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7DB52F">
      <w:pPr>
        <w:keepNext w:val="0"/>
        <w:keepLines w:val="0"/>
        <w:pageBreakBefore w:val="0"/>
        <w:widowControl w:val="0"/>
        <w:kinsoku/>
        <w:wordWrap/>
        <w:overflowPunct/>
        <w:topLinePunct w:val="0"/>
        <w:autoSpaceDE/>
        <w:autoSpaceDN/>
        <w:bidi w:val="0"/>
        <w:adjustRightInd/>
        <w:snapToGrid w:val="0"/>
        <w:spacing w:line="440" w:lineRule="exact"/>
        <w:ind w:firstLine="0" w:firstLineChars="0"/>
        <w:jc w:val="center"/>
        <w:textAlignment w:val="auto"/>
        <w:rPr>
          <w:rFonts w:hint="eastAsia" w:eastAsia="方正小标宋简体"/>
          <w:color w:val="000000"/>
          <w:sz w:val="32"/>
          <w:szCs w:val="32"/>
        </w:rPr>
      </w:pPr>
      <w:bookmarkStart w:id="27" w:name="_GoBack"/>
      <w:bookmarkEnd w:id="27"/>
      <w:r>
        <w:rPr>
          <w:rFonts w:hint="eastAsia" w:eastAsia="方正小标宋简体"/>
          <w:color w:val="000000"/>
          <w:sz w:val="32"/>
          <w:szCs w:val="32"/>
          <w:lang w:val="en-US" w:eastAsia="zh-CN"/>
        </w:rPr>
        <w:t>车用柴油</w:t>
      </w:r>
      <w:r>
        <w:rPr>
          <w:rFonts w:hint="eastAsia" w:eastAsia="方正小标宋简体"/>
          <w:color w:val="000000"/>
          <w:sz w:val="32"/>
          <w:szCs w:val="32"/>
          <w:lang w:eastAsia="zh-CN"/>
        </w:rPr>
        <w:t>产品</w:t>
      </w:r>
      <w:r>
        <w:rPr>
          <w:rFonts w:eastAsia="方正小标宋简体"/>
          <w:color w:val="000000"/>
          <w:sz w:val="32"/>
          <w:szCs w:val="32"/>
        </w:rPr>
        <w:t>质量</w:t>
      </w:r>
      <w:r>
        <w:rPr>
          <w:rFonts w:hint="eastAsia" w:eastAsia="方正小标宋简体"/>
          <w:color w:val="000000"/>
          <w:sz w:val="32"/>
          <w:szCs w:val="32"/>
          <w:lang w:eastAsia="zh-CN"/>
        </w:rPr>
        <w:t>乌海市</w:t>
      </w:r>
      <w:r>
        <w:rPr>
          <w:rFonts w:eastAsia="方正小标宋简体"/>
          <w:color w:val="000000"/>
          <w:sz w:val="32"/>
          <w:szCs w:val="32"/>
        </w:rPr>
        <w:t>监督抽查实施细则</w:t>
      </w:r>
    </w:p>
    <w:p w14:paraId="66801182">
      <w:pPr>
        <w:keepNext w:val="0"/>
        <w:keepLines w:val="0"/>
        <w:pageBreakBefore w:val="0"/>
        <w:widowControl w:val="0"/>
        <w:kinsoku/>
        <w:wordWrap/>
        <w:overflowPunct/>
        <w:topLinePunct w:val="0"/>
        <w:autoSpaceDE/>
        <w:autoSpaceDN/>
        <w:bidi w:val="0"/>
        <w:adjustRightInd/>
        <w:snapToGrid w:val="0"/>
        <w:spacing w:line="440" w:lineRule="exact"/>
        <w:ind w:firstLine="0" w:firstLineChars="0"/>
        <w:jc w:val="center"/>
        <w:textAlignment w:val="auto"/>
        <w:rPr>
          <w:rFonts w:hint="eastAsia" w:eastAsia="方正小标宋简体"/>
          <w:color w:val="000000"/>
          <w:sz w:val="32"/>
          <w:szCs w:val="32"/>
        </w:rPr>
      </w:pPr>
      <w:r>
        <w:rPr>
          <w:rFonts w:hint="eastAsia" w:eastAsia="方正小标宋简体"/>
          <w:color w:val="000000"/>
          <w:sz w:val="32"/>
          <w:szCs w:val="32"/>
        </w:rPr>
        <w:t>（202</w:t>
      </w:r>
      <w:r>
        <w:rPr>
          <w:rFonts w:hint="eastAsia" w:eastAsia="方正小标宋简体"/>
          <w:color w:val="000000"/>
          <w:sz w:val="32"/>
          <w:szCs w:val="32"/>
          <w:lang w:val="en-US" w:eastAsia="zh-CN"/>
        </w:rPr>
        <w:t>6</w:t>
      </w:r>
      <w:r>
        <w:rPr>
          <w:rFonts w:hint="eastAsia" w:eastAsia="方正小标宋简体"/>
          <w:color w:val="000000"/>
          <w:sz w:val="32"/>
          <w:szCs w:val="32"/>
        </w:rPr>
        <w:t>版）</w:t>
      </w:r>
    </w:p>
    <w:p w14:paraId="3B1DBAA1">
      <w:pPr>
        <w:widowControl/>
        <w:jc w:val="center"/>
        <w:rPr>
          <w:rFonts w:hint="eastAsia" w:ascii="仿宋_GB2312" w:hAnsi="宋体" w:eastAsia="仿宋_GB2312"/>
          <w:color w:val="000000"/>
          <w:sz w:val="32"/>
          <w:szCs w:val="32"/>
        </w:rPr>
      </w:pPr>
    </w:p>
    <w:p w14:paraId="49D36696">
      <w:pPr>
        <w:snapToGrid w:val="0"/>
        <w:spacing w:line="440" w:lineRule="exact"/>
        <w:rPr>
          <w:rFonts w:eastAsia="黑体"/>
          <w:color w:val="000000"/>
          <w:szCs w:val="21"/>
        </w:rPr>
      </w:pPr>
      <w:r>
        <w:rPr>
          <w:rFonts w:eastAsia="黑体"/>
          <w:color w:val="000000"/>
          <w:szCs w:val="21"/>
        </w:rPr>
        <w:t>1 抽样方法</w:t>
      </w:r>
    </w:p>
    <w:p w14:paraId="4EAE0436">
      <w:pPr>
        <w:snapToGrid w:val="0"/>
        <w:spacing w:line="440" w:lineRule="exact"/>
        <w:ind w:firstLine="435"/>
        <w:jc w:val="left"/>
        <w:rPr>
          <w:rFonts w:hint="eastAsia" w:ascii="Times New Roman" w:hAnsi="Times New Roman" w:eastAsia="宋体" w:cs="Times New Roman"/>
          <w:color w:val="000000"/>
          <w:kern w:val="2"/>
          <w:szCs w:val="21"/>
        </w:rPr>
      </w:pPr>
      <w:r>
        <w:rPr>
          <w:rFonts w:hint="eastAsia" w:ascii="Times New Roman" w:hAnsi="Times New Roman" w:eastAsia="宋体" w:cs="Times New Roman"/>
          <w:color w:val="000000"/>
          <w:kern w:val="2"/>
          <w:szCs w:val="21"/>
        </w:rPr>
        <w:t>随机抽取有产品质量检验合格证明或者以其他形式表明合格的产品。</w:t>
      </w:r>
    </w:p>
    <w:p w14:paraId="3CDE056A">
      <w:pPr>
        <w:snapToGrid w:val="0"/>
        <w:spacing w:line="440" w:lineRule="exact"/>
        <w:ind w:firstLine="435"/>
        <w:jc w:val="left"/>
        <w:rPr>
          <w:rFonts w:hint="eastAsia" w:ascii="Times New Roman" w:hAnsi="Times New Roman" w:eastAsia="宋体" w:cs="Times New Roman"/>
          <w:color w:val="000000"/>
          <w:kern w:val="2"/>
          <w:szCs w:val="21"/>
        </w:rPr>
      </w:pPr>
      <w:r>
        <w:rPr>
          <w:rFonts w:hint="eastAsia" w:ascii="Times New Roman" w:hAnsi="Times New Roman" w:eastAsia="宋体" w:cs="Times New Roman"/>
          <w:color w:val="000000"/>
          <w:kern w:val="2"/>
          <w:szCs w:val="21"/>
        </w:rPr>
        <w:t>盛装石油产品所用的容器，必须干燥、清洁、不漏，检查符合要求后，方能使用。</w:t>
      </w:r>
    </w:p>
    <w:p w14:paraId="33470848">
      <w:pPr>
        <w:snapToGrid w:val="0"/>
        <w:spacing w:line="440" w:lineRule="exact"/>
        <w:ind w:firstLine="435"/>
        <w:jc w:val="left"/>
        <w:rPr>
          <w:rFonts w:hint="eastAsia" w:ascii="Times New Roman" w:hAnsi="Times New Roman" w:eastAsia="宋体" w:cs="Times New Roman"/>
          <w:color w:val="000000"/>
          <w:kern w:val="2"/>
          <w:szCs w:val="21"/>
        </w:rPr>
      </w:pPr>
      <w:r>
        <w:rPr>
          <w:rFonts w:hint="eastAsia" w:ascii="Times New Roman" w:hAnsi="Times New Roman" w:eastAsia="宋体" w:cs="Times New Roman"/>
          <w:color w:val="000000"/>
          <w:kern w:val="2"/>
          <w:szCs w:val="21"/>
        </w:rPr>
        <w:t>在生产企业及市场待销产品的成品罐抽样时，用专用油品采样瓶采样，在罐、槽车中按上、中、下三点分别采样，上层在整个液体深度处1/</w:t>
      </w:r>
      <w:r>
        <w:rPr>
          <w:rFonts w:ascii="Times New Roman" w:hAnsi="Times New Roman" w:eastAsia="宋体" w:cs="Times New Roman"/>
          <w:color w:val="000000"/>
          <w:kern w:val="2"/>
          <w:szCs w:val="21"/>
        </w:rPr>
        <w:t>4</w:t>
      </w:r>
      <w:r>
        <w:rPr>
          <w:rFonts w:hint="eastAsia" w:ascii="Times New Roman" w:hAnsi="Times New Roman" w:eastAsia="宋体" w:cs="Times New Roman"/>
          <w:color w:val="000000"/>
          <w:kern w:val="2"/>
          <w:szCs w:val="21"/>
        </w:rPr>
        <w:t>取一次，中层,</w:t>
      </w:r>
      <w:r>
        <w:rPr>
          <w:rFonts w:ascii="Times New Roman" w:hAnsi="Times New Roman" w:eastAsia="宋体" w:cs="Times New Roman"/>
          <w:color w:val="000000"/>
          <w:kern w:val="2"/>
          <w:szCs w:val="21"/>
        </w:rPr>
        <w:t>1</w:t>
      </w:r>
      <w:r>
        <w:rPr>
          <w:rFonts w:hint="eastAsia" w:ascii="Times New Roman" w:hAnsi="Times New Roman" w:eastAsia="宋体" w:cs="Times New Roman"/>
          <w:color w:val="000000"/>
          <w:kern w:val="2"/>
          <w:szCs w:val="21"/>
        </w:rPr>
        <w:t>/</w:t>
      </w:r>
      <w:r>
        <w:rPr>
          <w:rFonts w:ascii="Times New Roman" w:hAnsi="Times New Roman" w:eastAsia="宋体" w:cs="Times New Roman"/>
          <w:color w:val="000000"/>
          <w:kern w:val="2"/>
          <w:szCs w:val="21"/>
        </w:rPr>
        <w:t>2</w:t>
      </w:r>
      <w:r>
        <w:rPr>
          <w:rFonts w:hint="eastAsia" w:ascii="Times New Roman" w:hAnsi="Times New Roman" w:eastAsia="宋体" w:cs="Times New Roman"/>
          <w:color w:val="000000"/>
          <w:kern w:val="2"/>
          <w:szCs w:val="21"/>
        </w:rPr>
        <w:t>处连续取二次，下层在3/</w:t>
      </w:r>
      <w:r>
        <w:rPr>
          <w:rFonts w:ascii="Times New Roman" w:hAnsi="Times New Roman" w:eastAsia="宋体" w:cs="Times New Roman"/>
          <w:color w:val="000000"/>
          <w:kern w:val="2"/>
          <w:szCs w:val="21"/>
        </w:rPr>
        <w:t>4</w:t>
      </w:r>
      <w:r>
        <w:rPr>
          <w:rFonts w:hint="eastAsia" w:ascii="Times New Roman" w:hAnsi="Times New Roman" w:eastAsia="宋体" w:cs="Times New Roman"/>
          <w:color w:val="000000"/>
          <w:kern w:val="2"/>
          <w:szCs w:val="21"/>
        </w:rPr>
        <w:t>处取一次，混合均匀。</w:t>
      </w:r>
    </w:p>
    <w:p w14:paraId="1BE30864">
      <w:pPr>
        <w:snapToGrid w:val="0"/>
        <w:spacing w:line="440" w:lineRule="exact"/>
        <w:ind w:firstLine="435"/>
        <w:jc w:val="left"/>
        <w:rPr>
          <w:rFonts w:hint="eastAsia" w:ascii="Times New Roman" w:hAnsi="Times New Roman" w:eastAsia="宋体" w:cs="Times New Roman"/>
          <w:color w:val="000000"/>
          <w:kern w:val="2"/>
          <w:szCs w:val="21"/>
        </w:rPr>
      </w:pPr>
      <w:r>
        <w:rPr>
          <w:rFonts w:hint="eastAsia" w:ascii="Times New Roman" w:hAnsi="Times New Roman" w:eastAsia="宋体" w:cs="Times New Roman"/>
          <w:color w:val="000000"/>
          <w:kern w:val="2"/>
          <w:szCs w:val="21"/>
        </w:rPr>
        <w:t>在加油站抽样时，直接从加油机油枪口取样。</w:t>
      </w:r>
    </w:p>
    <w:p w14:paraId="7658EFEE">
      <w:pPr>
        <w:snapToGrid w:val="0"/>
        <w:spacing w:line="440" w:lineRule="exact"/>
        <w:ind w:firstLine="435"/>
        <w:jc w:val="left"/>
        <w:rPr>
          <w:rFonts w:ascii="Times New Roman" w:hAnsi="Times New Roman" w:eastAsia="宋体" w:cs="Times New Roman"/>
          <w:color w:val="000000"/>
          <w:kern w:val="2"/>
          <w:szCs w:val="21"/>
        </w:rPr>
      </w:pPr>
      <w:r>
        <w:rPr>
          <w:rFonts w:hint="eastAsia"/>
          <w:color w:val="000000"/>
          <w:szCs w:val="21"/>
          <w:lang w:val="zh-CN"/>
        </w:rPr>
        <w:t>抽样数量：</w:t>
      </w:r>
      <w:r>
        <w:rPr>
          <w:rFonts w:hint="eastAsia" w:ascii="Times New Roman" w:hAnsi="Times New Roman" w:eastAsia="宋体" w:cs="Times New Roman"/>
          <w:color w:val="000000"/>
          <w:kern w:val="2"/>
          <w:szCs w:val="21"/>
        </w:rPr>
        <w:t>取6L为样本，分为两份，其中检验样品3L,备用样品3L。</w:t>
      </w:r>
    </w:p>
    <w:p w14:paraId="006FB97D">
      <w:pPr>
        <w:snapToGrid w:val="0"/>
        <w:spacing w:line="560" w:lineRule="exact"/>
        <w:rPr>
          <w:rFonts w:eastAsia="仿宋_GB2312"/>
          <w:bCs/>
        </w:rPr>
      </w:pPr>
      <w:bookmarkStart w:id="0" w:name="_Hlk76289855"/>
      <w:r>
        <w:rPr>
          <w:rFonts w:hint="eastAsia" w:ascii="Times New Roman" w:hAnsi="Times New Roman" w:eastAsia="黑体" w:cs="Times New Roman"/>
          <w:color w:val="000000"/>
          <w:szCs w:val="21"/>
          <w:lang w:val="en-US" w:eastAsia="zh-CN"/>
        </w:rPr>
        <w:t>2</w:t>
      </w:r>
      <w:r>
        <w:rPr>
          <w:rFonts w:eastAsia="黑体"/>
          <w:color w:val="000000"/>
          <w:szCs w:val="21"/>
        </w:rPr>
        <w:t xml:space="preserve"> </w:t>
      </w:r>
      <w:r>
        <w:rPr>
          <w:rFonts w:hint="eastAsia" w:ascii="Times New Roman" w:hAnsi="Times New Roman" w:eastAsia="黑体" w:cs="Times New Roman"/>
          <w:color w:val="000000"/>
          <w:szCs w:val="21"/>
          <w:lang w:val="en-US" w:eastAsia="zh-CN"/>
        </w:rPr>
        <w:t>检验依据</w:t>
      </w:r>
      <w:r>
        <w:rPr>
          <w:rFonts w:hint="eastAsia" w:ascii="仿宋_GB2312" w:hAnsi="宋体" w:eastAsia="仿宋_GB2312" w:cs="宋体"/>
          <w:b/>
          <w:bCs/>
          <w:color w:val="000000"/>
          <w:sz w:val="28"/>
          <w:szCs w:val="28"/>
        </w:rPr>
        <w:tab/>
      </w:r>
      <w:bookmarkEnd w:id="0"/>
    </w:p>
    <w:tbl>
      <w:tblPr>
        <w:tblStyle w:val="31"/>
        <w:tblW w:w="86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4"/>
        <w:gridCol w:w="3055"/>
        <w:gridCol w:w="1585"/>
        <w:gridCol w:w="3266"/>
      </w:tblGrid>
      <w:tr w14:paraId="4F98C6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704" w:type="dxa"/>
            <w:vMerge w:val="restart"/>
            <w:tcBorders>
              <w:tl2br w:val="nil"/>
              <w:tr2bl w:val="nil"/>
            </w:tcBorders>
            <w:noWrap w:val="0"/>
            <w:tcMar>
              <w:top w:w="0" w:type="dxa"/>
              <w:left w:w="108" w:type="dxa"/>
              <w:bottom w:w="0" w:type="dxa"/>
              <w:right w:w="108" w:type="dxa"/>
            </w:tcMar>
            <w:vAlign w:val="center"/>
          </w:tcPr>
          <w:p w14:paraId="73DDCA7F">
            <w:pPr>
              <w:autoSpaceDE/>
              <w:autoSpaceDN/>
              <w:snapToGrid w:val="0"/>
              <w:spacing w:before="0" w:after="0" w:line="440" w:lineRule="exact"/>
              <w:ind w:left="0" w:firstLine="0"/>
              <w:jc w:val="center"/>
              <w:rPr>
                <w:rFonts w:hint="eastAsia" w:ascii="Times New Roman" w:hAnsi="Times New Roman" w:eastAsia="宋体" w:cs="Times New Roman"/>
                <w:b/>
                <w:bCs/>
                <w:color w:val="000000"/>
                <w:kern w:val="2"/>
                <w:szCs w:val="21"/>
              </w:rPr>
            </w:pPr>
            <w:r>
              <w:rPr>
                <w:rFonts w:hint="eastAsia"/>
                <w:b/>
                <w:bCs/>
                <w:color w:val="000000"/>
                <w:szCs w:val="21"/>
              </w:rPr>
              <w:t>序号</w:t>
            </w:r>
          </w:p>
        </w:tc>
        <w:tc>
          <w:tcPr>
            <w:tcW w:w="3055" w:type="dxa"/>
            <w:vMerge w:val="restart"/>
            <w:tcBorders>
              <w:tl2br w:val="nil"/>
              <w:tr2bl w:val="nil"/>
            </w:tcBorders>
            <w:noWrap w:val="0"/>
            <w:tcMar>
              <w:top w:w="0" w:type="dxa"/>
              <w:left w:w="108" w:type="dxa"/>
              <w:bottom w:w="0" w:type="dxa"/>
              <w:right w:w="108" w:type="dxa"/>
            </w:tcMar>
            <w:vAlign w:val="center"/>
          </w:tcPr>
          <w:p w14:paraId="342FF82F">
            <w:pPr>
              <w:autoSpaceDE/>
              <w:autoSpaceDN/>
              <w:snapToGrid w:val="0"/>
              <w:spacing w:before="0" w:after="0" w:line="440" w:lineRule="exact"/>
              <w:ind w:left="0" w:firstLine="0"/>
              <w:jc w:val="center"/>
              <w:rPr>
                <w:rFonts w:hint="eastAsia" w:ascii="Times New Roman" w:hAnsi="Times New Roman" w:eastAsia="宋体" w:cs="Times New Roman"/>
                <w:b/>
                <w:bCs/>
                <w:color w:val="000000"/>
                <w:kern w:val="2"/>
                <w:szCs w:val="21"/>
              </w:rPr>
            </w:pPr>
            <w:r>
              <w:rPr>
                <w:rFonts w:hint="eastAsia"/>
                <w:b/>
                <w:bCs/>
                <w:color w:val="000000"/>
                <w:szCs w:val="21"/>
              </w:rPr>
              <w:t>检验项目</w:t>
            </w:r>
          </w:p>
        </w:tc>
        <w:tc>
          <w:tcPr>
            <w:tcW w:w="1585" w:type="dxa"/>
            <w:vMerge w:val="restart"/>
            <w:tcBorders>
              <w:tl2br w:val="nil"/>
              <w:tr2bl w:val="nil"/>
            </w:tcBorders>
            <w:noWrap w:val="0"/>
            <w:tcMar>
              <w:top w:w="0" w:type="dxa"/>
              <w:left w:w="108" w:type="dxa"/>
              <w:bottom w:w="0" w:type="dxa"/>
              <w:right w:w="108" w:type="dxa"/>
            </w:tcMar>
            <w:vAlign w:val="center"/>
          </w:tcPr>
          <w:p w14:paraId="08E02B7A">
            <w:pPr>
              <w:autoSpaceDE/>
              <w:autoSpaceDN/>
              <w:snapToGrid w:val="0"/>
              <w:spacing w:before="0" w:after="0" w:line="440" w:lineRule="exact"/>
              <w:ind w:left="0" w:firstLine="0"/>
              <w:jc w:val="center"/>
              <w:rPr>
                <w:rFonts w:hint="eastAsia" w:ascii="Times New Roman" w:hAnsi="Times New Roman" w:eastAsia="宋体" w:cs="Times New Roman"/>
                <w:b/>
                <w:bCs/>
                <w:color w:val="000000"/>
                <w:kern w:val="2"/>
                <w:szCs w:val="21"/>
                <w:lang w:eastAsia="zh-CN"/>
              </w:rPr>
            </w:pPr>
            <w:r>
              <w:rPr>
                <w:rFonts w:hint="eastAsia"/>
                <w:b/>
                <w:bCs/>
                <w:color w:val="000000"/>
                <w:szCs w:val="21"/>
                <w:lang w:val="en-US" w:eastAsia="zh-CN"/>
              </w:rPr>
              <w:t>检验依据</w:t>
            </w:r>
          </w:p>
        </w:tc>
        <w:tc>
          <w:tcPr>
            <w:tcW w:w="3266" w:type="dxa"/>
            <w:vMerge w:val="restart"/>
            <w:tcBorders>
              <w:tl2br w:val="nil"/>
              <w:tr2bl w:val="nil"/>
            </w:tcBorders>
            <w:noWrap w:val="0"/>
            <w:tcMar>
              <w:top w:w="0" w:type="dxa"/>
              <w:left w:w="108" w:type="dxa"/>
              <w:bottom w:w="0" w:type="dxa"/>
              <w:right w:w="108" w:type="dxa"/>
            </w:tcMar>
            <w:vAlign w:val="center"/>
          </w:tcPr>
          <w:p w14:paraId="0E60B8FC">
            <w:pPr>
              <w:autoSpaceDE/>
              <w:autoSpaceDN/>
              <w:snapToGrid w:val="0"/>
              <w:spacing w:before="0" w:after="0" w:line="440" w:lineRule="exact"/>
              <w:ind w:left="0" w:firstLine="0"/>
              <w:jc w:val="center"/>
              <w:rPr>
                <w:rFonts w:hint="eastAsia" w:ascii="Times New Roman" w:hAnsi="Times New Roman" w:eastAsia="宋体" w:cs="Times New Roman"/>
                <w:b/>
                <w:bCs/>
                <w:color w:val="000000"/>
                <w:kern w:val="2"/>
                <w:szCs w:val="21"/>
              </w:rPr>
            </w:pPr>
            <w:r>
              <w:rPr>
                <w:rFonts w:hint="eastAsia"/>
                <w:b/>
                <w:bCs/>
                <w:color w:val="000000"/>
                <w:szCs w:val="21"/>
              </w:rPr>
              <w:t>检验方法</w:t>
            </w:r>
          </w:p>
        </w:tc>
      </w:tr>
      <w:tr w14:paraId="794BE9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704" w:type="dxa"/>
            <w:vMerge w:val="continue"/>
            <w:tcBorders>
              <w:tl2br w:val="nil"/>
              <w:tr2bl w:val="nil"/>
            </w:tcBorders>
            <w:noWrap w:val="0"/>
            <w:tcMar>
              <w:top w:w="0" w:type="dxa"/>
              <w:left w:w="108" w:type="dxa"/>
              <w:bottom w:w="0" w:type="dxa"/>
              <w:right w:w="108" w:type="dxa"/>
            </w:tcMar>
            <w:vAlign w:val="center"/>
          </w:tcPr>
          <w:p w14:paraId="29D4EA1B">
            <w:pPr>
              <w:autoSpaceDE/>
              <w:autoSpaceDN/>
              <w:snapToGrid w:val="0"/>
              <w:spacing w:before="0" w:after="0" w:line="280" w:lineRule="exact"/>
              <w:ind w:left="0" w:firstLine="0"/>
              <w:jc w:val="center"/>
              <w:rPr>
                <w:rFonts w:hint="eastAsia" w:ascii="仿宋" w:hAnsi="仿宋" w:eastAsia="仿宋" w:cs="仿宋_GB2312"/>
                <w:bCs/>
                <w:color w:val="000000"/>
                <w:kern w:val="2"/>
                <w:szCs w:val="21"/>
              </w:rPr>
            </w:pPr>
          </w:p>
        </w:tc>
        <w:tc>
          <w:tcPr>
            <w:tcW w:w="3055" w:type="dxa"/>
            <w:vMerge w:val="continue"/>
            <w:tcBorders>
              <w:tl2br w:val="nil"/>
              <w:tr2bl w:val="nil"/>
            </w:tcBorders>
            <w:noWrap w:val="0"/>
            <w:tcMar>
              <w:top w:w="0" w:type="dxa"/>
              <w:left w:w="108" w:type="dxa"/>
              <w:bottom w:w="0" w:type="dxa"/>
              <w:right w:w="108" w:type="dxa"/>
            </w:tcMar>
            <w:vAlign w:val="center"/>
          </w:tcPr>
          <w:p w14:paraId="39B50A8B">
            <w:pPr>
              <w:autoSpaceDE/>
              <w:autoSpaceDN/>
              <w:snapToGrid w:val="0"/>
              <w:spacing w:before="0" w:after="0" w:line="280" w:lineRule="exact"/>
              <w:ind w:left="0" w:firstLine="0"/>
              <w:jc w:val="center"/>
              <w:rPr>
                <w:rFonts w:hint="eastAsia" w:ascii="仿宋" w:hAnsi="仿宋" w:eastAsia="仿宋" w:cs="仿宋_GB2312"/>
                <w:bCs/>
                <w:color w:val="000000"/>
                <w:kern w:val="2"/>
                <w:szCs w:val="21"/>
              </w:rPr>
            </w:pPr>
          </w:p>
        </w:tc>
        <w:tc>
          <w:tcPr>
            <w:tcW w:w="1585" w:type="dxa"/>
            <w:vMerge w:val="continue"/>
            <w:tcBorders>
              <w:tl2br w:val="nil"/>
              <w:tr2bl w:val="nil"/>
            </w:tcBorders>
            <w:noWrap w:val="0"/>
            <w:tcMar>
              <w:top w:w="0" w:type="dxa"/>
              <w:left w:w="108" w:type="dxa"/>
              <w:bottom w:w="0" w:type="dxa"/>
              <w:right w:w="108" w:type="dxa"/>
            </w:tcMar>
            <w:vAlign w:val="center"/>
          </w:tcPr>
          <w:p w14:paraId="60328779">
            <w:pPr>
              <w:autoSpaceDE/>
              <w:autoSpaceDN/>
              <w:snapToGrid w:val="0"/>
              <w:spacing w:before="0" w:after="0" w:line="280" w:lineRule="exact"/>
              <w:ind w:left="0" w:firstLine="0"/>
              <w:jc w:val="center"/>
              <w:rPr>
                <w:rFonts w:hint="eastAsia" w:ascii="仿宋" w:hAnsi="仿宋" w:eastAsia="仿宋" w:cs="仿宋_GB2312"/>
                <w:bCs/>
                <w:color w:val="000000"/>
                <w:kern w:val="2"/>
                <w:szCs w:val="21"/>
              </w:rPr>
            </w:pPr>
          </w:p>
        </w:tc>
        <w:tc>
          <w:tcPr>
            <w:tcW w:w="3266" w:type="dxa"/>
            <w:vMerge w:val="continue"/>
            <w:tcBorders>
              <w:tl2br w:val="nil"/>
              <w:tr2bl w:val="nil"/>
            </w:tcBorders>
            <w:noWrap w:val="0"/>
            <w:tcMar>
              <w:top w:w="0" w:type="dxa"/>
              <w:left w:w="108" w:type="dxa"/>
              <w:bottom w:w="0" w:type="dxa"/>
              <w:right w:w="108" w:type="dxa"/>
            </w:tcMar>
            <w:vAlign w:val="center"/>
          </w:tcPr>
          <w:p w14:paraId="15027096">
            <w:pPr>
              <w:autoSpaceDE/>
              <w:autoSpaceDN/>
              <w:snapToGrid w:val="0"/>
              <w:spacing w:before="0" w:after="0" w:line="280" w:lineRule="exact"/>
              <w:ind w:left="0" w:firstLine="0"/>
              <w:jc w:val="center"/>
              <w:rPr>
                <w:rFonts w:hint="eastAsia" w:ascii="仿宋" w:hAnsi="仿宋" w:eastAsia="仿宋" w:cs="仿宋_GB2312"/>
                <w:bCs/>
                <w:color w:val="000000"/>
                <w:kern w:val="2"/>
                <w:szCs w:val="21"/>
              </w:rPr>
            </w:pPr>
          </w:p>
        </w:tc>
      </w:tr>
      <w:tr w14:paraId="198CC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704" w:type="dxa"/>
            <w:vMerge w:val="continue"/>
            <w:tcBorders>
              <w:tl2br w:val="nil"/>
              <w:tr2bl w:val="nil"/>
            </w:tcBorders>
            <w:noWrap w:val="0"/>
            <w:tcMar>
              <w:top w:w="0" w:type="dxa"/>
              <w:left w:w="108" w:type="dxa"/>
              <w:bottom w:w="0" w:type="dxa"/>
              <w:right w:w="108" w:type="dxa"/>
            </w:tcMar>
            <w:vAlign w:val="center"/>
          </w:tcPr>
          <w:p w14:paraId="11A4E646">
            <w:pPr>
              <w:autoSpaceDE/>
              <w:autoSpaceDN/>
              <w:snapToGrid w:val="0"/>
              <w:spacing w:before="0" w:after="0" w:line="280" w:lineRule="exact"/>
              <w:ind w:left="0" w:firstLine="0"/>
              <w:jc w:val="center"/>
              <w:rPr>
                <w:rFonts w:hint="eastAsia" w:ascii="仿宋" w:hAnsi="仿宋" w:eastAsia="仿宋" w:cs="仿宋_GB2312"/>
                <w:bCs/>
                <w:color w:val="000000"/>
                <w:kern w:val="2"/>
                <w:szCs w:val="21"/>
              </w:rPr>
            </w:pPr>
          </w:p>
        </w:tc>
        <w:tc>
          <w:tcPr>
            <w:tcW w:w="3055" w:type="dxa"/>
            <w:vMerge w:val="continue"/>
            <w:tcBorders>
              <w:tl2br w:val="nil"/>
              <w:tr2bl w:val="nil"/>
            </w:tcBorders>
            <w:noWrap w:val="0"/>
            <w:tcMar>
              <w:top w:w="0" w:type="dxa"/>
              <w:left w:w="108" w:type="dxa"/>
              <w:bottom w:w="0" w:type="dxa"/>
              <w:right w:w="108" w:type="dxa"/>
            </w:tcMar>
            <w:vAlign w:val="center"/>
          </w:tcPr>
          <w:p w14:paraId="2BE910D6">
            <w:pPr>
              <w:autoSpaceDE/>
              <w:autoSpaceDN/>
              <w:snapToGrid w:val="0"/>
              <w:spacing w:before="0" w:after="0" w:line="280" w:lineRule="exact"/>
              <w:ind w:left="0" w:firstLine="0"/>
              <w:jc w:val="center"/>
              <w:rPr>
                <w:rFonts w:hint="eastAsia" w:ascii="仿宋" w:hAnsi="仿宋" w:eastAsia="仿宋" w:cs="仿宋_GB2312"/>
                <w:bCs/>
                <w:color w:val="000000"/>
                <w:kern w:val="2"/>
                <w:szCs w:val="21"/>
              </w:rPr>
            </w:pPr>
          </w:p>
        </w:tc>
        <w:tc>
          <w:tcPr>
            <w:tcW w:w="1585" w:type="dxa"/>
            <w:vMerge w:val="restart"/>
            <w:tcBorders>
              <w:tl2br w:val="nil"/>
              <w:tr2bl w:val="nil"/>
            </w:tcBorders>
            <w:noWrap w:val="0"/>
            <w:tcMar>
              <w:top w:w="0" w:type="dxa"/>
              <w:left w:w="108" w:type="dxa"/>
              <w:bottom w:w="0" w:type="dxa"/>
              <w:right w:w="108" w:type="dxa"/>
            </w:tcMar>
            <w:vAlign w:val="center"/>
          </w:tcPr>
          <w:p w14:paraId="3D0797B5">
            <w:pPr>
              <w:autoSpaceDE/>
              <w:autoSpaceDN/>
              <w:snapToGrid w:val="0"/>
              <w:spacing w:before="0" w:after="0" w:line="280" w:lineRule="exact"/>
              <w:ind w:left="0" w:firstLine="0"/>
              <w:jc w:val="center"/>
              <w:rPr>
                <w:rFonts w:hint="eastAsia" w:ascii="仿宋" w:hAnsi="仿宋" w:eastAsia="仿宋" w:cs="仿宋_GB2312"/>
                <w:bCs/>
                <w:color w:val="000000"/>
                <w:kern w:val="2"/>
                <w:szCs w:val="21"/>
              </w:rPr>
            </w:pPr>
            <w:r>
              <w:rPr>
                <w:rFonts w:hint="eastAsia" w:ascii="Times New Roman" w:hAnsi="Times New Roman" w:eastAsia="宋体" w:cs="Times New Roman"/>
                <w:color w:val="auto"/>
                <w:kern w:val="2"/>
                <w:szCs w:val="21"/>
              </w:rPr>
              <w:t>GB 19147-2016</w:t>
            </w:r>
          </w:p>
        </w:tc>
        <w:tc>
          <w:tcPr>
            <w:tcW w:w="3266" w:type="dxa"/>
            <w:vMerge w:val="continue"/>
            <w:tcBorders>
              <w:tl2br w:val="nil"/>
              <w:tr2bl w:val="nil"/>
            </w:tcBorders>
            <w:noWrap w:val="0"/>
            <w:tcMar>
              <w:top w:w="0" w:type="dxa"/>
              <w:left w:w="108" w:type="dxa"/>
              <w:bottom w:w="0" w:type="dxa"/>
              <w:right w:w="108" w:type="dxa"/>
            </w:tcMar>
            <w:vAlign w:val="center"/>
          </w:tcPr>
          <w:p w14:paraId="7ABF843E">
            <w:pPr>
              <w:autoSpaceDE/>
              <w:autoSpaceDN/>
              <w:snapToGrid w:val="0"/>
              <w:spacing w:before="0" w:after="0" w:line="280" w:lineRule="exact"/>
              <w:ind w:left="0" w:firstLine="0"/>
              <w:jc w:val="center"/>
              <w:rPr>
                <w:rFonts w:hint="eastAsia" w:ascii="仿宋" w:hAnsi="仿宋" w:eastAsia="仿宋" w:cs="仿宋_GB2312"/>
                <w:bCs/>
                <w:color w:val="000000"/>
                <w:kern w:val="2"/>
                <w:szCs w:val="21"/>
              </w:rPr>
            </w:pPr>
          </w:p>
        </w:tc>
      </w:tr>
      <w:tr w14:paraId="776576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7" w:hRule="atLeast"/>
          <w:jc w:val="center"/>
        </w:trPr>
        <w:tc>
          <w:tcPr>
            <w:tcW w:w="704" w:type="dxa"/>
            <w:tcBorders>
              <w:tl2br w:val="nil"/>
              <w:tr2bl w:val="nil"/>
            </w:tcBorders>
            <w:noWrap w:val="0"/>
            <w:tcMar>
              <w:top w:w="0" w:type="dxa"/>
              <w:left w:w="108" w:type="dxa"/>
              <w:bottom w:w="0" w:type="dxa"/>
              <w:right w:w="108" w:type="dxa"/>
            </w:tcMar>
            <w:vAlign w:val="center"/>
          </w:tcPr>
          <w:p w14:paraId="1B00CCF7">
            <w:pPr>
              <w:autoSpaceDE/>
              <w:autoSpaceDN/>
              <w:snapToGrid w:val="0"/>
              <w:spacing w:before="0" w:after="0" w:line="280" w:lineRule="exact"/>
              <w:ind w:left="0" w:firstLine="0"/>
              <w:jc w:val="center"/>
              <w:rPr>
                <w:rFonts w:hint="default" w:ascii="Times New Roman" w:hAnsi="Times New Roman" w:eastAsia="仿宋" w:cs="Times New Roman"/>
                <w:bCs/>
                <w:color w:val="000000"/>
                <w:kern w:val="2"/>
                <w:szCs w:val="21"/>
              </w:rPr>
            </w:pPr>
            <w:r>
              <w:rPr>
                <w:rFonts w:hint="default" w:ascii="Times New Roman" w:hAnsi="Times New Roman" w:eastAsia="仿宋" w:cs="Times New Roman"/>
                <w:bCs/>
                <w:color w:val="000000"/>
                <w:kern w:val="2"/>
                <w:szCs w:val="21"/>
              </w:rPr>
              <w:t>1</w:t>
            </w:r>
          </w:p>
        </w:tc>
        <w:tc>
          <w:tcPr>
            <w:tcW w:w="3055" w:type="dxa"/>
            <w:tcBorders>
              <w:tl2br w:val="nil"/>
              <w:tr2bl w:val="nil"/>
            </w:tcBorders>
            <w:noWrap w:val="0"/>
            <w:tcMar>
              <w:top w:w="0" w:type="dxa"/>
              <w:left w:w="108" w:type="dxa"/>
              <w:bottom w:w="0" w:type="dxa"/>
              <w:right w:w="108" w:type="dxa"/>
            </w:tcMar>
            <w:vAlign w:val="center"/>
          </w:tcPr>
          <w:p w14:paraId="2531C38B">
            <w:pPr>
              <w:widowControl/>
              <w:autoSpaceDE/>
              <w:autoSpaceDN/>
              <w:spacing w:before="0" w:after="0" w:line="240" w:lineRule="auto"/>
              <w:ind w:left="0" w:firstLine="0"/>
              <w:jc w:val="center"/>
              <w:textAlignment w:val="center"/>
              <w:rPr>
                <w:rFonts w:hint="eastAsia" w:ascii="宋体" w:hAnsi="宋体" w:eastAsia="宋体" w:cs="宋体"/>
                <w:color w:val="auto"/>
                <w:szCs w:val="21"/>
                <w:lang w:bidi="ar"/>
              </w:rPr>
            </w:pPr>
            <w:r>
              <w:rPr>
                <w:rFonts w:hint="eastAsia" w:ascii="宋体" w:hAnsi="宋体" w:eastAsia="宋体" w:cs="宋体"/>
                <w:color w:val="auto"/>
                <w:szCs w:val="21"/>
                <w:lang w:bidi="ar"/>
              </w:rPr>
              <w:t>硫含量（mg/kg）</w:t>
            </w:r>
          </w:p>
        </w:tc>
        <w:tc>
          <w:tcPr>
            <w:tcW w:w="1585" w:type="dxa"/>
            <w:vMerge w:val="continue"/>
            <w:tcBorders>
              <w:tl2br w:val="nil"/>
              <w:tr2bl w:val="nil"/>
            </w:tcBorders>
            <w:noWrap w:val="0"/>
            <w:tcMar>
              <w:top w:w="0" w:type="dxa"/>
              <w:left w:w="108" w:type="dxa"/>
              <w:bottom w:w="0" w:type="dxa"/>
              <w:right w:w="108" w:type="dxa"/>
            </w:tcMar>
            <w:vAlign w:val="center"/>
          </w:tcPr>
          <w:p w14:paraId="64D4B564">
            <w:pPr>
              <w:autoSpaceDE/>
              <w:autoSpaceDN/>
              <w:snapToGrid w:val="0"/>
              <w:spacing w:before="0" w:after="0" w:line="280" w:lineRule="exact"/>
              <w:ind w:left="0" w:firstLine="0"/>
              <w:jc w:val="center"/>
              <w:rPr>
                <w:rFonts w:hint="eastAsia" w:ascii="仿宋" w:hAnsi="仿宋" w:eastAsia="仿宋" w:cs="仿宋_GB2312"/>
                <w:bCs/>
                <w:color w:val="auto"/>
                <w:kern w:val="2"/>
                <w:szCs w:val="21"/>
              </w:rPr>
            </w:pPr>
          </w:p>
        </w:tc>
        <w:tc>
          <w:tcPr>
            <w:tcW w:w="3266" w:type="dxa"/>
            <w:tcBorders>
              <w:tl2br w:val="nil"/>
              <w:tr2bl w:val="nil"/>
            </w:tcBorders>
            <w:noWrap w:val="0"/>
            <w:tcMar>
              <w:top w:w="0" w:type="dxa"/>
              <w:left w:w="108" w:type="dxa"/>
              <w:bottom w:w="0" w:type="dxa"/>
              <w:right w:w="108" w:type="dxa"/>
            </w:tcMar>
            <w:vAlign w:val="center"/>
          </w:tcPr>
          <w:p w14:paraId="17A81CC0">
            <w:pPr>
              <w:widowControl/>
              <w:autoSpaceDE/>
              <w:autoSpaceDN/>
              <w:spacing w:before="0" w:after="0" w:line="360" w:lineRule="auto"/>
              <w:ind w:left="0" w:firstLine="0"/>
              <w:jc w:val="center"/>
              <w:rPr>
                <w:rFonts w:hint="eastAsia" w:ascii="Times New Roman" w:hAnsi="Times New Roman" w:eastAsia="宋体" w:cs="Times New Roman"/>
                <w:color w:val="auto"/>
                <w:kern w:val="2"/>
                <w:szCs w:val="21"/>
              </w:rPr>
            </w:pPr>
            <w:r>
              <w:rPr>
                <w:rFonts w:hint="eastAsia" w:ascii="Times New Roman" w:hAnsi="Times New Roman" w:eastAsia="宋体" w:cs="Times New Roman"/>
                <w:color w:val="auto"/>
                <w:kern w:val="2"/>
                <w:szCs w:val="21"/>
              </w:rPr>
              <w:t>SH/T 0689-2000</w:t>
            </w:r>
          </w:p>
        </w:tc>
      </w:tr>
      <w:tr w14:paraId="562319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7" w:hRule="atLeast"/>
          <w:jc w:val="center"/>
        </w:trPr>
        <w:tc>
          <w:tcPr>
            <w:tcW w:w="704" w:type="dxa"/>
            <w:tcBorders>
              <w:tl2br w:val="nil"/>
              <w:tr2bl w:val="nil"/>
            </w:tcBorders>
            <w:noWrap w:val="0"/>
            <w:tcMar>
              <w:top w:w="0" w:type="dxa"/>
              <w:left w:w="108" w:type="dxa"/>
              <w:bottom w:w="0" w:type="dxa"/>
              <w:right w:w="108" w:type="dxa"/>
            </w:tcMar>
            <w:vAlign w:val="center"/>
          </w:tcPr>
          <w:p w14:paraId="4D3C535A">
            <w:pPr>
              <w:autoSpaceDE/>
              <w:autoSpaceDN/>
              <w:snapToGrid w:val="0"/>
              <w:spacing w:before="0" w:after="0" w:line="280" w:lineRule="exact"/>
              <w:ind w:left="0" w:firstLine="0"/>
              <w:jc w:val="center"/>
              <w:rPr>
                <w:rFonts w:hint="default" w:ascii="Times New Roman" w:hAnsi="Times New Roman" w:eastAsia="仿宋" w:cs="Times New Roman"/>
                <w:bCs/>
                <w:color w:val="000000"/>
                <w:kern w:val="2"/>
                <w:szCs w:val="21"/>
              </w:rPr>
            </w:pPr>
            <w:r>
              <w:rPr>
                <w:rFonts w:hint="default" w:ascii="Times New Roman" w:hAnsi="Times New Roman" w:eastAsia="仿宋" w:cs="Times New Roman"/>
                <w:bCs/>
                <w:color w:val="000000"/>
                <w:kern w:val="2"/>
                <w:szCs w:val="21"/>
              </w:rPr>
              <w:t>2</w:t>
            </w:r>
          </w:p>
        </w:tc>
        <w:tc>
          <w:tcPr>
            <w:tcW w:w="3055" w:type="dxa"/>
            <w:tcBorders>
              <w:tl2br w:val="nil"/>
              <w:tr2bl w:val="nil"/>
            </w:tcBorders>
            <w:noWrap w:val="0"/>
            <w:tcMar>
              <w:top w:w="0" w:type="dxa"/>
              <w:left w:w="108" w:type="dxa"/>
              <w:bottom w:w="0" w:type="dxa"/>
              <w:right w:w="108" w:type="dxa"/>
            </w:tcMar>
            <w:vAlign w:val="center"/>
          </w:tcPr>
          <w:p w14:paraId="6AFB9609">
            <w:pPr>
              <w:widowControl/>
              <w:autoSpaceDE/>
              <w:autoSpaceDN/>
              <w:spacing w:before="0" w:after="0" w:line="240" w:lineRule="auto"/>
              <w:ind w:left="0" w:firstLine="0"/>
              <w:jc w:val="center"/>
              <w:textAlignment w:val="center"/>
              <w:rPr>
                <w:rFonts w:hint="eastAsia" w:ascii="宋体" w:hAnsi="宋体" w:eastAsia="宋体" w:cs="宋体"/>
                <w:color w:val="auto"/>
                <w:szCs w:val="21"/>
                <w:lang w:bidi="ar"/>
              </w:rPr>
            </w:pPr>
            <w:r>
              <w:rPr>
                <w:rFonts w:hint="eastAsia" w:ascii="宋体" w:hAnsi="宋体" w:eastAsia="宋体" w:cs="宋体"/>
                <w:color w:val="auto"/>
                <w:szCs w:val="21"/>
                <w:lang w:bidi="ar"/>
              </w:rPr>
              <w:t>酸度（以KOH计）</w:t>
            </w:r>
          </w:p>
          <w:p w14:paraId="79D43006">
            <w:pPr>
              <w:widowControl/>
              <w:autoSpaceDE/>
              <w:autoSpaceDN/>
              <w:spacing w:before="0" w:after="0" w:line="240" w:lineRule="auto"/>
              <w:ind w:left="0" w:firstLine="0"/>
              <w:jc w:val="center"/>
              <w:textAlignment w:val="center"/>
              <w:rPr>
                <w:rFonts w:hint="eastAsia" w:ascii="宋体" w:hAnsi="宋体" w:eastAsia="宋体" w:cs="宋体"/>
                <w:color w:val="auto"/>
                <w:szCs w:val="21"/>
                <w:lang w:bidi="ar"/>
              </w:rPr>
            </w:pPr>
            <w:r>
              <w:rPr>
                <w:rFonts w:hint="eastAsia" w:ascii="宋体" w:hAnsi="宋体" w:eastAsia="宋体" w:cs="宋体"/>
                <w:color w:val="auto"/>
                <w:szCs w:val="21"/>
                <w:lang w:bidi="ar"/>
              </w:rPr>
              <w:t>（mg /100mL）</w:t>
            </w:r>
          </w:p>
        </w:tc>
        <w:tc>
          <w:tcPr>
            <w:tcW w:w="1585" w:type="dxa"/>
            <w:vMerge w:val="continue"/>
            <w:tcBorders>
              <w:tl2br w:val="nil"/>
              <w:tr2bl w:val="nil"/>
            </w:tcBorders>
            <w:noWrap w:val="0"/>
            <w:tcMar>
              <w:top w:w="0" w:type="dxa"/>
              <w:left w:w="108" w:type="dxa"/>
              <w:bottom w:w="0" w:type="dxa"/>
              <w:right w:w="108" w:type="dxa"/>
            </w:tcMar>
            <w:vAlign w:val="center"/>
          </w:tcPr>
          <w:p w14:paraId="71BD1D43">
            <w:pPr>
              <w:autoSpaceDE/>
              <w:autoSpaceDN/>
              <w:snapToGrid w:val="0"/>
              <w:spacing w:before="0" w:after="0" w:line="280" w:lineRule="exact"/>
              <w:ind w:left="0" w:firstLine="0"/>
              <w:jc w:val="center"/>
              <w:rPr>
                <w:rFonts w:hint="eastAsia" w:ascii="仿宋" w:hAnsi="仿宋" w:eastAsia="仿宋" w:cs="仿宋_GB2312"/>
                <w:bCs/>
                <w:color w:val="auto"/>
                <w:kern w:val="2"/>
                <w:szCs w:val="21"/>
              </w:rPr>
            </w:pPr>
          </w:p>
        </w:tc>
        <w:tc>
          <w:tcPr>
            <w:tcW w:w="3266" w:type="dxa"/>
            <w:tcBorders>
              <w:tl2br w:val="nil"/>
              <w:tr2bl w:val="nil"/>
            </w:tcBorders>
            <w:noWrap w:val="0"/>
            <w:tcMar>
              <w:top w:w="0" w:type="dxa"/>
              <w:left w:w="108" w:type="dxa"/>
              <w:bottom w:w="0" w:type="dxa"/>
              <w:right w:w="108" w:type="dxa"/>
            </w:tcMar>
            <w:vAlign w:val="center"/>
          </w:tcPr>
          <w:p w14:paraId="1B12BB2A">
            <w:pPr>
              <w:widowControl/>
              <w:autoSpaceDE/>
              <w:autoSpaceDN/>
              <w:spacing w:before="0" w:after="0" w:line="360" w:lineRule="auto"/>
              <w:ind w:left="0" w:firstLine="0"/>
              <w:jc w:val="center"/>
              <w:rPr>
                <w:rFonts w:hint="default" w:ascii="Times New Roman" w:hAnsi="Times New Roman" w:eastAsia="宋体" w:cs="Times New Roman"/>
                <w:color w:val="auto"/>
                <w:kern w:val="2"/>
                <w:szCs w:val="21"/>
                <w:lang w:val="en-US" w:eastAsia="zh-CN"/>
              </w:rPr>
            </w:pPr>
            <w:r>
              <w:rPr>
                <w:rFonts w:hint="eastAsia" w:ascii="Times New Roman" w:hAnsi="Times New Roman" w:eastAsia="宋体" w:cs="Times New Roman"/>
                <w:color w:val="auto"/>
                <w:kern w:val="2"/>
                <w:szCs w:val="21"/>
              </w:rPr>
              <w:t>GB/T 258-20</w:t>
            </w:r>
            <w:r>
              <w:rPr>
                <w:rFonts w:hint="eastAsia" w:ascii="Times New Roman" w:hAnsi="Times New Roman" w:eastAsia="宋体" w:cs="Times New Roman"/>
                <w:color w:val="auto"/>
                <w:kern w:val="2"/>
                <w:szCs w:val="21"/>
                <w:lang w:val="en-US" w:eastAsia="zh-CN"/>
              </w:rPr>
              <w:t>25</w:t>
            </w:r>
          </w:p>
        </w:tc>
      </w:tr>
      <w:tr w14:paraId="6D1207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39" w:hRule="atLeast"/>
          <w:jc w:val="center"/>
        </w:trPr>
        <w:tc>
          <w:tcPr>
            <w:tcW w:w="704" w:type="dxa"/>
            <w:tcBorders>
              <w:tl2br w:val="nil"/>
              <w:tr2bl w:val="nil"/>
            </w:tcBorders>
            <w:noWrap w:val="0"/>
            <w:tcMar>
              <w:top w:w="0" w:type="dxa"/>
              <w:left w:w="108" w:type="dxa"/>
              <w:bottom w:w="0" w:type="dxa"/>
              <w:right w:w="108" w:type="dxa"/>
            </w:tcMar>
            <w:vAlign w:val="center"/>
          </w:tcPr>
          <w:p w14:paraId="1F7A37C3">
            <w:pPr>
              <w:autoSpaceDE/>
              <w:autoSpaceDN/>
              <w:snapToGrid w:val="0"/>
              <w:spacing w:before="0" w:after="0" w:line="280" w:lineRule="exact"/>
              <w:ind w:left="0" w:firstLine="0"/>
              <w:jc w:val="center"/>
              <w:rPr>
                <w:rFonts w:hint="default" w:ascii="Times New Roman" w:hAnsi="Times New Roman" w:eastAsia="仿宋" w:cs="Times New Roman"/>
                <w:bCs/>
                <w:color w:val="000000"/>
                <w:kern w:val="2"/>
                <w:szCs w:val="21"/>
              </w:rPr>
            </w:pPr>
            <w:r>
              <w:rPr>
                <w:rFonts w:hint="default" w:ascii="Times New Roman" w:hAnsi="Times New Roman" w:eastAsia="仿宋" w:cs="Times New Roman"/>
                <w:bCs/>
                <w:color w:val="000000"/>
                <w:kern w:val="2"/>
                <w:szCs w:val="21"/>
              </w:rPr>
              <w:t>3</w:t>
            </w:r>
          </w:p>
        </w:tc>
        <w:tc>
          <w:tcPr>
            <w:tcW w:w="3055" w:type="dxa"/>
            <w:tcBorders>
              <w:tl2br w:val="nil"/>
              <w:tr2bl w:val="nil"/>
            </w:tcBorders>
            <w:noWrap w:val="0"/>
            <w:tcMar>
              <w:top w:w="0" w:type="dxa"/>
              <w:left w:w="108" w:type="dxa"/>
              <w:bottom w:w="0" w:type="dxa"/>
              <w:right w:w="108" w:type="dxa"/>
            </w:tcMar>
            <w:vAlign w:val="center"/>
          </w:tcPr>
          <w:p w14:paraId="36CD3267">
            <w:pPr>
              <w:widowControl/>
              <w:autoSpaceDE/>
              <w:autoSpaceDN/>
              <w:spacing w:before="0" w:after="0" w:line="240" w:lineRule="auto"/>
              <w:ind w:left="0" w:firstLine="0"/>
              <w:jc w:val="center"/>
              <w:textAlignment w:val="center"/>
              <w:rPr>
                <w:rFonts w:hint="eastAsia" w:ascii="宋体" w:hAnsi="宋体" w:eastAsia="宋体" w:cs="宋体"/>
                <w:color w:val="auto"/>
                <w:szCs w:val="21"/>
                <w:lang w:bidi="ar"/>
              </w:rPr>
            </w:pPr>
            <w:r>
              <w:rPr>
                <w:rFonts w:hint="eastAsia" w:ascii="宋体" w:hAnsi="宋体" w:eastAsia="宋体" w:cs="宋体"/>
                <w:color w:val="auto"/>
                <w:szCs w:val="21"/>
                <w:lang w:bidi="ar"/>
              </w:rPr>
              <w:t>10%蒸余物残炭（质量分数）/%</w:t>
            </w:r>
          </w:p>
        </w:tc>
        <w:tc>
          <w:tcPr>
            <w:tcW w:w="1585" w:type="dxa"/>
            <w:vMerge w:val="continue"/>
            <w:tcBorders>
              <w:tl2br w:val="nil"/>
              <w:tr2bl w:val="nil"/>
            </w:tcBorders>
            <w:noWrap w:val="0"/>
            <w:tcMar>
              <w:top w:w="0" w:type="dxa"/>
              <w:left w:w="108" w:type="dxa"/>
              <w:bottom w:w="0" w:type="dxa"/>
              <w:right w:w="108" w:type="dxa"/>
            </w:tcMar>
            <w:vAlign w:val="center"/>
          </w:tcPr>
          <w:p w14:paraId="5E03BD0A">
            <w:pPr>
              <w:autoSpaceDE/>
              <w:autoSpaceDN/>
              <w:snapToGrid w:val="0"/>
              <w:spacing w:before="0" w:after="0" w:line="280" w:lineRule="exact"/>
              <w:ind w:left="0" w:firstLine="0"/>
              <w:jc w:val="center"/>
              <w:rPr>
                <w:rFonts w:hint="eastAsia" w:ascii="仿宋" w:hAnsi="仿宋" w:eastAsia="仿宋" w:cs="仿宋_GB2312"/>
                <w:bCs/>
                <w:color w:val="auto"/>
                <w:kern w:val="2"/>
                <w:szCs w:val="21"/>
              </w:rPr>
            </w:pPr>
          </w:p>
        </w:tc>
        <w:tc>
          <w:tcPr>
            <w:tcW w:w="3266" w:type="dxa"/>
            <w:tcBorders>
              <w:tl2br w:val="nil"/>
              <w:tr2bl w:val="nil"/>
            </w:tcBorders>
            <w:noWrap w:val="0"/>
            <w:tcMar>
              <w:top w:w="0" w:type="dxa"/>
              <w:left w:w="108" w:type="dxa"/>
              <w:bottom w:w="0" w:type="dxa"/>
              <w:right w:w="108" w:type="dxa"/>
            </w:tcMar>
            <w:vAlign w:val="center"/>
          </w:tcPr>
          <w:p w14:paraId="4A49D6CC">
            <w:pPr>
              <w:widowControl/>
              <w:autoSpaceDE/>
              <w:autoSpaceDN/>
              <w:spacing w:before="0" w:after="0" w:line="360" w:lineRule="auto"/>
              <w:ind w:left="0" w:firstLine="0"/>
              <w:jc w:val="center"/>
              <w:rPr>
                <w:rFonts w:hint="default" w:ascii="Times New Roman" w:hAnsi="Times New Roman" w:eastAsia="宋体" w:cs="Times New Roman"/>
                <w:color w:val="auto"/>
                <w:kern w:val="2"/>
                <w:szCs w:val="21"/>
                <w:lang w:val="en-US" w:eastAsia="zh-CN"/>
              </w:rPr>
            </w:pPr>
            <w:r>
              <w:rPr>
                <w:rFonts w:hint="eastAsia" w:ascii="Times New Roman" w:hAnsi="Times New Roman" w:eastAsia="宋体" w:cs="Times New Roman"/>
                <w:color w:val="auto"/>
                <w:kern w:val="2"/>
                <w:szCs w:val="21"/>
              </w:rPr>
              <w:t>GB/T17144-</w:t>
            </w:r>
            <w:r>
              <w:rPr>
                <w:rFonts w:hint="eastAsia" w:ascii="Times New Roman" w:hAnsi="Times New Roman" w:eastAsia="宋体" w:cs="Times New Roman"/>
                <w:color w:val="auto"/>
                <w:kern w:val="2"/>
                <w:szCs w:val="21"/>
                <w:lang w:val="en-US" w:eastAsia="zh-CN"/>
              </w:rPr>
              <w:t>2021</w:t>
            </w:r>
          </w:p>
        </w:tc>
      </w:tr>
      <w:tr w14:paraId="437F6C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tcBorders>
              <w:tl2br w:val="nil"/>
              <w:tr2bl w:val="nil"/>
            </w:tcBorders>
            <w:noWrap w:val="0"/>
            <w:tcMar>
              <w:top w:w="0" w:type="dxa"/>
              <w:left w:w="108" w:type="dxa"/>
              <w:bottom w:w="0" w:type="dxa"/>
              <w:right w:w="108" w:type="dxa"/>
            </w:tcMar>
            <w:vAlign w:val="center"/>
          </w:tcPr>
          <w:p w14:paraId="76D71CAF">
            <w:pPr>
              <w:autoSpaceDE/>
              <w:autoSpaceDN/>
              <w:snapToGrid w:val="0"/>
              <w:spacing w:before="0" w:after="0" w:line="280" w:lineRule="exact"/>
              <w:ind w:left="0" w:firstLine="0"/>
              <w:jc w:val="center"/>
              <w:rPr>
                <w:rFonts w:hint="default" w:ascii="Times New Roman" w:hAnsi="Times New Roman" w:eastAsia="仿宋" w:cs="Times New Roman"/>
                <w:bCs/>
                <w:color w:val="000000"/>
                <w:kern w:val="2"/>
                <w:szCs w:val="21"/>
              </w:rPr>
            </w:pPr>
            <w:r>
              <w:rPr>
                <w:rFonts w:hint="default" w:ascii="Times New Roman" w:hAnsi="Times New Roman" w:eastAsia="仿宋" w:cs="Times New Roman"/>
                <w:bCs/>
                <w:color w:val="000000"/>
                <w:kern w:val="2"/>
                <w:szCs w:val="21"/>
              </w:rPr>
              <w:t>4</w:t>
            </w:r>
          </w:p>
        </w:tc>
        <w:tc>
          <w:tcPr>
            <w:tcW w:w="3055" w:type="dxa"/>
            <w:tcBorders>
              <w:tl2br w:val="nil"/>
              <w:tr2bl w:val="nil"/>
            </w:tcBorders>
            <w:noWrap w:val="0"/>
            <w:tcMar>
              <w:top w:w="0" w:type="dxa"/>
              <w:left w:w="108" w:type="dxa"/>
              <w:bottom w:w="0" w:type="dxa"/>
              <w:right w:w="108" w:type="dxa"/>
            </w:tcMar>
            <w:vAlign w:val="center"/>
          </w:tcPr>
          <w:p w14:paraId="2158A73F">
            <w:pPr>
              <w:widowControl/>
              <w:autoSpaceDE/>
              <w:autoSpaceDN/>
              <w:spacing w:before="0" w:after="0" w:line="240" w:lineRule="auto"/>
              <w:ind w:left="0" w:firstLine="0"/>
              <w:jc w:val="center"/>
              <w:textAlignment w:val="center"/>
              <w:rPr>
                <w:rFonts w:hint="eastAsia" w:ascii="宋体" w:hAnsi="宋体" w:eastAsia="宋体" w:cs="宋体"/>
                <w:color w:val="auto"/>
                <w:szCs w:val="21"/>
                <w:lang w:bidi="ar"/>
              </w:rPr>
            </w:pPr>
            <w:r>
              <w:rPr>
                <w:rFonts w:hint="eastAsia" w:ascii="宋体" w:hAnsi="宋体" w:eastAsia="宋体" w:cs="宋体"/>
                <w:color w:val="auto"/>
                <w:szCs w:val="21"/>
                <w:lang w:bidi="ar"/>
              </w:rPr>
              <w:t>灰分（质量分数）/%</w:t>
            </w:r>
          </w:p>
        </w:tc>
        <w:tc>
          <w:tcPr>
            <w:tcW w:w="1585" w:type="dxa"/>
            <w:vMerge w:val="continue"/>
            <w:tcBorders>
              <w:tl2br w:val="nil"/>
              <w:tr2bl w:val="nil"/>
            </w:tcBorders>
            <w:noWrap w:val="0"/>
            <w:tcMar>
              <w:top w:w="0" w:type="dxa"/>
              <w:left w:w="108" w:type="dxa"/>
              <w:bottom w:w="0" w:type="dxa"/>
              <w:right w:w="108" w:type="dxa"/>
            </w:tcMar>
            <w:vAlign w:val="center"/>
          </w:tcPr>
          <w:p w14:paraId="5BF94413">
            <w:pPr>
              <w:autoSpaceDE/>
              <w:autoSpaceDN/>
              <w:snapToGrid w:val="0"/>
              <w:spacing w:before="0" w:after="0" w:line="280" w:lineRule="exact"/>
              <w:ind w:left="0" w:firstLine="0"/>
              <w:jc w:val="center"/>
              <w:rPr>
                <w:rFonts w:hint="eastAsia" w:ascii="仿宋" w:hAnsi="仿宋" w:eastAsia="仿宋" w:cs="仿宋_GB2312"/>
                <w:bCs/>
                <w:color w:val="auto"/>
                <w:kern w:val="2"/>
                <w:szCs w:val="21"/>
              </w:rPr>
            </w:pPr>
          </w:p>
        </w:tc>
        <w:tc>
          <w:tcPr>
            <w:tcW w:w="3266" w:type="dxa"/>
            <w:tcBorders>
              <w:tl2br w:val="nil"/>
              <w:tr2bl w:val="nil"/>
            </w:tcBorders>
            <w:noWrap w:val="0"/>
            <w:tcMar>
              <w:top w:w="0" w:type="dxa"/>
              <w:left w:w="108" w:type="dxa"/>
              <w:bottom w:w="0" w:type="dxa"/>
              <w:right w:w="108" w:type="dxa"/>
            </w:tcMar>
            <w:vAlign w:val="center"/>
          </w:tcPr>
          <w:p w14:paraId="7DA858B3">
            <w:pPr>
              <w:widowControl/>
              <w:autoSpaceDE/>
              <w:autoSpaceDN/>
              <w:spacing w:before="0" w:after="0" w:line="360" w:lineRule="auto"/>
              <w:ind w:left="0" w:firstLine="0"/>
              <w:jc w:val="center"/>
              <w:rPr>
                <w:rFonts w:hint="eastAsia" w:ascii="Times New Roman" w:hAnsi="Times New Roman" w:eastAsia="宋体" w:cs="Times New Roman"/>
                <w:color w:val="auto"/>
                <w:kern w:val="2"/>
                <w:szCs w:val="21"/>
              </w:rPr>
            </w:pPr>
            <w:r>
              <w:rPr>
                <w:rFonts w:hint="eastAsia" w:ascii="Times New Roman" w:hAnsi="Times New Roman" w:eastAsia="宋体" w:cs="Times New Roman"/>
                <w:color w:val="auto"/>
                <w:kern w:val="2"/>
                <w:szCs w:val="21"/>
              </w:rPr>
              <w:t>GB/T 508-1985</w:t>
            </w:r>
          </w:p>
        </w:tc>
      </w:tr>
      <w:tr w14:paraId="734E1F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704" w:type="dxa"/>
            <w:tcBorders>
              <w:tl2br w:val="nil"/>
              <w:tr2bl w:val="nil"/>
            </w:tcBorders>
            <w:noWrap w:val="0"/>
            <w:tcMar>
              <w:top w:w="0" w:type="dxa"/>
              <w:left w:w="108" w:type="dxa"/>
              <w:bottom w:w="0" w:type="dxa"/>
              <w:right w:w="108" w:type="dxa"/>
            </w:tcMar>
            <w:vAlign w:val="center"/>
          </w:tcPr>
          <w:p w14:paraId="4537E496">
            <w:pPr>
              <w:autoSpaceDE/>
              <w:autoSpaceDN/>
              <w:snapToGrid w:val="0"/>
              <w:spacing w:before="0" w:after="0" w:line="280" w:lineRule="exact"/>
              <w:ind w:left="0" w:firstLine="0"/>
              <w:jc w:val="center"/>
              <w:rPr>
                <w:rFonts w:hint="default" w:ascii="Times New Roman" w:hAnsi="Times New Roman" w:eastAsia="仿宋" w:cs="Times New Roman"/>
                <w:bCs/>
                <w:color w:val="000000"/>
                <w:kern w:val="2"/>
                <w:szCs w:val="21"/>
              </w:rPr>
            </w:pPr>
            <w:r>
              <w:rPr>
                <w:rFonts w:hint="default" w:ascii="Times New Roman" w:hAnsi="Times New Roman" w:eastAsia="仿宋" w:cs="Times New Roman"/>
                <w:bCs/>
                <w:color w:val="000000"/>
                <w:kern w:val="2"/>
                <w:szCs w:val="21"/>
              </w:rPr>
              <w:t>5</w:t>
            </w:r>
          </w:p>
        </w:tc>
        <w:tc>
          <w:tcPr>
            <w:tcW w:w="3055" w:type="dxa"/>
            <w:tcBorders>
              <w:tl2br w:val="nil"/>
              <w:tr2bl w:val="nil"/>
            </w:tcBorders>
            <w:noWrap w:val="0"/>
            <w:tcMar>
              <w:top w:w="0" w:type="dxa"/>
              <w:left w:w="108" w:type="dxa"/>
              <w:bottom w:w="0" w:type="dxa"/>
              <w:right w:w="108" w:type="dxa"/>
            </w:tcMar>
            <w:vAlign w:val="center"/>
          </w:tcPr>
          <w:p w14:paraId="181554DE">
            <w:pPr>
              <w:widowControl/>
              <w:autoSpaceDE/>
              <w:autoSpaceDN/>
              <w:spacing w:before="0" w:after="0" w:line="240" w:lineRule="auto"/>
              <w:ind w:left="0" w:firstLine="0"/>
              <w:jc w:val="center"/>
              <w:textAlignment w:val="center"/>
              <w:rPr>
                <w:rFonts w:hint="eastAsia" w:ascii="宋体" w:hAnsi="宋体" w:eastAsia="宋体" w:cs="宋体"/>
                <w:color w:val="auto"/>
                <w:szCs w:val="21"/>
                <w:lang w:bidi="ar"/>
              </w:rPr>
            </w:pPr>
            <w:r>
              <w:rPr>
                <w:rFonts w:hint="eastAsia" w:ascii="宋体" w:hAnsi="宋体" w:eastAsia="宋体" w:cs="宋体"/>
                <w:color w:val="auto"/>
                <w:szCs w:val="21"/>
                <w:lang w:bidi="ar"/>
              </w:rPr>
              <w:t>铜片腐蚀(50℃,3h)/级</w:t>
            </w:r>
          </w:p>
        </w:tc>
        <w:tc>
          <w:tcPr>
            <w:tcW w:w="1585" w:type="dxa"/>
            <w:vMerge w:val="continue"/>
            <w:tcBorders>
              <w:tl2br w:val="nil"/>
              <w:tr2bl w:val="nil"/>
            </w:tcBorders>
            <w:noWrap w:val="0"/>
            <w:tcMar>
              <w:top w:w="0" w:type="dxa"/>
              <w:left w:w="108" w:type="dxa"/>
              <w:bottom w:w="0" w:type="dxa"/>
              <w:right w:w="108" w:type="dxa"/>
            </w:tcMar>
            <w:vAlign w:val="center"/>
          </w:tcPr>
          <w:p w14:paraId="0F7DC2A6">
            <w:pPr>
              <w:autoSpaceDE/>
              <w:autoSpaceDN/>
              <w:snapToGrid w:val="0"/>
              <w:spacing w:before="0" w:after="0" w:line="280" w:lineRule="exact"/>
              <w:ind w:left="0" w:firstLine="0"/>
              <w:jc w:val="center"/>
              <w:rPr>
                <w:rFonts w:hint="eastAsia" w:ascii="仿宋" w:hAnsi="仿宋" w:eastAsia="仿宋" w:cs="仿宋_GB2312"/>
                <w:bCs/>
                <w:color w:val="auto"/>
                <w:kern w:val="2"/>
                <w:szCs w:val="21"/>
              </w:rPr>
            </w:pPr>
          </w:p>
        </w:tc>
        <w:tc>
          <w:tcPr>
            <w:tcW w:w="3266" w:type="dxa"/>
            <w:tcBorders>
              <w:tl2br w:val="nil"/>
              <w:tr2bl w:val="nil"/>
            </w:tcBorders>
            <w:noWrap w:val="0"/>
            <w:tcMar>
              <w:top w:w="0" w:type="dxa"/>
              <w:left w:w="108" w:type="dxa"/>
              <w:bottom w:w="0" w:type="dxa"/>
              <w:right w:w="108" w:type="dxa"/>
            </w:tcMar>
            <w:vAlign w:val="center"/>
          </w:tcPr>
          <w:p w14:paraId="298E7BB7">
            <w:pPr>
              <w:widowControl/>
              <w:autoSpaceDE/>
              <w:autoSpaceDN/>
              <w:spacing w:before="0" w:after="0" w:line="360" w:lineRule="auto"/>
              <w:ind w:left="0" w:firstLine="0"/>
              <w:jc w:val="center"/>
              <w:rPr>
                <w:rFonts w:hint="eastAsia" w:ascii="Times New Roman" w:hAnsi="Times New Roman" w:eastAsia="宋体" w:cs="Times New Roman"/>
                <w:color w:val="auto"/>
                <w:kern w:val="2"/>
                <w:szCs w:val="21"/>
              </w:rPr>
            </w:pPr>
            <w:r>
              <w:rPr>
                <w:rFonts w:hint="eastAsia" w:ascii="Times New Roman" w:hAnsi="Times New Roman" w:eastAsia="宋体" w:cs="Times New Roman"/>
                <w:color w:val="auto"/>
                <w:kern w:val="2"/>
                <w:szCs w:val="21"/>
              </w:rPr>
              <w:t>GB/T 5096-2017</w:t>
            </w:r>
          </w:p>
        </w:tc>
      </w:tr>
      <w:tr w14:paraId="08011A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704" w:type="dxa"/>
            <w:tcBorders>
              <w:tl2br w:val="nil"/>
              <w:tr2bl w:val="nil"/>
            </w:tcBorders>
            <w:noWrap w:val="0"/>
            <w:tcMar>
              <w:top w:w="0" w:type="dxa"/>
              <w:left w:w="108" w:type="dxa"/>
              <w:bottom w:w="0" w:type="dxa"/>
              <w:right w:w="108" w:type="dxa"/>
            </w:tcMar>
            <w:vAlign w:val="center"/>
          </w:tcPr>
          <w:p w14:paraId="5E15350A">
            <w:pPr>
              <w:autoSpaceDE/>
              <w:autoSpaceDN/>
              <w:snapToGrid w:val="0"/>
              <w:spacing w:before="0" w:after="0" w:line="280" w:lineRule="exact"/>
              <w:ind w:left="0" w:firstLine="0"/>
              <w:jc w:val="center"/>
              <w:rPr>
                <w:rFonts w:hint="default" w:ascii="Times New Roman" w:hAnsi="Times New Roman" w:eastAsia="仿宋" w:cs="Times New Roman"/>
                <w:bCs/>
                <w:color w:val="000000"/>
                <w:kern w:val="2"/>
                <w:szCs w:val="21"/>
              </w:rPr>
            </w:pPr>
            <w:r>
              <w:rPr>
                <w:rFonts w:hint="default" w:ascii="Times New Roman" w:hAnsi="Times New Roman" w:eastAsia="仿宋" w:cs="Times New Roman"/>
                <w:bCs/>
                <w:color w:val="000000"/>
                <w:kern w:val="2"/>
                <w:szCs w:val="21"/>
              </w:rPr>
              <w:t>6</w:t>
            </w:r>
          </w:p>
        </w:tc>
        <w:tc>
          <w:tcPr>
            <w:tcW w:w="3055" w:type="dxa"/>
            <w:tcBorders>
              <w:tl2br w:val="nil"/>
              <w:tr2bl w:val="nil"/>
            </w:tcBorders>
            <w:noWrap w:val="0"/>
            <w:tcMar>
              <w:top w:w="0" w:type="dxa"/>
              <w:left w:w="108" w:type="dxa"/>
              <w:bottom w:w="0" w:type="dxa"/>
              <w:right w:w="108" w:type="dxa"/>
            </w:tcMar>
            <w:vAlign w:val="center"/>
          </w:tcPr>
          <w:p w14:paraId="0F45B452">
            <w:pPr>
              <w:widowControl/>
              <w:autoSpaceDE/>
              <w:autoSpaceDN/>
              <w:spacing w:before="0" w:after="0" w:line="240" w:lineRule="auto"/>
              <w:ind w:left="0" w:firstLine="0"/>
              <w:jc w:val="center"/>
              <w:textAlignment w:val="center"/>
              <w:rPr>
                <w:rFonts w:hint="eastAsia" w:ascii="宋体" w:hAnsi="宋体" w:eastAsia="宋体" w:cs="宋体"/>
                <w:color w:val="auto"/>
                <w:szCs w:val="21"/>
                <w:lang w:bidi="ar"/>
              </w:rPr>
            </w:pPr>
            <w:r>
              <w:rPr>
                <w:rFonts w:hint="eastAsia" w:ascii="宋体" w:hAnsi="宋体" w:eastAsia="宋体" w:cs="宋体"/>
                <w:color w:val="auto"/>
                <w:szCs w:val="21"/>
                <w:lang w:bidi="ar"/>
              </w:rPr>
              <w:t>水</w:t>
            </w:r>
            <w:r>
              <w:rPr>
                <w:rFonts w:hint="eastAsia" w:ascii="宋体" w:hAnsi="宋体" w:eastAsia="宋体" w:cs="宋体"/>
                <w:color w:val="auto"/>
                <w:szCs w:val="21"/>
                <w:lang w:val="en-US" w:eastAsia="zh-CN" w:bidi="ar"/>
              </w:rPr>
              <w:t>含量</w:t>
            </w:r>
            <w:r>
              <w:rPr>
                <w:rFonts w:hint="eastAsia" w:ascii="宋体" w:hAnsi="宋体" w:eastAsia="宋体" w:cs="宋体"/>
                <w:color w:val="auto"/>
                <w:szCs w:val="21"/>
                <w:lang w:bidi="ar"/>
              </w:rPr>
              <w:t>（体积分数）/%</w:t>
            </w:r>
          </w:p>
        </w:tc>
        <w:tc>
          <w:tcPr>
            <w:tcW w:w="1585" w:type="dxa"/>
            <w:vMerge w:val="continue"/>
            <w:tcBorders>
              <w:tl2br w:val="nil"/>
              <w:tr2bl w:val="nil"/>
            </w:tcBorders>
            <w:noWrap w:val="0"/>
            <w:tcMar>
              <w:top w:w="0" w:type="dxa"/>
              <w:left w:w="108" w:type="dxa"/>
              <w:bottom w:w="0" w:type="dxa"/>
              <w:right w:w="108" w:type="dxa"/>
            </w:tcMar>
            <w:vAlign w:val="center"/>
          </w:tcPr>
          <w:p w14:paraId="591D1ABA">
            <w:pPr>
              <w:autoSpaceDE/>
              <w:autoSpaceDN/>
              <w:snapToGrid w:val="0"/>
              <w:spacing w:before="0" w:after="0" w:line="280" w:lineRule="exact"/>
              <w:ind w:left="0" w:firstLine="0"/>
              <w:jc w:val="center"/>
              <w:rPr>
                <w:rFonts w:hint="eastAsia" w:ascii="仿宋" w:hAnsi="仿宋" w:eastAsia="仿宋" w:cs="仿宋_GB2312"/>
                <w:bCs/>
                <w:color w:val="auto"/>
                <w:kern w:val="2"/>
                <w:szCs w:val="21"/>
              </w:rPr>
            </w:pPr>
          </w:p>
        </w:tc>
        <w:tc>
          <w:tcPr>
            <w:tcW w:w="3266" w:type="dxa"/>
            <w:tcBorders>
              <w:tl2br w:val="nil"/>
              <w:tr2bl w:val="nil"/>
            </w:tcBorders>
            <w:noWrap w:val="0"/>
            <w:tcMar>
              <w:top w:w="0" w:type="dxa"/>
              <w:left w:w="108" w:type="dxa"/>
              <w:bottom w:w="0" w:type="dxa"/>
              <w:right w:w="108" w:type="dxa"/>
            </w:tcMar>
            <w:vAlign w:val="center"/>
          </w:tcPr>
          <w:p w14:paraId="0A9E4B0C">
            <w:pPr>
              <w:widowControl/>
              <w:autoSpaceDE/>
              <w:autoSpaceDN/>
              <w:spacing w:before="0" w:after="0" w:line="360" w:lineRule="auto"/>
              <w:ind w:left="0" w:firstLine="0"/>
              <w:jc w:val="center"/>
              <w:rPr>
                <w:rFonts w:hint="eastAsia" w:ascii="Times New Roman" w:hAnsi="Times New Roman" w:eastAsia="宋体" w:cs="Times New Roman"/>
                <w:color w:val="auto"/>
                <w:kern w:val="2"/>
                <w:szCs w:val="21"/>
                <w:lang w:val="en-US" w:eastAsia="zh-CN"/>
              </w:rPr>
            </w:pPr>
            <w:r>
              <w:rPr>
                <w:rFonts w:hint="eastAsia" w:ascii="Times New Roman" w:hAnsi="Times New Roman" w:eastAsia="宋体" w:cs="Times New Roman"/>
                <w:color w:val="auto"/>
                <w:kern w:val="2"/>
                <w:szCs w:val="21"/>
              </w:rPr>
              <w:t>GB 19147-2016</w:t>
            </w:r>
          </w:p>
        </w:tc>
      </w:tr>
      <w:tr w14:paraId="4EA7C4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4" w:hRule="atLeast"/>
          <w:jc w:val="center"/>
        </w:trPr>
        <w:tc>
          <w:tcPr>
            <w:tcW w:w="704" w:type="dxa"/>
            <w:tcBorders>
              <w:tl2br w:val="nil"/>
              <w:tr2bl w:val="nil"/>
            </w:tcBorders>
            <w:noWrap w:val="0"/>
            <w:tcMar>
              <w:top w:w="0" w:type="dxa"/>
              <w:left w:w="108" w:type="dxa"/>
              <w:bottom w:w="0" w:type="dxa"/>
              <w:right w:w="108" w:type="dxa"/>
            </w:tcMar>
            <w:vAlign w:val="center"/>
          </w:tcPr>
          <w:p w14:paraId="65811C0D">
            <w:pPr>
              <w:autoSpaceDE/>
              <w:autoSpaceDN/>
              <w:snapToGrid w:val="0"/>
              <w:spacing w:before="0" w:after="0" w:line="280" w:lineRule="exact"/>
              <w:ind w:left="0" w:firstLine="0"/>
              <w:jc w:val="center"/>
              <w:rPr>
                <w:rFonts w:hint="default" w:ascii="Times New Roman" w:hAnsi="Times New Roman" w:eastAsia="仿宋" w:cs="Times New Roman"/>
                <w:bCs/>
                <w:color w:val="000000"/>
                <w:kern w:val="2"/>
                <w:szCs w:val="21"/>
              </w:rPr>
            </w:pPr>
            <w:r>
              <w:rPr>
                <w:rFonts w:hint="default" w:ascii="Times New Roman" w:hAnsi="Times New Roman" w:eastAsia="仿宋" w:cs="Times New Roman"/>
                <w:bCs/>
                <w:color w:val="000000"/>
                <w:kern w:val="2"/>
                <w:szCs w:val="21"/>
              </w:rPr>
              <w:t>7</w:t>
            </w:r>
          </w:p>
        </w:tc>
        <w:tc>
          <w:tcPr>
            <w:tcW w:w="3055" w:type="dxa"/>
            <w:tcBorders>
              <w:tl2br w:val="nil"/>
              <w:tr2bl w:val="nil"/>
            </w:tcBorders>
            <w:noWrap w:val="0"/>
            <w:tcMar>
              <w:top w:w="0" w:type="dxa"/>
              <w:left w:w="108" w:type="dxa"/>
              <w:bottom w:w="0" w:type="dxa"/>
              <w:right w:w="108" w:type="dxa"/>
            </w:tcMar>
            <w:vAlign w:val="center"/>
          </w:tcPr>
          <w:p w14:paraId="6ED23B29">
            <w:pPr>
              <w:widowControl/>
              <w:autoSpaceDE/>
              <w:autoSpaceDN/>
              <w:spacing w:before="0" w:after="0" w:line="240" w:lineRule="auto"/>
              <w:ind w:left="0" w:firstLine="0"/>
              <w:jc w:val="center"/>
              <w:textAlignment w:val="center"/>
              <w:rPr>
                <w:rFonts w:hint="eastAsia" w:ascii="宋体" w:hAnsi="宋体" w:eastAsia="宋体" w:cs="宋体"/>
                <w:color w:val="auto"/>
                <w:szCs w:val="21"/>
                <w:lang w:bidi="ar"/>
              </w:rPr>
            </w:pPr>
            <w:r>
              <w:rPr>
                <w:rFonts w:hint="eastAsia" w:ascii="宋体" w:hAnsi="宋体" w:eastAsia="宋体" w:cs="宋体"/>
                <w:color w:val="auto"/>
                <w:szCs w:val="21"/>
                <w:lang w:bidi="ar"/>
              </w:rPr>
              <w:t>多环芳烃含量（质量分数）/%</w:t>
            </w:r>
          </w:p>
        </w:tc>
        <w:tc>
          <w:tcPr>
            <w:tcW w:w="1585" w:type="dxa"/>
            <w:vMerge w:val="continue"/>
            <w:tcBorders>
              <w:tl2br w:val="nil"/>
              <w:tr2bl w:val="nil"/>
            </w:tcBorders>
            <w:noWrap w:val="0"/>
            <w:tcMar>
              <w:top w:w="0" w:type="dxa"/>
              <w:left w:w="108" w:type="dxa"/>
              <w:bottom w:w="0" w:type="dxa"/>
              <w:right w:w="108" w:type="dxa"/>
            </w:tcMar>
            <w:vAlign w:val="center"/>
          </w:tcPr>
          <w:p w14:paraId="7ABC8A86">
            <w:pPr>
              <w:autoSpaceDE/>
              <w:autoSpaceDN/>
              <w:snapToGrid w:val="0"/>
              <w:spacing w:before="0" w:after="0" w:line="280" w:lineRule="exact"/>
              <w:ind w:left="0" w:firstLine="0"/>
              <w:jc w:val="center"/>
              <w:rPr>
                <w:rFonts w:hint="eastAsia" w:ascii="仿宋" w:hAnsi="仿宋" w:eastAsia="仿宋" w:cs="仿宋_GB2312"/>
                <w:bCs/>
                <w:color w:val="auto"/>
                <w:kern w:val="2"/>
                <w:szCs w:val="21"/>
              </w:rPr>
            </w:pPr>
          </w:p>
        </w:tc>
        <w:tc>
          <w:tcPr>
            <w:tcW w:w="3266" w:type="dxa"/>
            <w:tcBorders>
              <w:tl2br w:val="nil"/>
              <w:tr2bl w:val="nil"/>
            </w:tcBorders>
            <w:noWrap w:val="0"/>
            <w:tcMar>
              <w:top w:w="0" w:type="dxa"/>
              <w:left w:w="108" w:type="dxa"/>
              <w:bottom w:w="0" w:type="dxa"/>
              <w:right w:w="108" w:type="dxa"/>
            </w:tcMar>
            <w:vAlign w:val="center"/>
          </w:tcPr>
          <w:p w14:paraId="0012F214">
            <w:pPr>
              <w:widowControl/>
              <w:autoSpaceDE/>
              <w:autoSpaceDN/>
              <w:spacing w:before="0" w:after="0" w:line="240" w:lineRule="auto"/>
              <w:ind w:left="0" w:firstLine="0"/>
              <w:jc w:val="center"/>
              <w:textAlignment w:val="center"/>
              <w:rPr>
                <w:rFonts w:hint="default" w:ascii="Times New Roman" w:hAnsi="Times New Roman" w:cs="Times New Roman"/>
                <w:color w:val="auto"/>
              </w:rPr>
            </w:pPr>
            <w:r>
              <w:rPr>
                <w:rFonts w:hint="default" w:ascii="Times New Roman" w:hAnsi="Times New Roman" w:eastAsia="仿宋" w:cs="Times New Roman"/>
                <w:color w:val="auto"/>
                <w:szCs w:val="21"/>
                <w:lang w:bidi="ar"/>
              </w:rPr>
              <w:t>NB/SH/T 0606-2019</w:t>
            </w:r>
          </w:p>
        </w:tc>
      </w:tr>
      <w:tr w14:paraId="5FA612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tcBorders>
              <w:tl2br w:val="nil"/>
              <w:tr2bl w:val="nil"/>
            </w:tcBorders>
            <w:noWrap w:val="0"/>
            <w:tcMar>
              <w:top w:w="0" w:type="dxa"/>
              <w:left w:w="108" w:type="dxa"/>
              <w:bottom w:w="0" w:type="dxa"/>
              <w:right w:w="108" w:type="dxa"/>
            </w:tcMar>
            <w:vAlign w:val="center"/>
          </w:tcPr>
          <w:p w14:paraId="2BE0B09B">
            <w:pPr>
              <w:autoSpaceDE/>
              <w:autoSpaceDN/>
              <w:snapToGrid w:val="0"/>
              <w:spacing w:before="0" w:after="0" w:line="280" w:lineRule="exact"/>
              <w:ind w:left="0" w:firstLine="0"/>
              <w:jc w:val="center"/>
              <w:rPr>
                <w:rFonts w:hint="default" w:ascii="Times New Roman" w:hAnsi="Times New Roman" w:eastAsia="仿宋" w:cs="Times New Roman"/>
                <w:bCs/>
                <w:color w:val="000000"/>
                <w:kern w:val="2"/>
                <w:szCs w:val="21"/>
                <w:lang w:val="en-US" w:eastAsia="zh-CN"/>
              </w:rPr>
            </w:pPr>
            <w:r>
              <w:rPr>
                <w:rFonts w:hint="default" w:ascii="Times New Roman" w:hAnsi="Times New Roman" w:eastAsia="仿宋" w:cs="Times New Roman"/>
                <w:bCs/>
                <w:color w:val="000000"/>
                <w:kern w:val="2"/>
                <w:szCs w:val="21"/>
              </w:rPr>
              <w:t>8</w:t>
            </w:r>
          </w:p>
        </w:tc>
        <w:tc>
          <w:tcPr>
            <w:tcW w:w="3055" w:type="dxa"/>
            <w:tcBorders>
              <w:tl2br w:val="nil"/>
              <w:tr2bl w:val="nil"/>
            </w:tcBorders>
            <w:noWrap w:val="0"/>
            <w:tcMar>
              <w:top w:w="0" w:type="dxa"/>
              <w:left w:w="108" w:type="dxa"/>
              <w:bottom w:w="0" w:type="dxa"/>
              <w:right w:w="108" w:type="dxa"/>
            </w:tcMar>
            <w:vAlign w:val="center"/>
          </w:tcPr>
          <w:p w14:paraId="45167814">
            <w:pPr>
              <w:widowControl/>
              <w:autoSpaceDE/>
              <w:autoSpaceDN/>
              <w:spacing w:before="0" w:after="0" w:line="240" w:lineRule="auto"/>
              <w:ind w:left="0" w:firstLine="0"/>
              <w:jc w:val="center"/>
              <w:textAlignment w:val="center"/>
              <w:rPr>
                <w:rFonts w:hint="eastAsia" w:ascii="宋体" w:hAnsi="宋体" w:eastAsia="宋体" w:cs="宋体"/>
                <w:color w:val="auto"/>
                <w:szCs w:val="21"/>
                <w:lang w:bidi="ar"/>
              </w:rPr>
            </w:pPr>
            <w:r>
              <w:rPr>
                <w:rFonts w:hint="eastAsia" w:ascii="宋体" w:hAnsi="宋体" w:eastAsia="宋体" w:cs="宋体"/>
                <w:color w:val="auto"/>
                <w:szCs w:val="21"/>
                <w:lang w:val="en-US" w:eastAsia="zh-CN" w:bidi="ar"/>
              </w:rPr>
              <w:t>总污染物含量（mg/kg ）</w:t>
            </w:r>
          </w:p>
        </w:tc>
        <w:tc>
          <w:tcPr>
            <w:tcW w:w="1585" w:type="dxa"/>
            <w:vMerge w:val="continue"/>
            <w:tcBorders>
              <w:tl2br w:val="nil"/>
              <w:tr2bl w:val="nil"/>
            </w:tcBorders>
            <w:noWrap w:val="0"/>
            <w:tcMar>
              <w:top w:w="0" w:type="dxa"/>
              <w:left w:w="108" w:type="dxa"/>
              <w:bottom w:w="0" w:type="dxa"/>
              <w:right w:w="108" w:type="dxa"/>
            </w:tcMar>
            <w:vAlign w:val="center"/>
          </w:tcPr>
          <w:p w14:paraId="00106A50">
            <w:pPr>
              <w:autoSpaceDE/>
              <w:autoSpaceDN/>
              <w:snapToGrid w:val="0"/>
              <w:spacing w:before="0" w:after="0" w:line="280" w:lineRule="exact"/>
              <w:ind w:left="0" w:firstLine="0"/>
              <w:jc w:val="center"/>
              <w:rPr>
                <w:rFonts w:hint="eastAsia" w:ascii="仿宋" w:hAnsi="仿宋" w:eastAsia="仿宋" w:cs="仿宋_GB2312"/>
                <w:bCs/>
                <w:color w:val="auto"/>
                <w:kern w:val="2"/>
                <w:szCs w:val="21"/>
              </w:rPr>
            </w:pPr>
          </w:p>
        </w:tc>
        <w:tc>
          <w:tcPr>
            <w:tcW w:w="3266" w:type="dxa"/>
            <w:tcBorders>
              <w:tl2br w:val="nil"/>
              <w:tr2bl w:val="nil"/>
            </w:tcBorders>
            <w:noWrap w:val="0"/>
            <w:tcMar>
              <w:top w:w="0" w:type="dxa"/>
              <w:left w:w="108" w:type="dxa"/>
              <w:bottom w:w="0" w:type="dxa"/>
              <w:right w:w="108" w:type="dxa"/>
            </w:tcMar>
            <w:vAlign w:val="center"/>
          </w:tcPr>
          <w:p w14:paraId="23B5DBE4">
            <w:pPr>
              <w:widowControl/>
              <w:autoSpaceDE/>
              <w:autoSpaceDN/>
              <w:spacing w:before="0" w:after="0" w:line="240" w:lineRule="auto"/>
              <w:ind w:left="0" w:firstLine="0"/>
              <w:jc w:val="center"/>
              <w:textAlignment w:val="center"/>
              <w:rPr>
                <w:rFonts w:hint="default" w:ascii="Times New Roman" w:hAnsi="Times New Roman" w:eastAsia="仿宋" w:cs="Times New Roman"/>
                <w:color w:val="auto"/>
                <w:szCs w:val="21"/>
                <w:lang w:bidi="ar"/>
              </w:rPr>
            </w:pPr>
            <w:r>
              <w:rPr>
                <w:rFonts w:hint="default" w:ascii="Times New Roman" w:hAnsi="Times New Roman" w:eastAsia="仿宋" w:cs="Times New Roman"/>
                <w:color w:val="auto"/>
                <w:szCs w:val="21"/>
                <w:lang w:bidi="ar"/>
              </w:rPr>
              <w:t>GB/T 33400-2016</w:t>
            </w:r>
          </w:p>
        </w:tc>
      </w:tr>
      <w:tr w14:paraId="27B965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tcBorders>
              <w:tl2br w:val="nil"/>
              <w:tr2bl w:val="nil"/>
            </w:tcBorders>
            <w:noWrap w:val="0"/>
            <w:tcMar>
              <w:top w:w="0" w:type="dxa"/>
              <w:left w:w="108" w:type="dxa"/>
              <w:bottom w:w="0" w:type="dxa"/>
              <w:right w:w="108" w:type="dxa"/>
            </w:tcMar>
            <w:vAlign w:val="center"/>
          </w:tcPr>
          <w:p w14:paraId="22A16550">
            <w:pPr>
              <w:autoSpaceDE/>
              <w:autoSpaceDN/>
              <w:snapToGrid w:val="0"/>
              <w:spacing w:before="0" w:after="0" w:line="280" w:lineRule="exact"/>
              <w:ind w:left="0" w:firstLine="0"/>
              <w:jc w:val="center"/>
              <w:rPr>
                <w:rFonts w:hint="default" w:ascii="Times New Roman" w:hAnsi="Times New Roman" w:eastAsia="仿宋" w:cs="Times New Roman"/>
                <w:bCs/>
                <w:color w:val="000000"/>
                <w:kern w:val="2"/>
                <w:szCs w:val="21"/>
                <w:lang w:val="en-US" w:eastAsia="zh-CN"/>
              </w:rPr>
            </w:pPr>
            <w:r>
              <w:rPr>
                <w:rFonts w:hint="default" w:ascii="Times New Roman" w:hAnsi="Times New Roman" w:eastAsia="仿宋" w:cs="Times New Roman"/>
                <w:bCs/>
                <w:color w:val="000000"/>
                <w:kern w:val="2"/>
                <w:szCs w:val="21"/>
              </w:rPr>
              <w:t>9</w:t>
            </w:r>
          </w:p>
        </w:tc>
        <w:tc>
          <w:tcPr>
            <w:tcW w:w="3055" w:type="dxa"/>
            <w:tcBorders>
              <w:tl2br w:val="nil"/>
              <w:tr2bl w:val="nil"/>
            </w:tcBorders>
            <w:noWrap w:val="0"/>
            <w:tcMar>
              <w:top w:w="0" w:type="dxa"/>
              <w:left w:w="108" w:type="dxa"/>
              <w:bottom w:w="0" w:type="dxa"/>
              <w:right w:w="108" w:type="dxa"/>
            </w:tcMar>
            <w:vAlign w:val="center"/>
          </w:tcPr>
          <w:p w14:paraId="672FB94A">
            <w:pPr>
              <w:widowControl/>
              <w:autoSpaceDE/>
              <w:autoSpaceDN/>
              <w:spacing w:before="0" w:after="0" w:line="240" w:lineRule="auto"/>
              <w:ind w:left="0" w:firstLine="0"/>
              <w:jc w:val="center"/>
              <w:textAlignment w:val="center"/>
              <w:rPr>
                <w:rFonts w:hint="eastAsia" w:ascii="宋体" w:hAnsi="宋体" w:eastAsia="宋体" w:cs="宋体"/>
                <w:color w:val="auto"/>
                <w:szCs w:val="21"/>
                <w:lang w:bidi="ar"/>
              </w:rPr>
            </w:pPr>
            <w:r>
              <w:rPr>
                <w:rFonts w:hint="eastAsia" w:ascii="宋体" w:hAnsi="宋体" w:eastAsia="宋体" w:cs="宋体"/>
                <w:color w:val="auto"/>
                <w:szCs w:val="21"/>
                <w:lang w:bidi="ar"/>
              </w:rPr>
              <w:t>运动黏度(20℃)（mm2/s）</w:t>
            </w:r>
          </w:p>
        </w:tc>
        <w:tc>
          <w:tcPr>
            <w:tcW w:w="1585" w:type="dxa"/>
            <w:vMerge w:val="continue"/>
            <w:tcBorders>
              <w:tl2br w:val="nil"/>
              <w:tr2bl w:val="nil"/>
            </w:tcBorders>
            <w:noWrap w:val="0"/>
            <w:tcMar>
              <w:top w:w="0" w:type="dxa"/>
              <w:left w:w="108" w:type="dxa"/>
              <w:bottom w:w="0" w:type="dxa"/>
              <w:right w:w="108" w:type="dxa"/>
            </w:tcMar>
            <w:vAlign w:val="center"/>
          </w:tcPr>
          <w:p w14:paraId="7D4FEA06">
            <w:pPr>
              <w:autoSpaceDE/>
              <w:autoSpaceDN/>
              <w:snapToGrid w:val="0"/>
              <w:spacing w:before="0" w:after="0" w:line="280" w:lineRule="exact"/>
              <w:ind w:left="0" w:firstLine="0"/>
              <w:jc w:val="center"/>
              <w:rPr>
                <w:rFonts w:hint="eastAsia" w:ascii="仿宋" w:hAnsi="仿宋" w:eastAsia="仿宋" w:cs="仿宋_GB2312"/>
                <w:bCs/>
                <w:color w:val="auto"/>
                <w:kern w:val="2"/>
                <w:szCs w:val="21"/>
              </w:rPr>
            </w:pPr>
          </w:p>
        </w:tc>
        <w:tc>
          <w:tcPr>
            <w:tcW w:w="3266" w:type="dxa"/>
            <w:tcBorders>
              <w:tl2br w:val="nil"/>
              <w:tr2bl w:val="nil"/>
            </w:tcBorders>
            <w:noWrap w:val="0"/>
            <w:tcMar>
              <w:top w:w="0" w:type="dxa"/>
              <w:left w:w="108" w:type="dxa"/>
              <w:bottom w:w="0" w:type="dxa"/>
              <w:right w:w="108" w:type="dxa"/>
            </w:tcMar>
            <w:vAlign w:val="center"/>
          </w:tcPr>
          <w:p w14:paraId="558BFB1D">
            <w:pPr>
              <w:widowControl/>
              <w:autoSpaceDE/>
              <w:autoSpaceDN/>
              <w:spacing w:before="0" w:after="0" w:line="240" w:lineRule="auto"/>
              <w:ind w:left="0" w:firstLine="0"/>
              <w:jc w:val="center"/>
              <w:textAlignment w:val="center"/>
              <w:rPr>
                <w:rFonts w:hint="default" w:ascii="Times New Roman" w:hAnsi="Times New Roman" w:eastAsia="仿宋" w:cs="Times New Roman"/>
                <w:bCs/>
                <w:color w:val="auto"/>
                <w:kern w:val="2"/>
                <w:szCs w:val="21"/>
              </w:rPr>
            </w:pPr>
            <w:r>
              <w:rPr>
                <w:rFonts w:hint="default" w:ascii="Times New Roman" w:hAnsi="Times New Roman" w:eastAsia="仿宋" w:cs="Times New Roman"/>
                <w:color w:val="auto"/>
                <w:szCs w:val="21"/>
                <w:lang w:bidi="ar"/>
              </w:rPr>
              <w:t>GB/T 265-1988</w:t>
            </w:r>
          </w:p>
        </w:tc>
      </w:tr>
      <w:tr w14:paraId="292C16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tcBorders>
              <w:tl2br w:val="nil"/>
              <w:tr2bl w:val="nil"/>
            </w:tcBorders>
            <w:noWrap w:val="0"/>
            <w:tcMar>
              <w:top w:w="0" w:type="dxa"/>
              <w:left w:w="108" w:type="dxa"/>
              <w:bottom w:w="0" w:type="dxa"/>
              <w:right w:w="108" w:type="dxa"/>
            </w:tcMar>
            <w:vAlign w:val="center"/>
          </w:tcPr>
          <w:p w14:paraId="2A138340">
            <w:pPr>
              <w:autoSpaceDE/>
              <w:autoSpaceDN/>
              <w:snapToGrid w:val="0"/>
              <w:spacing w:before="0" w:after="0" w:line="280" w:lineRule="exact"/>
              <w:ind w:left="0" w:firstLine="0"/>
              <w:jc w:val="center"/>
              <w:rPr>
                <w:rFonts w:hint="default" w:ascii="Times New Roman" w:hAnsi="Times New Roman" w:eastAsia="仿宋" w:cs="Times New Roman"/>
                <w:bCs/>
                <w:color w:val="000000"/>
                <w:kern w:val="2"/>
                <w:szCs w:val="21"/>
                <w:lang w:eastAsia="zh-CN"/>
              </w:rPr>
            </w:pPr>
            <w:r>
              <w:rPr>
                <w:rFonts w:hint="default" w:ascii="Times New Roman" w:hAnsi="Times New Roman" w:eastAsia="仿宋" w:cs="Times New Roman"/>
                <w:bCs/>
                <w:color w:val="000000"/>
                <w:kern w:val="2"/>
                <w:szCs w:val="21"/>
                <w:lang w:val="en-US" w:eastAsia="zh-CN"/>
              </w:rPr>
              <w:t>10</w:t>
            </w:r>
          </w:p>
        </w:tc>
        <w:tc>
          <w:tcPr>
            <w:tcW w:w="3055" w:type="dxa"/>
            <w:tcBorders>
              <w:tl2br w:val="nil"/>
              <w:tr2bl w:val="nil"/>
            </w:tcBorders>
            <w:noWrap w:val="0"/>
            <w:tcMar>
              <w:top w:w="0" w:type="dxa"/>
              <w:left w:w="108" w:type="dxa"/>
              <w:bottom w:w="0" w:type="dxa"/>
              <w:right w:w="108" w:type="dxa"/>
            </w:tcMar>
            <w:vAlign w:val="center"/>
          </w:tcPr>
          <w:p w14:paraId="5F0F5DB9">
            <w:pPr>
              <w:widowControl/>
              <w:autoSpaceDE/>
              <w:autoSpaceDN/>
              <w:spacing w:before="0" w:after="0" w:line="240" w:lineRule="auto"/>
              <w:ind w:left="0" w:firstLine="0"/>
              <w:jc w:val="center"/>
              <w:textAlignment w:val="center"/>
              <w:rPr>
                <w:rFonts w:hint="eastAsia" w:ascii="宋体" w:hAnsi="宋体" w:eastAsia="宋体" w:cs="宋体"/>
                <w:color w:val="auto"/>
                <w:szCs w:val="21"/>
                <w:lang w:bidi="ar"/>
              </w:rPr>
            </w:pPr>
            <w:r>
              <w:rPr>
                <w:rFonts w:hint="eastAsia" w:ascii="宋体" w:hAnsi="宋体" w:eastAsia="宋体" w:cs="宋体"/>
                <w:color w:val="auto"/>
                <w:szCs w:val="21"/>
                <w:lang w:bidi="ar"/>
              </w:rPr>
              <w:t>凝点/℃</w:t>
            </w:r>
          </w:p>
        </w:tc>
        <w:tc>
          <w:tcPr>
            <w:tcW w:w="1585" w:type="dxa"/>
            <w:vMerge w:val="continue"/>
            <w:tcBorders>
              <w:tl2br w:val="nil"/>
              <w:tr2bl w:val="nil"/>
            </w:tcBorders>
            <w:noWrap w:val="0"/>
            <w:tcMar>
              <w:top w:w="0" w:type="dxa"/>
              <w:left w:w="108" w:type="dxa"/>
              <w:bottom w:w="0" w:type="dxa"/>
              <w:right w:w="108" w:type="dxa"/>
            </w:tcMar>
            <w:vAlign w:val="center"/>
          </w:tcPr>
          <w:p w14:paraId="7733B35A">
            <w:pPr>
              <w:autoSpaceDE/>
              <w:autoSpaceDN/>
              <w:snapToGrid w:val="0"/>
              <w:spacing w:before="0" w:after="0" w:line="280" w:lineRule="exact"/>
              <w:ind w:left="0" w:firstLine="0"/>
              <w:jc w:val="center"/>
              <w:rPr>
                <w:rFonts w:hint="eastAsia" w:ascii="仿宋" w:hAnsi="仿宋" w:eastAsia="仿宋" w:cs="仿宋_GB2312"/>
                <w:bCs/>
                <w:color w:val="auto"/>
                <w:kern w:val="2"/>
                <w:szCs w:val="21"/>
              </w:rPr>
            </w:pPr>
          </w:p>
        </w:tc>
        <w:tc>
          <w:tcPr>
            <w:tcW w:w="3266" w:type="dxa"/>
            <w:tcBorders>
              <w:tl2br w:val="nil"/>
              <w:tr2bl w:val="nil"/>
            </w:tcBorders>
            <w:noWrap w:val="0"/>
            <w:tcMar>
              <w:top w:w="0" w:type="dxa"/>
              <w:left w:w="108" w:type="dxa"/>
              <w:bottom w:w="0" w:type="dxa"/>
              <w:right w:w="108" w:type="dxa"/>
            </w:tcMar>
            <w:vAlign w:val="center"/>
          </w:tcPr>
          <w:p w14:paraId="69A80B4E">
            <w:pPr>
              <w:widowControl/>
              <w:autoSpaceDE/>
              <w:autoSpaceDN/>
              <w:spacing w:before="0" w:after="0" w:line="240" w:lineRule="auto"/>
              <w:ind w:left="0" w:firstLine="0"/>
              <w:jc w:val="center"/>
              <w:textAlignment w:val="center"/>
              <w:rPr>
                <w:rFonts w:hint="default" w:ascii="Times New Roman" w:hAnsi="Times New Roman" w:eastAsia="仿宋" w:cs="Times New Roman"/>
                <w:bCs/>
                <w:color w:val="auto"/>
                <w:kern w:val="2"/>
                <w:szCs w:val="21"/>
              </w:rPr>
            </w:pPr>
            <w:r>
              <w:rPr>
                <w:rFonts w:hint="default" w:ascii="Times New Roman" w:hAnsi="Times New Roman" w:eastAsia="仿宋" w:cs="Times New Roman"/>
                <w:color w:val="auto"/>
                <w:szCs w:val="21"/>
                <w:lang w:bidi="ar"/>
              </w:rPr>
              <w:t>GB/T 510-2018</w:t>
            </w:r>
          </w:p>
        </w:tc>
      </w:tr>
      <w:tr w14:paraId="46DA31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tcBorders>
              <w:tl2br w:val="nil"/>
              <w:tr2bl w:val="nil"/>
            </w:tcBorders>
            <w:noWrap w:val="0"/>
            <w:tcMar>
              <w:top w:w="0" w:type="dxa"/>
              <w:left w:w="108" w:type="dxa"/>
              <w:bottom w:w="0" w:type="dxa"/>
              <w:right w:w="108" w:type="dxa"/>
            </w:tcMar>
            <w:vAlign w:val="center"/>
          </w:tcPr>
          <w:p w14:paraId="45BD1CC9">
            <w:pPr>
              <w:autoSpaceDE/>
              <w:autoSpaceDN/>
              <w:snapToGrid w:val="0"/>
              <w:spacing w:before="0" w:after="0" w:line="280" w:lineRule="exact"/>
              <w:ind w:left="0" w:firstLine="0"/>
              <w:jc w:val="center"/>
              <w:rPr>
                <w:rFonts w:hint="default" w:ascii="Times New Roman" w:hAnsi="Times New Roman" w:eastAsia="仿宋" w:cs="Times New Roman"/>
                <w:bCs/>
                <w:color w:val="000000"/>
                <w:kern w:val="2"/>
                <w:szCs w:val="21"/>
                <w:lang w:eastAsia="zh-CN"/>
              </w:rPr>
            </w:pPr>
            <w:r>
              <w:rPr>
                <w:rFonts w:hint="default" w:ascii="Times New Roman" w:hAnsi="Times New Roman" w:eastAsia="仿宋" w:cs="Times New Roman"/>
                <w:bCs/>
                <w:color w:val="000000"/>
                <w:kern w:val="2"/>
                <w:szCs w:val="21"/>
                <w:lang w:val="en-US" w:eastAsia="zh-CN"/>
              </w:rPr>
              <w:t>11</w:t>
            </w:r>
          </w:p>
        </w:tc>
        <w:tc>
          <w:tcPr>
            <w:tcW w:w="3055" w:type="dxa"/>
            <w:tcBorders>
              <w:tl2br w:val="nil"/>
              <w:tr2bl w:val="nil"/>
            </w:tcBorders>
            <w:noWrap w:val="0"/>
            <w:tcMar>
              <w:top w:w="0" w:type="dxa"/>
              <w:left w:w="108" w:type="dxa"/>
              <w:bottom w:w="0" w:type="dxa"/>
              <w:right w:w="108" w:type="dxa"/>
            </w:tcMar>
            <w:vAlign w:val="center"/>
          </w:tcPr>
          <w:p w14:paraId="788E2BC2">
            <w:pPr>
              <w:widowControl/>
              <w:autoSpaceDE/>
              <w:autoSpaceDN/>
              <w:spacing w:before="0" w:after="0" w:line="240" w:lineRule="auto"/>
              <w:ind w:left="0" w:firstLine="0"/>
              <w:jc w:val="center"/>
              <w:textAlignment w:val="center"/>
              <w:rPr>
                <w:rFonts w:hint="eastAsia" w:ascii="宋体" w:hAnsi="宋体" w:eastAsia="宋体" w:cs="宋体"/>
                <w:color w:val="auto"/>
                <w:szCs w:val="21"/>
                <w:lang w:bidi="ar"/>
              </w:rPr>
            </w:pPr>
            <w:r>
              <w:rPr>
                <w:rFonts w:hint="eastAsia" w:ascii="宋体" w:hAnsi="宋体" w:eastAsia="宋体" w:cs="宋体"/>
                <w:color w:val="auto"/>
                <w:szCs w:val="21"/>
                <w:lang w:bidi="ar"/>
              </w:rPr>
              <w:t>冷滤点/℃</w:t>
            </w:r>
          </w:p>
        </w:tc>
        <w:tc>
          <w:tcPr>
            <w:tcW w:w="1585" w:type="dxa"/>
            <w:vMerge w:val="continue"/>
            <w:tcBorders>
              <w:tl2br w:val="nil"/>
              <w:tr2bl w:val="nil"/>
            </w:tcBorders>
            <w:noWrap w:val="0"/>
            <w:tcMar>
              <w:top w:w="0" w:type="dxa"/>
              <w:left w:w="108" w:type="dxa"/>
              <w:bottom w:w="0" w:type="dxa"/>
              <w:right w:w="108" w:type="dxa"/>
            </w:tcMar>
            <w:vAlign w:val="center"/>
          </w:tcPr>
          <w:p w14:paraId="2100CEFE">
            <w:pPr>
              <w:autoSpaceDE/>
              <w:autoSpaceDN/>
              <w:snapToGrid w:val="0"/>
              <w:spacing w:before="0" w:after="0" w:line="280" w:lineRule="exact"/>
              <w:ind w:left="0" w:firstLine="0"/>
              <w:jc w:val="center"/>
              <w:rPr>
                <w:rFonts w:hint="eastAsia" w:ascii="仿宋" w:hAnsi="仿宋" w:eastAsia="仿宋" w:cs="仿宋_GB2312"/>
                <w:bCs/>
                <w:color w:val="auto"/>
                <w:kern w:val="2"/>
                <w:szCs w:val="21"/>
              </w:rPr>
            </w:pPr>
          </w:p>
        </w:tc>
        <w:tc>
          <w:tcPr>
            <w:tcW w:w="3266" w:type="dxa"/>
            <w:tcBorders>
              <w:tl2br w:val="nil"/>
              <w:tr2bl w:val="nil"/>
            </w:tcBorders>
            <w:noWrap w:val="0"/>
            <w:tcMar>
              <w:top w:w="0" w:type="dxa"/>
              <w:left w:w="108" w:type="dxa"/>
              <w:bottom w:w="0" w:type="dxa"/>
              <w:right w:w="108" w:type="dxa"/>
            </w:tcMar>
            <w:vAlign w:val="center"/>
          </w:tcPr>
          <w:p w14:paraId="5DDE71C8">
            <w:pPr>
              <w:widowControl/>
              <w:autoSpaceDE/>
              <w:autoSpaceDN/>
              <w:spacing w:before="0" w:after="0" w:line="240" w:lineRule="auto"/>
              <w:ind w:left="0" w:firstLine="0"/>
              <w:jc w:val="center"/>
              <w:textAlignment w:val="center"/>
              <w:rPr>
                <w:rFonts w:hint="default" w:ascii="Times New Roman" w:hAnsi="Times New Roman" w:eastAsia="仿宋" w:cs="Times New Roman"/>
                <w:bCs/>
                <w:color w:val="auto"/>
                <w:kern w:val="2"/>
                <w:szCs w:val="21"/>
              </w:rPr>
            </w:pPr>
            <w:r>
              <w:rPr>
                <w:rFonts w:hint="default" w:ascii="Times New Roman" w:hAnsi="Times New Roman" w:eastAsia="仿宋" w:cs="Times New Roman"/>
                <w:color w:val="auto"/>
                <w:szCs w:val="21"/>
                <w:lang w:bidi="ar"/>
              </w:rPr>
              <w:t>NB/SH/T 0248-2019</w:t>
            </w:r>
          </w:p>
        </w:tc>
      </w:tr>
      <w:tr w14:paraId="271E36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tcBorders>
              <w:tl2br w:val="nil"/>
              <w:tr2bl w:val="nil"/>
            </w:tcBorders>
            <w:noWrap w:val="0"/>
            <w:tcMar>
              <w:top w:w="0" w:type="dxa"/>
              <w:left w:w="108" w:type="dxa"/>
              <w:bottom w:w="0" w:type="dxa"/>
              <w:right w:w="108" w:type="dxa"/>
            </w:tcMar>
            <w:vAlign w:val="center"/>
          </w:tcPr>
          <w:p w14:paraId="46876371">
            <w:pPr>
              <w:autoSpaceDE/>
              <w:autoSpaceDN/>
              <w:snapToGrid w:val="0"/>
              <w:spacing w:before="0" w:after="0" w:line="280" w:lineRule="exact"/>
              <w:ind w:left="0" w:firstLine="0"/>
              <w:jc w:val="center"/>
              <w:rPr>
                <w:rFonts w:hint="default" w:ascii="Times New Roman" w:hAnsi="Times New Roman" w:eastAsia="仿宋" w:cs="Times New Roman"/>
                <w:bCs/>
                <w:color w:val="000000"/>
                <w:kern w:val="2"/>
                <w:szCs w:val="21"/>
                <w:lang w:eastAsia="zh-CN"/>
              </w:rPr>
            </w:pPr>
            <w:r>
              <w:rPr>
                <w:rFonts w:hint="default" w:ascii="Times New Roman" w:hAnsi="Times New Roman" w:eastAsia="仿宋" w:cs="Times New Roman"/>
                <w:bCs/>
                <w:color w:val="000000"/>
                <w:kern w:val="2"/>
                <w:szCs w:val="21"/>
              </w:rPr>
              <w:t>1</w:t>
            </w:r>
            <w:r>
              <w:rPr>
                <w:rFonts w:hint="default" w:ascii="Times New Roman" w:hAnsi="Times New Roman" w:eastAsia="仿宋" w:cs="Times New Roman"/>
                <w:bCs/>
                <w:color w:val="000000"/>
                <w:kern w:val="2"/>
                <w:szCs w:val="21"/>
                <w:lang w:val="en-US" w:eastAsia="zh-CN"/>
              </w:rPr>
              <w:t>2</w:t>
            </w:r>
          </w:p>
        </w:tc>
        <w:tc>
          <w:tcPr>
            <w:tcW w:w="3055" w:type="dxa"/>
            <w:tcBorders>
              <w:tl2br w:val="nil"/>
              <w:tr2bl w:val="nil"/>
            </w:tcBorders>
            <w:noWrap w:val="0"/>
            <w:tcMar>
              <w:top w:w="0" w:type="dxa"/>
              <w:left w:w="108" w:type="dxa"/>
              <w:bottom w:w="0" w:type="dxa"/>
              <w:right w:w="108" w:type="dxa"/>
            </w:tcMar>
            <w:vAlign w:val="center"/>
          </w:tcPr>
          <w:p w14:paraId="7032B59C">
            <w:pPr>
              <w:widowControl/>
              <w:autoSpaceDE/>
              <w:autoSpaceDN/>
              <w:spacing w:before="0" w:after="0" w:line="240" w:lineRule="auto"/>
              <w:ind w:left="0" w:firstLine="0"/>
              <w:jc w:val="center"/>
              <w:textAlignment w:val="center"/>
              <w:rPr>
                <w:rFonts w:hint="eastAsia" w:ascii="宋体" w:hAnsi="宋体" w:eastAsia="宋体" w:cs="宋体"/>
                <w:color w:val="auto"/>
                <w:szCs w:val="21"/>
                <w:lang w:bidi="ar"/>
              </w:rPr>
            </w:pPr>
            <w:r>
              <w:rPr>
                <w:rFonts w:hint="eastAsia" w:ascii="宋体" w:hAnsi="宋体" w:eastAsia="宋体" w:cs="宋体"/>
                <w:color w:val="auto"/>
                <w:szCs w:val="21"/>
                <w:lang w:bidi="ar"/>
              </w:rPr>
              <w:t>闪点（闭口）/℃</w:t>
            </w:r>
          </w:p>
        </w:tc>
        <w:tc>
          <w:tcPr>
            <w:tcW w:w="1585" w:type="dxa"/>
            <w:vMerge w:val="continue"/>
            <w:tcBorders>
              <w:tl2br w:val="nil"/>
              <w:tr2bl w:val="nil"/>
            </w:tcBorders>
            <w:noWrap w:val="0"/>
            <w:tcMar>
              <w:top w:w="0" w:type="dxa"/>
              <w:left w:w="108" w:type="dxa"/>
              <w:bottom w:w="0" w:type="dxa"/>
              <w:right w:w="108" w:type="dxa"/>
            </w:tcMar>
            <w:vAlign w:val="center"/>
          </w:tcPr>
          <w:p w14:paraId="2565D7CD">
            <w:pPr>
              <w:autoSpaceDE/>
              <w:autoSpaceDN/>
              <w:snapToGrid w:val="0"/>
              <w:spacing w:before="0" w:after="0" w:line="280" w:lineRule="exact"/>
              <w:ind w:left="0" w:firstLine="0"/>
              <w:jc w:val="center"/>
              <w:rPr>
                <w:rFonts w:hint="eastAsia" w:ascii="仿宋" w:hAnsi="仿宋" w:eastAsia="仿宋" w:cs="仿宋_GB2312"/>
                <w:bCs/>
                <w:color w:val="auto"/>
                <w:kern w:val="2"/>
                <w:szCs w:val="21"/>
              </w:rPr>
            </w:pPr>
          </w:p>
        </w:tc>
        <w:tc>
          <w:tcPr>
            <w:tcW w:w="3266" w:type="dxa"/>
            <w:tcBorders>
              <w:tl2br w:val="nil"/>
              <w:tr2bl w:val="nil"/>
            </w:tcBorders>
            <w:noWrap w:val="0"/>
            <w:tcMar>
              <w:top w:w="0" w:type="dxa"/>
              <w:left w:w="108" w:type="dxa"/>
              <w:bottom w:w="0" w:type="dxa"/>
              <w:right w:w="108" w:type="dxa"/>
            </w:tcMar>
            <w:vAlign w:val="center"/>
          </w:tcPr>
          <w:p w14:paraId="7D911D68">
            <w:pPr>
              <w:widowControl/>
              <w:autoSpaceDE/>
              <w:autoSpaceDN/>
              <w:spacing w:before="0" w:after="0" w:line="240" w:lineRule="auto"/>
              <w:ind w:left="0" w:firstLine="0"/>
              <w:jc w:val="center"/>
              <w:textAlignment w:val="center"/>
              <w:rPr>
                <w:rFonts w:hint="default" w:ascii="Times New Roman" w:hAnsi="Times New Roman" w:eastAsia="仿宋" w:cs="Times New Roman"/>
                <w:bCs/>
                <w:color w:val="auto"/>
                <w:kern w:val="2"/>
                <w:szCs w:val="21"/>
                <w:lang w:val="en-US" w:eastAsia="zh-CN"/>
              </w:rPr>
            </w:pPr>
            <w:r>
              <w:rPr>
                <w:rFonts w:hint="default" w:ascii="Times New Roman" w:hAnsi="Times New Roman" w:eastAsia="仿宋" w:cs="Times New Roman"/>
                <w:color w:val="auto"/>
                <w:szCs w:val="21"/>
                <w:lang w:bidi="ar"/>
              </w:rPr>
              <w:t>GB/T 261-</w:t>
            </w:r>
            <w:r>
              <w:rPr>
                <w:rFonts w:hint="default" w:ascii="Times New Roman" w:hAnsi="Times New Roman" w:eastAsia="仿宋" w:cs="Times New Roman"/>
                <w:color w:val="auto"/>
                <w:szCs w:val="21"/>
                <w:lang w:val="en-US" w:eastAsia="zh-CN" w:bidi="ar"/>
              </w:rPr>
              <w:t>2021</w:t>
            </w:r>
          </w:p>
        </w:tc>
      </w:tr>
      <w:tr w14:paraId="38B9C8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6" w:hRule="atLeast"/>
          <w:jc w:val="center"/>
        </w:trPr>
        <w:tc>
          <w:tcPr>
            <w:tcW w:w="704" w:type="dxa"/>
            <w:tcBorders>
              <w:tl2br w:val="nil"/>
              <w:tr2bl w:val="nil"/>
            </w:tcBorders>
            <w:noWrap w:val="0"/>
            <w:tcMar>
              <w:top w:w="0" w:type="dxa"/>
              <w:left w:w="108" w:type="dxa"/>
              <w:bottom w:w="0" w:type="dxa"/>
              <w:right w:w="108" w:type="dxa"/>
            </w:tcMar>
            <w:vAlign w:val="center"/>
          </w:tcPr>
          <w:p w14:paraId="63E6BFA5">
            <w:pPr>
              <w:autoSpaceDE/>
              <w:autoSpaceDN/>
              <w:snapToGrid w:val="0"/>
              <w:spacing w:before="0" w:after="0" w:line="280" w:lineRule="exact"/>
              <w:ind w:left="0" w:firstLine="0"/>
              <w:jc w:val="center"/>
              <w:rPr>
                <w:rFonts w:hint="default" w:ascii="Times New Roman" w:hAnsi="Times New Roman" w:eastAsia="仿宋" w:cs="Times New Roman"/>
                <w:bCs/>
                <w:color w:val="000000"/>
                <w:kern w:val="2"/>
                <w:szCs w:val="21"/>
                <w:lang w:eastAsia="zh-CN"/>
              </w:rPr>
            </w:pPr>
            <w:r>
              <w:rPr>
                <w:rFonts w:hint="default" w:ascii="Times New Roman" w:hAnsi="Times New Roman" w:eastAsia="仿宋" w:cs="Times New Roman"/>
                <w:bCs/>
                <w:color w:val="000000"/>
                <w:kern w:val="2"/>
                <w:szCs w:val="21"/>
              </w:rPr>
              <w:t>1</w:t>
            </w:r>
            <w:r>
              <w:rPr>
                <w:rFonts w:hint="default" w:ascii="Times New Roman" w:hAnsi="Times New Roman" w:eastAsia="仿宋" w:cs="Times New Roman"/>
                <w:bCs/>
                <w:color w:val="000000"/>
                <w:kern w:val="2"/>
                <w:szCs w:val="21"/>
                <w:lang w:val="en-US" w:eastAsia="zh-CN"/>
              </w:rPr>
              <w:t>3</w:t>
            </w:r>
          </w:p>
        </w:tc>
        <w:tc>
          <w:tcPr>
            <w:tcW w:w="3055" w:type="dxa"/>
            <w:tcBorders>
              <w:tl2br w:val="nil"/>
              <w:tr2bl w:val="nil"/>
            </w:tcBorders>
            <w:noWrap w:val="0"/>
            <w:tcMar>
              <w:top w:w="0" w:type="dxa"/>
              <w:left w:w="108" w:type="dxa"/>
              <w:bottom w:w="0" w:type="dxa"/>
              <w:right w:w="108" w:type="dxa"/>
            </w:tcMar>
            <w:vAlign w:val="center"/>
          </w:tcPr>
          <w:p w14:paraId="5AFB4744">
            <w:pPr>
              <w:widowControl/>
              <w:autoSpaceDE/>
              <w:autoSpaceDN/>
              <w:spacing w:before="0" w:after="0" w:line="240" w:lineRule="auto"/>
              <w:ind w:left="0" w:firstLine="0"/>
              <w:jc w:val="center"/>
              <w:textAlignment w:val="center"/>
              <w:rPr>
                <w:rFonts w:hint="eastAsia" w:ascii="宋体" w:hAnsi="宋体" w:eastAsia="宋体" w:cs="宋体"/>
                <w:color w:val="auto"/>
                <w:szCs w:val="21"/>
                <w:lang w:bidi="ar"/>
              </w:rPr>
            </w:pPr>
            <w:r>
              <w:rPr>
                <w:rFonts w:hint="eastAsia" w:ascii="宋体" w:hAnsi="宋体" w:eastAsia="宋体" w:cs="宋体"/>
                <w:color w:val="auto"/>
                <w:szCs w:val="21"/>
                <w:lang w:bidi="ar"/>
              </w:rPr>
              <w:t>十六烷值</w:t>
            </w:r>
          </w:p>
        </w:tc>
        <w:tc>
          <w:tcPr>
            <w:tcW w:w="1585" w:type="dxa"/>
            <w:vMerge w:val="continue"/>
            <w:tcBorders>
              <w:tl2br w:val="nil"/>
              <w:tr2bl w:val="nil"/>
            </w:tcBorders>
            <w:noWrap w:val="0"/>
            <w:tcMar>
              <w:top w:w="0" w:type="dxa"/>
              <w:left w:w="108" w:type="dxa"/>
              <w:bottom w:w="0" w:type="dxa"/>
              <w:right w:w="108" w:type="dxa"/>
            </w:tcMar>
            <w:vAlign w:val="center"/>
          </w:tcPr>
          <w:p w14:paraId="263BDDBD">
            <w:pPr>
              <w:autoSpaceDE/>
              <w:autoSpaceDN/>
              <w:snapToGrid w:val="0"/>
              <w:spacing w:before="0" w:after="0" w:line="280" w:lineRule="exact"/>
              <w:ind w:left="0" w:firstLine="0"/>
              <w:jc w:val="center"/>
              <w:rPr>
                <w:rFonts w:hint="eastAsia" w:ascii="仿宋" w:hAnsi="仿宋" w:eastAsia="仿宋" w:cs="仿宋_GB2312"/>
                <w:bCs/>
                <w:color w:val="auto"/>
                <w:kern w:val="2"/>
                <w:szCs w:val="21"/>
              </w:rPr>
            </w:pPr>
          </w:p>
        </w:tc>
        <w:tc>
          <w:tcPr>
            <w:tcW w:w="3266" w:type="dxa"/>
            <w:tcBorders>
              <w:tl2br w:val="nil"/>
              <w:tr2bl w:val="nil"/>
            </w:tcBorders>
            <w:noWrap w:val="0"/>
            <w:tcMar>
              <w:top w:w="0" w:type="dxa"/>
              <w:left w:w="108" w:type="dxa"/>
              <w:bottom w:w="0" w:type="dxa"/>
              <w:right w:w="108" w:type="dxa"/>
            </w:tcMar>
            <w:vAlign w:val="center"/>
          </w:tcPr>
          <w:p w14:paraId="3FAFA941">
            <w:pPr>
              <w:widowControl/>
              <w:autoSpaceDE/>
              <w:autoSpaceDN/>
              <w:spacing w:before="0" w:after="0" w:line="240" w:lineRule="auto"/>
              <w:ind w:left="0" w:firstLine="0"/>
              <w:jc w:val="center"/>
              <w:textAlignment w:val="center"/>
              <w:rPr>
                <w:rFonts w:hint="default" w:ascii="Times New Roman" w:hAnsi="Times New Roman" w:eastAsia="仿宋" w:cs="Times New Roman"/>
                <w:bCs/>
                <w:color w:val="auto"/>
                <w:kern w:val="2"/>
                <w:szCs w:val="21"/>
                <w:lang w:val="en-US" w:eastAsia="zh-CN"/>
              </w:rPr>
            </w:pPr>
            <w:r>
              <w:rPr>
                <w:rFonts w:hint="default" w:ascii="Times New Roman" w:hAnsi="Times New Roman" w:eastAsia="仿宋" w:cs="Times New Roman"/>
                <w:color w:val="auto"/>
                <w:szCs w:val="21"/>
                <w:lang w:bidi="ar"/>
              </w:rPr>
              <w:t>GB/T 386-</w:t>
            </w:r>
            <w:r>
              <w:rPr>
                <w:rFonts w:hint="default" w:ascii="Times New Roman" w:hAnsi="Times New Roman" w:eastAsia="仿宋" w:cs="Times New Roman"/>
                <w:color w:val="auto"/>
                <w:szCs w:val="21"/>
                <w:lang w:val="en-US" w:eastAsia="zh-CN" w:bidi="ar"/>
              </w:rPr>
              <w:t>2021</w:t>
            </w:r>
          </w:p>
        </w:tc>
      </w:tr>
      <w:tr w14:paraId="24737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3" w:hRule="atLeast"/>
          <w:jc w:val="center"/>
        </w:trPr>
        <w:tc>
          <w:tcPr>
            <w:tcW w:w="704" w:type="dxa"/>
            <w:tcBorders>
              <w:tl2br w:val="nil"/>
              <w:tr2bl w:val="nil"/>
            </w:tcBorders>
            <w:noWrap w:val="0"/>
            <w:tcMar>
              <w:top w:w="0" w:type="dxa"/>
              <w:left w:w="108" w:type="dxa"/>
              <w:bottom w:w="0" w:type="dxa"/>
              <w:right w:w="108" w:type="dxa"/>
            </w:tcMar>
            <w:vAlign w:val="center"/>
          </w:tcPr>
          <w:p w14:paraId="63E70224">
            <w:pPr>
              <w:autoSpaceDE/>
              <w:autoSpaceDN/>
              <w:snapToGrid w:val="0"/>
              <w:spacing w:before="0" w:after="0" w:line="280" w:lineRule="exact"/>
              <w:ind w:left="0" w:firstLine="0"/>
              <w:jc w:val="center"/>
              <w:rPr>
                <w:rFonts w:hint="default" w:ascii="Times New Roman" w:hAnsi="Times New Roman" w:eastAsia="仿宋" w:cs="Times New Roman"/>
                <w:bCs/>
                <w:color w:val="000000"/>
                <w:kern w:val="2"/>
                <w:szCs w:val="21"/>
                <w:lang w:eastAsia="zh-CN"/>
              </w:rPr>
            </w:pPr>
            <w:r>
              <w:rPr>
                <w:rFonts w:hint="default" w:ascii="Times New Roman" w:hAnsi="Times New Roman" w:eastAsia="仿宋" w:cs="Times New Roman"/>
                <w:bCs/>
                <w:color w:val="000000"/>
                <w:kern w:val="2"/>
                <w:szCs w:val="21"/>
              </w:rPr>
              <w:t>1</w:t>
            </w:r>
            <w:r>
              <w:rPr>
                <w:rFonts w:hint="default" w:ascii="Times New Roman" w:hAnsi="Times New Roman" w:eastAsia="仿宋" w:cs="Times New Roman"/>
                <w:bCs/>
                <w:color w:val="000000"/>
                <w:kern w:val="2"/>
                <w:szCs w:val="21"/>
                <w:lang w:val="en-US" w:eastAsia="zh-CN"/>
              </w:rPr>
              <w:t>4</w:t>
            </w:r>
          </w:p>
        </w:tc>
        <w:tc>
          <w:tcPr>
            <w:tcW w:w="3055" w:type="dxa"/>
            <w:tcBorders>
              <w:tl2br w:val="nil"/>
              <w:tr2bl w:val="nil"/>
            </w:tcBorders>
            <w:noWrap w:val="0"/>
            <w:tcMar>
              <w:top w:w="0" w:type="dxa"/>
              <w:left w:w="108" w:type="dxa"/>
              <w:bottom w:w="0" w:type="dxa"/>
              <w:right w:w="108" w:type="dxa"/>
            </w:tcMar>
            <w:vAlign w:val="center"/>
          </w:tcPr>
          <w:p w14:paraId="3222B3BF">
            <w:pPr>
              <w:widowControl/>
              <w:autoSpaceDE/>
              <w:autoSpaceDN/>
              <w:spacing w:before="0" w:after="0" w:line="240" w:lineRule="auto"/>
              <w:ind w:left="0" w:firstLine="0"/>
              <w:jc w:val="center"/>
              <w:textAlignment w:val="center"/>
              <w:rPr>
                <w:rFonts w:hint="eastAsia" w:ascii="宋体" w:hAnsi="宋体" w:eastAsia="宋体" w:cs="宋体"/>
                <w:color w:val="auto"/>
                <w:szCs w:val="21"/>
                <w:lang w:bidi="ar"/>
              </w:rPr>
            </w:pPr>
            <w:r>
              <w:rPr>
                <w:rFonts w:hint="eastAsia" w:ascii="宋体" w:hAnsi="宋体" w:eastAsia="宋体" w:cs="宋体"/>
                <w:color w:val="auto"/>
                <w:szCs w:val="21"/>
                <w:lang w:bidi="ar"/>
              </w:rPr>
              <w:t>十六烷指数</w:t>
            </w:r>
          </w:p>
        </w:tc>
        <w:tc>
          <w:tcPr>
            <w:tcW w:w="1585" w:type="dxa"/>
            <w:vMerge w:val="continue"/>
            <w:tcBorders>
              <w:tl2br w:val="nil"/>
              <w:tr2bl w:val="nil"/>
            </w:tcBorders>
            <w:noWrap w:val="0"/>
            <w:tcMar>
              <w:top w:w="0" w:type="dxa"/>
              <w:left w:w="108" w:type="dxa"/>
              <w:bottom w:w="0" w:type="dxa"/>
              <w:right w:w="108" w:type="dxa"/>
            </w:tcMar>
            <w:vAlign w:val="center"/>
          </w:tcPr>
          <w:p w14:paraId="4FBD2EB6">
            <w:pPr>
              <w:autoSpaceDE/>
              <w:autoSpaceDN/>
              <w:snapToGrid w:val="0"/>
              <w:spacing w:before="0" w:after="0" w:line="280" w:lineRule="exact"/>
              <w:ind w:left="0" w:firstLine="0"/>
              <w:jc w:val="center"/>
              <w:rPr>
                <w:rFonts w:hint="eastAsia" w:ascii="仿宋" w:hAnsi="仿宋" w:eastAsia="仿宋" w:cs="仿宋_GB2312"/>
                <w:bCs/>
                <w:color w:val="auto"/>
                <w:kern w:val="2"/>
                <w:szCs w:val="21"/>
              </w:rPr>
            </w:pPr>
          </w:p>
        </w:tc>
        <w:tc>
          <w:tcPr>
            <w:tcW w:w="3266" w:type="dxa"/>
            <w:tcBorders>
              <w:tl2br w:val="nil"/>
              <w:tr2bl w:val="nil"/>
            </w:tcBorders>
            <w:noWrap w:val="0"/>
            <w:tcMar>
              <w:top w:w="0" w:type="dxa"/>
              <w:left w:w="108" w:type="dxa"/>
              <w:bottom w:w="0" w:type="dxa"/>
              <w:right w:w="108" w:type="dxa"/>
            </w:tcMar>
            <w:vAlign w:val="center"/>
          </w:tcPr>
          <w:p w14:paraId="00E84A6E">
            <w:pPr>
              <w:widowControl/>
              <w:autoSpaceDE/>
              <w:autoSpaceDN/>
              <w:spacing w:before="0" w:after="0" w:line="240" w:lineRule="auto"/>
              <w:ind w:left="0" w:firstLine="0"/>
              <w:jc w:val="center"/>
              <w:textAlignment w:val="center"/>
              <w:rPr>
                <w:rFonts w:hint="default" w:ascii="Times New Roman" w:hAnsi="Times New Roman" w:eastAsia="仿宋" w:cs="Times New Roman"/>
                <w:bCs/>
                <w:color w:val="auto"/>
                <w:kern w:val="2"/>
                <w:szCs w:val="21"/>
              </w:rPr>
            </w:pPr>
            <w:r>
              <w:rPr>
                <w:rFonts w:hint="default" w:ascii="Times New Roman" w:hAnsi="Times New Roman" w:eastAsia="仿宋" w:cs="Times New Roman"/>
                <w:color w:val="auto"/>
                <w:szCs w:val="21"/>
                <w:lang w:bidi="ar"/>
              </w:rPr>
              <w:t>GB/T</w:t>
            </w:r>
            <w:r>
              <w:rPr>
                <w:rFonts w:hint="default" w:ascii="Times New Roman" w:hAnsi="Times New Roman" w:eastAsia="仿宋" w:cs="Times New Roman"/>
                <w:color w:val="auto"/>
                <w:szCs w:val="21"/>
                <w:lang w:val="en-US" w:eastAsia="zh-CN" w:bidi="ar"/>
              </w:rPr>
              <w:t xml:space="preserve"> </w:t>
            </w:r>
            <w:r>
              <w:rPr>
                <w:rFonts w:hint="default" w:ascii="Times New Roman" w:hAnsi="Times New Roman" w:eastAsia="仿宋" w:cs="Times New Roman"/>
                <w:color w:val="auto"/>
                <w:szCs w:val="21"/>
                <w:lang w:bidi="ar"/>
              </w:rPr>
              <w:t>11139-1989</w:t>
            </w:r>
          </w:p>
        </w:tc>
      </w:tr>
      <w:tr w14:paraId="6ABDDD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704" w:type="dxa"/>
            <w:tcBorders>
              <w:tl2br w:val="nil"/>
              <w:tr2bl w:val="nil"/>
            </w:tcBorders>
            <w:noWrap w:val="0"/>
            <w:tcMar>
              <w:top w:w="0" w:type="dxa"/>
              <w:left w:w="108" w:type="dxa"/>
              <w:bottom w:w="0" w:type="dxa"/>
              <w:right w:w="108" w:type="dxa"/>
            </w:tcMar>
            <w:vAlign w:val="center"/>
          </w:tcPr>
          <w:p w14:paraId="32D28C15">
            <w:pPr>
              <w:autoSpaceDE/>
              <w:autoSpaceDN/>
              <w:snapToGrid w:val="0"/>
              <w:spacing w:before="0" w:after="0" w:line="280" w:lineRule="exact"/>
              <w:ind w:left="0" w:firstLine="0"/>
              <w:jc w:val="center"/>
              <w:rPr>
                <w:rFonts w:hint="default" w:ascii="Times New Roman" w:hAnsi="Times New Roman" w:eastAsia="仿宋" w:cs="Times New Roman"/>
                <w:bCs/>
                <w:color w:val="000000"/>
                <w:kern w:val="2"/>
                <w:szCs w:val="21"/>
                <w:lang w:eastAsia="zh-CN"/>
              </w:rPr>
            </w:pPr>
            <w:r>
              <w:rPr>
                <w:rFonts w:hint="default" w:ascii="Times New Roman" w:hAnsi="Times New Roman" w:eastAsia="仿宋" w:cs="Times New Roman"/>
                <w:bCs/>
                <w:color w:val="000000"/>
                <w:kern w:val="2"/>
                <w:szCs w:val="21"/>
              </w:rPr>
              <w:t>1</w:t>
            </w:r>
            <w:r>
              <w:rPr>
                <w:rFonts w:hint="default" w:ascii="Times New Roman" w:hAnsi="Times New Roman" w:eastAsia="仿宋" w:cs="Times New Roman"/>
                <w:bCs/>
                <w:color w:val="000000"/>
                <w:kern w:val="2"/>
                <w:szCs w:val="21"/>
                <w:lang w:val="en-US" w:eastAsia="zh-CN"/>
              </w:rPr>
              <w:t>5</w:t>
            </w:r>
          </w:p>
        </w:tc>
        <w:tc>
          <w:tcPr>
            <w:tcW w:w="3055" w:type="dxa"/>
            <w:tcBorders>
              <w:tl2br w:val="nil"/>
              <w:tr2bl w:val="nil"/>
            </w:tcBorders>
            <w:noWrap w:val="0"/>
            <w:tcMar>
              <w:top w:w="0" w:type="dxa"/>
              <w:left w:w="108" w:type="dxa"/>
              <w:bottom w:w="0" w:type="dxa"/>
              <w:right w:w="108" w:type="dxa"/>
            </w:tcMar>
            <w:vAlign w:val="center"/>
          </w:tcPr>
          <w:p w14:paraId="1C85B1DF">
            <w:pPr>
              <w:widowControl/>
              <w:autoSpaceDE/>
              <w:autoSpaceDN/>
              <w:spacing w:before="0" w:after="0" w:line="240" w:lineRule="auto"/>
              <w:ind w:left="0" w:firstLine="0"/>
              <w:jc w:val="center"/>
              <w:textAlignment w:val="center"/>
              <w:rPr>
                <w:rFonts w:hint="eastAsia" w:ascii="宋体" w:hAnsi="宋体" w:eastAsia="宋体" w:cs="宋体"/>
                <w:color w:val="auto"/>
                <w:szCs w:val="21"/>
                <w:lang w:bidi="ar"/>
              </w:rPr>
            </w:pPr>
            <w:r>
              <w:rPr>
                <w:rFonts w:hint="eastAsia" w:ascii="宋体" w:hAnsi="宋体" w:eastAsia="宋体" w:cs="宋体"/>
                <w:color w:val="auto"/>
                <w:szCs w:val="21"/>
                <w:lang w:bidi="ar"/>
              </w:rPr>
              <w:t>馏程：50%回收温度/℃</w:t>
            </w:r>
          </w:p>
        </w:tc>
        <w:tc>
          <w:tcPr>
            <w:tcW w:w="1585" w:type="dxa"/>
            <w:vMerge w:val="continue"/>
            <w:tcBorders>
              <w:tl2br w:val="nil"/>
              <w:tr2bl w:val="nil"/>
            </w:tcBorders>
            <w:noWrap w:val="0"/>
            <w:tcMar>
              <w:top w:w="0" w:type="dxa"/>
              <w:left w:w="108" w:type="dxa"/>
              <w:bottom w:w="0" w:type="dxa"/>
              <w:right w:w="108" w:type="dxa"/>
            </w:tcMar>
            <w:vAlign w:val="center"/>
          </w:tcPr>
          <w:p w14:paraId="73A27F08">
            <w:pPr>
              <w:autoSpaceDE/>
              <w:autoSpaceDN/>
              <w:snapToGrid w:val="0"/>
              <w:spacing w:before="0" w:after="0" w:line="280" w:lineRule="exact"/>
              <w:ind w:left="0" w:firstLine="0"/>
              <w:jc w:val="center"/>
              <w:rPr>
                <w:rFonts w:hint="eastAsia" w:ascii="仿宋" w:hAnsi="仿宋" w:eastAsia="仿宋" w:cs="仿宋_GB2312"/>
                <w:bCs/>
                <w:color w:val="auto"/>
                <w:kern w:val="2"/>
                <w:szCs w:val="21"/>
              </w:rPr>
            </w:pPr>
          </w:p>
        </w:tc>
        <w:tc>
          <w:tcPr>
            <w:tcW w:w="3266" w:type="dxa"/>
            <w:tcBorders>
              <w:tl2br w:val="nil"/>
              <w:tr2bl w:val="nil"/>
            </w:tcBorders>
            <w:noWrap w:val="0"/>
            <w:tcMar>
              <w:top w:w="0" w:type="dxa"/>
              <w:left w:w="108" w:type="dxa"/>
              <w:bottom w:w="0" w:type="dxa"/>
              <w:right w:w="108" w:type="dxa"/>
            </w:tcMar>
            <w:vAlign w:val="center"/>
          </w:tcPr>
          <w:p w14:paraId="6223B086">
            <w:pPr>
              <w:widowControl/>
              <w:autoSpaceDE/>
              <w:autoSpaceDN/>
              <w:spacing w:before="0" w:after="0" w:line="240" w:lineRule="auto"/>
              <w:ind w:left="0" w:firstLine="0"/>
              <w:jc w:val="center"/>
              <w:textAlignment w:val="center"/>
              <w:rPr>
                <w:rFonts w:hint="default" w:ascii="Times New Roman" w:hAnsi="Times New Roman" w:eastAsia="仿宋" w:cs="Times New Roman"/>
                <w:bCs/>
                <w:color w:val="auto"/>
                <w:kern w:val="2"/>
                <w:szCs w:val="21"/>
              </w:rPr>
            </w:pPr>
            <w:r>
              <w:rPr>
                <w:rFonts w:hint="default" w:ascii="Times New Roman" w:hAnsi="Times New Roman" w:eastAsia="仿宋" w:cs="Times New Roman"/>
                <w:color w:val="auto"/>
                <w:szCs w:val="21"/>
                <w:lang w:bidi="ar"/>
              </w:rPr>
              <w:t>GB/T 6536-2010</w:t>
            </w:r>
          </w:p>
        </w:tc>
      </w:tr>
      <w:tr w14:paraId="2B1178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9" w:hRule="atLeast"/>
          <w:jc w:val="center"/>
        </w:trPr>
        <w:tc>
          <w:tcPr>
            <w:tcW w:w="704" w:type="dxa"/>
            <w:tcBorders>
              <w:tl2br w:val="nil"/>
              <w:tr2bl w:val="nil"/>
            </w:tcBorders>
            <w:noWrap w:val="0"/>
            <w:tcMar>
              <w:top w:w="0" w:type="dxa"/>
              <w:left w:w="108" w:type="dxa"/>
              <w:bottom w:w="0" w:type="dxa"/>
              <w:right w:w="108" w:type="dxa"/>
            </w:tcMar>
            <w:vAlign w:val="center"/>
          </w:tcPr>
          <w:p w14:paraId="61C7F50A">
            <w:pPr>
              <w:autoSpaceDE/>
              <w:autoSpaceDN/>
              <w:snapToGrid w:val="0"/>
              <w:spacing w:before="0" w:after="0" w:line="280" w:lineRule="exact"/>
              <w:ind w:left="0" w:firstLine="0"/>
              <w:jc w:val="center"/>
              <w:rPr>
                <w:rFonts w:hint="default" w:ascii="Times New Roman" w:hAnsi="Times New Roman" w:eastAsia="仿宋" w:cs="Times New Roman"/>
                <w:bCs/>
                <w:color w:val="000000"/>
                <w:kern w:val="2"/>
                <w:szCs w:val="21"/>
                <w:lang w:val="en-US" w:eastAsia="zh-CN"/>
              </w:rPr>
            </w:pPr>
            <w:r>
              <w:rPr>
                <w:rFonts w:hint="default" w:ascii="Times New Roman" w:hAnsi="Times New Roman" w:eastAsia="仿宋" w:cs="Times New Roman"/>
                <w:bCs/>
                <w:color w:val="000000"/>
                <w:kern w:val="2"/>
                <w:szCs w:val="21"/>
              </w:rPr>
              <w:t>1</w:t>
            </w:r>
            <w:r>
              <w:rPr>
                <w:rFonts w:hint="default" w:ascii="Times New Roman" w:hAnsi="Times New Roman" w:eastAsia="仿宋" w:cs="Times New Roman"/>
                <w:bCs/>
                <w:color w:val="000000"/>
                <w:kern w:val="2"/>
                <w:szCs w:val="21"/>
                <w:lang w:val="en-US" w:eastAsia="zh-CN"/>
              </w:rPr>
              <w:t>6</w:t>
            </w:r>
          </w:p>
        </w:tc>
        <w:tc>
          <w:tcPr>
            <w:tcW w:w="3055" w:type="dxa"/>
            <w:tcBorders>
              <w:tl2br w:val="nil"/>
              <w:tr2bl w:val="nil"/>
            </w:tcBorders>
            <w:noWrap w:val="0"/>
            <w:tcMar>
              <w:top w:w="0" w:type="dxa"/>
              <w:left w:w="108" w:type="dxa"/>
              <w:bottom w:w="0" w:type="dxa"/>
              <w:right w:w="108" w:type="dxa"/>
            </w:tcMar>
            <w:vAlign w:val="center"/>
          </w:tcPr>
          <w:p w14:paraId="2DE187AF">
            <w:pPr>
              <w:widowControl/>
              <w:autoSpaceDE/>
              <w:autoSpaceDN/>
              <w:spacing w:before="0" w:after="0" w:line="240" w:lineRule="auto"/>
              <w:ind w:left="0" w:firstLine="0"/>
              <w:jc w:val="center"/>
              <w:textAlignment w:val="center"/>
              <w:rPr>
                <w:rFonts w:hint="eastAsia" w:ascii="宋体" w:hAnsi="宋体" w:eastAsia="宋体" w:cs="宋体"/>
                <w:color w:val="auto"/>
                <w:szCs w:val="21"/>
                <w:lang w:bidi="ar"/>
              </w:rPr>
            </w:pPr>
            <w:r>
              <w:rPr>
                <w:rFonts w:hint="eastAsia" w:ascii="宋体" w:hAnsi="宋体" w:eastAsia="宋体" w:cs="宋体"/>
                <w:color w:val="auto"/>
                <w:szCs w:val="21"/>
                <w:lang w:bidi="ar"/>
              </w:rPr>
              <w:t>馏程：90%回收温度/℃</w:t>
            </w:r>
          </w:p>
        </w:tc>
        <w:tc>
          <w:tcPr>
            <w:tcW w:w="1585" w:type="dxa"/>
            <w:vMerge w:val="continue"/>
            <w:tcBorders>
              <w:tl2br w:val="nil"/>
              <w:tr2bl w:val="nil"/>
            </w:tcBorders>
            <w:noWrap w:val="0"/>
            <w:tcMar>
              <w:top w:w="0" w:type="dxa"/>
              <w:left w:w="108" w:type="dxa"/>
              <w:bottom w:w="0" w:type="dxa"/>
              <w:right w:w="108" w:type="dxa"/>
            </w:tcMar>
            <w:vAlign w:val="center"/>
          </w:tcPr>
          <w:p w14:paraId="58EC68BA">
            <w:pPr>
              <w:autoSpaceDE/>
              <w:autoSpaceDN/>
              <w:snapToGrid w:val="0"/>
              <w:spacing w:before="0" w:after="0" w:line="280" w:lineRule="exact"/>
              <w:ind w:left="0" w:firstLine="0"/>
              <w:jc w:val="center"/>
              <w:rPr>
                <w:rFonts w:hint="eastAsia" w:ascii="仿宋" w:hAnsi="仿宋" w:eastAsia="仿宋" w:cs="仿宋_GB2312"/>
                <w:bCs/>
                <w:color w:val="auto"/>
                <w:kern w:val="2"/>
                <w:szCs w:val="21"/>
              </w:rPr>
            </w:pPr>
          </w:p>
        </w:tc>
        <w:tc>
          <w:tcPr>
            <w:tcW w:w="3266" w:type="dxa"/>
            <w:tcBorders>
              <w:tl2br w:val="nil"/>
              <w:tr2bl w:val="nil"/>
            </w:tcBorders>
            <w:noWrap w:val="0"/>
            <w:tcMar>
              <w:top w:w="0" w:type="dxa"/>
              <w:left w:w="108" w:type="dxa"/>
              <w:bottom w:w="0" w:type="dxa"/>
              <w:right w:w="108" w:type="dxa"/>
            </w:tcMar>
            <w:vAlign w:val="center"/>
          </w:tcPr>
          <w:p w14:paraId="6FBAB85F">
            <w:pPr>
              <w:widowControl/>
              <w:autoSpaceDE/>
              <w:autoSpaceDN/>
              <w:spacing w:before="0" w:after="0" w:line="240" w:lineRule="auto"/>
              <w:ind w:left="0" w:firstLine="0"/>
              <w:jc w:val="center"/>
              <w:textAlignment w:val="center"/>
              <w:rPr>
                <w:rFonts w:hint="default" w:ascii="Times New Roman" w:hAnsi="Times New Roman" w:eastAsia="仿宋" w:cs="Times New Roman"/>
                <w:color w:val="auto"/>
                <w:szCs w:val="21"/>
                <w:lang w:bidi="ar"/>
              </w:rPr>
            </w:pPr>
            <w:r>
              <w:rPr>
                <w:rFonts w:hint="default" w:ascii="Times New Roman" w:hAnsi="Times New Roman" w:eastAsia="仿宋" w:cs="Times New Roman"/>
                <w:color w:val="auto"/>
                <w:szCs w:val="21"/>
                <w:lang w:bidi="ar"/>
              </w:rPr>
              <w:t>GB/T 6536-2010</w:t>
            </w:r>
          </w:p>
        </w:tc>
      </w:tr>
      <w:tr w14:paraId="42962C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09" w:hRule="atLeast"/>
          <w:jc w:val="center"/>
        </w:trPr>
        <w:tc>
          <w:tcPr>
            <w:tcW w:w="704" w:type="dxa"/>
            <w:tcBorders>
              <w:tl2br w:val="nil"/>
              <w:tr2bl w:val="nil"/>
            </w:tcBorders>
            <w:noWrap w:val="0"/>
            <w:tcMar>
              <w:top w:w="0" w:type="dxa"/>
              <w:left w:w="108" w:type="dxa"/>
              <w:bottom w:w="0" w:type="dxa"/>
              <w:right w:w="108" w:type="dxa"/>
            </w:tcMar>
            <w:vAlign w:val="center"/>
          </w:tcPr>
          <w:p w14:paraId="3A51E354">
            <w:pPr>
              <w:autoSpaceDE/>
              <w:autoSpaceDN/>
              <w:snapToGrid w:val="0"/>
              <w:spacing w:before="0" w:after="0" w:line="280" w:lineRule="exact"/>
              <w:ind w:left="0" w:firstLine="0"/>
              <w:jc w:val="center"/>
              <w:rPr>
                <w:rFonts w:hint="default" w:ascii="Times New Roman" w:hAnsi="Times New Roman" w:eastAsia="仿宋" w:cs="Times New Roman"/>
                <w:bCs/>
                <w:color w:val="000000"/>
                <w:kern w:val="2"/>
                <w:szCs w:val="21"/>
                <w:lang w:val="en-US" w:eastAsia="zh-CN"/>
              </w:rPr>
            </w:pPr>
            <w:r>
              <w:rPr>
                <w:rFonts w:hint="default" w:ascii="Times New Roman" w:hAnsi="Times New Roman" w:eastAsia="仿宋" w:cs="Times New Roman"/>
                <w:bCs/>
                <w:color w:val="000000"/>
                <w:kern w:val="2"/>
                <w:szCs w:val="21"/>
              </w:rPr>
              <w:t>1</w:t>
            </w:r>
            <w:r>
              <w:rPr>
                <w:rFonts w:hint="default" w:ascii="Times New Roman" w:hAnsi="Times New Roman" w:eastAsia="仿宋" w:cs="Times New Roman"/>
                <w:bCs/>
                <w:color w:val="000000"/>
                <w:kern w:val="2"/>
                <w:szCs w:val="21"/>
                <w:lang w:val="en-US" w:eastAsia="zh-CN"/>
              </w:rPr>
              <w:t>7</w:t>
            </w:r>
          </w:p>
        </w:tc>
        <w:tc>
          <w:tcPr>
            <w:tcW w:w="3055" w:type="dxa"/>
            <w:tcBorders>
              <w:tl2br w:val="nil"/>
              <w:tr2bl w:val="nil"/>
            </w:tcBorders>
            <w:noWrap w:val="0"/>
            <w:tcMar>
              <w:top w:w="0" w:type="dxa"/>
              <w:left w:w="108" w:type="dxa"/>
              <w:bottom w:w="0" w:type="dxa"/>
              <w:right w:w="108" w:type="dxa"/>
            </w:tcMar>
            <w:vAlign w:val="center"/>
          </w:tcPr>
          <w:p w14:paraId="69693C14">
            <w:pPr>
              <w:widowControl/>
              <w:autoSpaceDE/>
              <w:autoSpaceDN/>
              <w:spacing w:before="0" w:after="0" w:line="240" w:lineRule="auto"/>
              <w:ind w:left="0" w:firstLine="0"/>
              <w:jc w:val="center"/>
              <w:textAlignment w:val="center"/>
              <w:rPr>
                <w:rFonts w:hint="eastAsia" w:ascii="宋体" w:hAnsi="宋体" w:eastAsia="宋体" w:cs="宋体"/>
                <w:color w:val="auto"/>
                <w:szCs w:val="21"/>
                <w:lang w:bidi="ar"/>
              </w:rPr>
            </w:pPr>
            <w:r>
              <w:rPr>
                <w:rFonts w:hint="eastAsia" w:ascii="宋体" w:hAnsi="宋体" w:eastAsia="宋体" w:cs="宋体"/>
                <w:color w:val="auto"/>
                <w:szCs w:val="21"/>
                <w:lang w:bidi="ar"/>
              </w:rPr>
              <w:t>馏程：95%回收温度/℃</w:t>
            </w:r>
          </w:p>
        </w:tc>
        <w:tc>
          <w:tcPr>
            <w:tcW w:w="1585" w:type="dxa"/>
            <w:vMerge w:val="continue"/>
            <w:tcBorders>
              <w:tl2br w:val="nil"/>
              <w:tr2bl w:val="nil"/>
            </w:tcBorders>
            <w:noWrap w:val="0"/>
            <w:tcMar>
              <w:top w:w="0" w:type="dxa"/>
              <w:left w:w="108" w:type="dxa"/>
              <w:bottom w:w="0" w:type="dxa"/>
              <w:right w:w="108" w:type="dxa"/>
            </w:tcMar>
            <w:vAlign w:val="center"/>
          </w:tcPr>
          <w:p w14:paraId="0CE100B1">
            <w:pPr>
              <w:autoSpaceDE/>
              <w:autoSpaceDN/>
              <w:snapToGrid w:val="0"/>
              <w:spacing w:before="0" w:after="0" w:line="280" w:lineRule="exact"/>
              <w:ind w:left="0" w:firstLine="0"/>
              <w:jc w:val="center"/>
              <w:rPr>
                <w:rFonts w:hint="eastAsia" w:ascii="仿宋" w:hAnsi="仿宋" w:eastAsia="仿宋" w:cs="仿宋_GB2312"/>
                <w:bCs/>
                <w:color w:val="auto"/>
                <w:kern w:val="2"/>
                <w:szCs w:val="21"/>
              </w:rPr>
            </w:pPr>
          </w:p>
        </w:tc>
        <w:tc>
          <w:tcPr>
            <w:tcW w:w="3266" w:type="dxa"/>
            <w:tcBorders>
              <w:tl2br w:val="nil"/>
              <w:tr2bl w:val="nil"/>
            </w:tcBorders>
            <w:noWrap w:val="0"/>
            <w:tcMar>
              <w:top w:w="0" w:type="dxa"/>
              <w:left w:w="108" w:type="dxa"/>
              <w:bottom w:w="0" w:type="dxa"/>
              <w:right w:w="108" w:type="dxa"/>
            </w:tcMar>
            <w:vAlign w:val="center"/>
          </w:tcPr>
          <w:p w14:paraId="28A069A0">
            <w:pPr>
              <w:widowControl/>
              <w:autoSpaceDE/>
              <w:autoSpaceDN/>
              <w:spacing w:before="0" w:after="0" w:line="240" w:lineRule="auto"/>
              <w:ind w:left="0" w:firstLine="0"/>
              <w:jc w:val="center"/>
              <w:textAlignment w:val="center"/>
              <w:rPr>
                <w:rFonts w:hint="default" w:ascii="Times New Roman" w:hAnsi="Times New Roman" w:eastAsia="仿宋" w:cs="Times New Roman"/>
                <w:color w:val="auto"/>
                <w:szCs w:val="21"/>
                <w:lang w:bidi="ar"/>
              </w:rPr>
            </w:pPr>
            <w:r>
              <w:rPr>
                <w:rFonts w:hint="default" w:ascii="Times New Roman" w:hAnsi="Times New Roman" w:eastAsia="仿宋" w:cs="Times New Roman"/>
                <w:color w:val="auto"/>
                <w:szCs w:val="21"/>
                <w:lang w:bidi="ar"/>
              </w:rPr>
              <w:t>GB/T 6536-2010</w:t>
            </w:r>
          </w:p>
        </w:tc>
      </w:tr>
      <w:tr w14:paraId="5DA81D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14" w:hRule="atLeast"/>
          <w:jc w:val="center"/>
        </w:trPr>
        <w:tc>
          <w:tcPr>
            <w:tcW w:w="704" w:type="dxa"/>
            <w:tcBorders>
              <w:tl2br w:val="nil"/>
              <w:tr2bl w:val="nil"/>
            </w:tcBorders>
            <w:noWrap w:val="0"/>
            <w:tcMar>
              <w:top w:w="0" w:type="dxa"/>
              <w:left w:w="108" w:type="dxa"/>
              <w:bottom w:w="0" w:type="dxa"/>
              <w:right w:w="108" w:type="dxa"/>
            </w:tcMar>
            <w:vAlign w:val="center"/>
          </w:tcPr>
          <w:p w14:paraId="55CCBE01">
            <w:pPr>
              <w:autoSpaceDE/>
              <w:autoSpaceDN/>
              <w:snapToGrid w:val="0"/>
              <w:spacing w:before="0" w:after="0" w:line="280" w:lineRule="exact"/>
              <w:ind w:left="0" w:firstLine="0"/>
              <w:jc w:val="center"/>
              <w:rPr>
                <w:rFonts w:hint="default" w:ascii="Times New Roman" w:hAnsi="Times New Roman" w:eastAsia="仿宋" w:cs="Times New Roman"/>
                <w:bCs/>
                <w:color w:val="000000"/>
                <w:kern w:val="2"/>
                <w:szCs w:val="21"/>
                <w:lang w:val="en-US" w:eastAsia="zh-CN"/>
              </w:rPr>
            </w:pPr>
            <w:r>
              <w:rPr>
                <w:rFonts w:hint="default" w:ascii="Times New Roman" w:hAnsi="Times New Roman" w:eastAsia="仿宋" w:cs="Times New Roman"/>
                <w:bCs/>
                <w:color w:val="000000"/>
                <w:kern w:val="2"/>
                <w:szCs w:val="21"/>
                <w:lang w:val="en-US" w:eastAsia="zh-CN"/>
              </w:rPr>
              <w:t>18</w:t>
            </w:r>
          </w:p>
        </w:tc>
        <w:tc>
          <w:tcPr>
            <w:tcW w:w="3055" w:type="dxa"/>
            <w:tcBorders>
              <w:tl2br w:val="nil"/>
              <w:tr2bl w:val="nil"/>
            </w:tcBorders>
            <w:noWrap w:val="0"/>
            <w:tcMar>
              <w:top w:w="0" w:type="dxa"/>
              <w:left w:w="108" w:type="dxa"/>
              <w:bottom w:w="0" w:type="dxa"/>
              <w:right w:w="108" w:type="dxa"/>
            </w:tcMar>
            <w:vAlign w:val="center"/>
          </w:tcPr>
          <w:p w14:paraId="7966252A">
            <w:pPr>
              <w:widowControl/>
              <w:autoSpaceDE/>
              <w:autoSpaceDN/>
              <w:spacing w:before="0" w:after="0" w:line="240" w:lineRule="auto"/>
              <w:ind w:left="0" w:firstLine="0"/>
              <w:jc w:val="center"/>
              <w:textAlignment w:val="center"/>
              <w:rPr>
                <w:rFonts w:hint="eastAsia" w:ascii="宋体" w:hAnsi="宋体" w:eastAsia="宋体" w:cs="宋体"/>
                <w:color w:val="auto"/>
                <w:szCs w:val="21"/>
                <w:lang w:bidi="ar"/>
              </w:rPr>
            </w:pPr>
            <w:r>
              <w:rPr>
                <w:rFonts w:hint="eastAsia" w:ascii="宋体" w:hAnsi="宋体" w:eastAsia="宋体" w:cs="宋体"/>
                <w:color w:val="auto"/>
                <w:szCs w:val="21"/>
                <w:lang w:bidi="ar"/>
              </w:rPr>
              <w:t>密度(20℃)（kg/m3）</w:t>
            </w:r>
          </w:p>
        </w:tc>
        <w:tc>
          <w:tcPr>
            <w:tcW w:w="1585" w:type="dxa"/>
            <w:vMerge w:val="continue"/>
            <w:tcBorders>
              <w:tl2br w:val="nil"/>
              <w:tr2bl w:val="nil"/>
            </w:tcBorders>
            <w:noWrap w:val="0"/>
            <w:tcMar>
              <w:top w:w="0" w:type="dxa"/>
              <w:left w:w="108" w:type="dxa"/>
              <w:bottom w:w="0" w:type="dxa"/>
              <w:right w:w="108" w:type="dxa"/>
            </w:tcMar>
            <w:vAlign w:val="center"/>
          </w:tcPr>
          <w:p w14:paraId="5835A864">
            <w:pPr>
              <w:autoSpaceDE/>
              <w:autoSpaceDN/>
              <w:snapToGrid w:val="0"/>
              <w:spacing w:before="0" w:after="0" w:line="280" w:lineRule="exact"/>
              <w:ind w:left="0" w:firstLine="0"/>
              <w:jc w:val="center"/>
              <w:rPr>
                <w:rFonts w:hint="eastAsia" w:ascii="仿宋" w:hAnsi="仿宋" w:eastAsia="仿宋" w:cs="仿宋_GB2312"/>
                <w:bCs/>
                <w:color w:val="auto"/>
                <w:kern w:val="2"/>
                <w:szCs w:val="21"/>
              </w:rPr>
            </w:pPr>
          </w:p>
        </w:tc>
        <w:tc>
          <w:tcPr>
            <w:tcW w:w="3266" w:type="dxa"/>
            <w:tcBorders>
              <w:tl2br w:val="nil"/>
              <w:tr2bl w:val="nil"/>
            </w:tcBorders>
            <w:noWrap w:val="0"/>
            <w:tcMar>
              <w:top w:w="0" w:type="dxa"/>
              <w:left w:w="108" w:type="dxa"/>
              <w:bottom w:w="0" w:type="dxa"/>
              <w:right w:w="108" w:type="dxa"/>
            </w:tcMar>
            <w:vAlign w:val="center"/>
          </w:tcPr>
          <w:p w14:paraId="27C0EC1B">
            <w:pPr>
              <w:widowControl/>
              <w:autoSpaceDE/>
              <w:autoSpaceDN/>
              <w:spacing w:before="0" w:after="0" w:line="240" w:lineRule="auto"/>
              <w:ind w:left="0" w:firstLine="0"/>
              <w:jc w:val="center"/>
              <w:textAlignment w:val="center"/>
              <w:rPr>
                <w:rFonts w:hint="default" w:ascii="Times New Roman" w:hAnsi="Times New Roman" w:eastAsia="仿宋" w:cs="Times New Roman"/>
                <w:color w:val="auto"/>
                <w:szCs w:val="21"/>
                <w:lang w:bidi="ar"/>
              </w:rPr>
            </w:pPr>
            <w:r>
              <w:rPr>
                <w:rFonts w:hint="default" w:ascii="Times New Roman" w:hAnsi="Times New Roman" w:eastAsia="仿宋" w:cs="Times New Roman"/>
                <w:color w:val="auto"/>
                <w:szCs w:val="21"/>
                <w:lang w:bidi="ar"/>
              </w:rPr>
              <w:t>GB/T 1884-2000</w:t>
            </w:r>
          </w:p>
          <w:p w14:paraId="658FFA83">
            <w:pPr>
              <w:widowControl/>
              <w:autoSpaceDE/>
              <w:autoSpaceDN/>
              <w:spacing w:before="0" w:after="0" w:line="240" w:lineRule="auto"/>
              <w:ind w:left="0" w:firstLine="0"/>
              <w:jc w:val="center"/>
              <w:textAlignment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bidi="ar"/>
              </w:rPr>
              <w:t>GB/T 1885-1998</w:t>
            </w:r>
          </w:p>
        </w:tc>
      </w:tr>
      <w:tr w14:paraId="02B307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4" w:hRule="atLeast"/>
          <w:jc w:val="center"/>
        </w:trPr>
        <w:tc>
          <w:tcPr>
            <w:tcW w:w="704" w:type="dxa"/>
            <w:tcBorders>
              <w:tl2br w:val="nil"/>
              <w:tr2bl w:val="nil"/>
            </w:tcBorders>
            <w:noWrap w:val="0"/>
            <w:tcMar>
              <w:top w:w="0" w:type="dxa"/>
              <w:left w:w="108" w:type="dxa"/>
              <w:bottom w:w="0" w:type="dxa"/>
              <w:right w:w="108" w:type="dxa"/>
            </w:tcMar>
            <w:vAlign w:val="center"/>
          </w:tcPr>
          <w:p w14:paraId="6AF77875">
            <w:pPr>
              <w:autoSpaceDE/>
              <w:autoSpaceDN/>
              <w:snapToGrid w:val="0"/>
              <w:spacing w:before="0" w:after="0" w:line="280" w:lineRule="exact"/>
              <w:ind w:left="0" w:firstLine="0"/>
              <w:jc w:val="center"/>
              <w:rPr>
                <w:rFonts w:hint="eastAsia" w:ascii="Times New Roman" w:hAnsi="Times New Roman" w:eastAsia="仿宋" w:cs="Times New Roman"/>
                <w:bCs/>
                <w:color w:val="000000"/>
                <w:kern w:val="2"/>
                <w:szCs w:val="21"/>
                <w:lang w:val="en-US" w:eastAsia="zh-CN"/>
              </w:rPr>
            </w:pPr>
            <w:r>
              <w:rPr>
                <w:rFonts w:hint="default" w:ascii="Times New Roman" w:hAnsi="Times New Roman" w:eastAsia="仿宋" w:cs="Times New Roman"/>
                <w:bCs/>
                <w:color w:val="000000"/>
                <w:kern w:val="2"/>
                <w:szCs w:val="21"/>
              </w:rPr>
              <w:t>1</w:t>
            </w:r>
            <w:r>
              <w:rPr>
                <w:rFonts w:hint="eastAsia" w:ascii="Times New Roman" w:hAnsi="Times New Roman" w:eastAsia="仿宋" w:cs="Times New Roman"/>
                <w:bCs/>
                <w:color w:val="000000"/>
                <w:kern w:val="2"/>
                <w:szCs w:val="21"/>
                <w:lang w:val="en-US" w:eastAsia="zh-CN"/>
              </w:rPr>
              <w:t>9</w:t>
            </w:r>
          </w:p>
        </w:tc>
        <w:tc>
          <w:tcPr>
            <w:tcW w:w="3055" w:type="dxa"/>
            <w:tcBorders>
              <w:tl2br w:val="nil"/>
              <w:tr2bl w:val="nil"/>
            </w:tcBorders>
            <w:noWrap w:val="0"/>
            <w:tcMar>
              <w:top w:w="0" w:type="dxa"/>
              <w:left w:w="108" w:type="dxa"/>
              <w:bottom w:w="0" w:type="dxa"/>
              <w:right w:w="108" w:type="dxa"/>
            </w:tcMar>
            <w:vAlign w:val="center"/>
          </w:tcPr>
          <w:p w14:paraId="7ED42793">
            <w:pPr>
              <w:widowControl/>
              <w:autoSpaceDE/>
              <w:autoSpaceDN/>
              <w:spacing w:before="0" w:after="0" w:line="240" w:lineRule="auto"/>
              <w:ind w:left="0" w:firstLine="0"/>
              <w:jc w:val="center"/>
              <w:textAlignment w:val="center"/>
              <w:rPr>
                <w:rFonts w:hint="eastAsia" w:ascii="宋体" w:hAnsi="宋体" w:eastAsia="宋体" w:cs="宋体"/>
                <w:color w:val="auto"/>
                <w:szCs w:val="21"/>
                <w:lang w:bidi="ar"/>
              </w:rPr>
            </w:pPr>
            <w:r>
              <w:rPr>
                <w:rFonts w:hint="eastAsia" w:ascii="宋体" w:hAnsi="宋体" w:eastAsia="宋体" w:cs="宋体"/>
                <w:color w:val="auto"/>
                <w:szCs w:val="21"/>
                <w:lang w:bidi="ar"/>
              </w:rPr>
              <w:t>脂肪酸甲酯含量（体积分数）/%</w:t>
            </w:r>
          </w:p>
        </w:tc>
        <w:tc>
          <w:tcPr>
            <w:tcW w:w="1585" w:type="dxa"/>
            <w:vMerge w:val="continue"/>
            <w:tcBorders>
              <w:tl2br w:val="nil"/>
              <w:tr2bl w:val="nil"/>
            </w:tcBorders>
            <w:noWrap w:val="0"/>
            <w:tcMar>
              <w:top w:w="0" w:type="dxa"/>
              <w:left w:w="108" w:type="dxa"/>
              <w:bottom w:w="0" w:type="dxa"/>
              <w:right w:w="108" w:type="dxa"/>
            </w:tcMar>
            <w:vAlign w:val="center"/>
          </w:tcPr>
          <w:p w14:paraId="26B92B29">
            <w:pPr>
              <w:autoSpaceDE/>
              <w:autoSpaceDN/>
              <w:snapToGrid w:val="0"/>
              <w:spacing w:before="0" w:after="0" w:line="280" w:lineRule="exact"/>
              <w:ind w:left="0" w:firstLine="0"/>
              <w:jc w:val="center"/>
              <w:rPr>
                <w:rFonts w:hint="eastAsia" w:ascii="仿宋" w:hAnsi="仿宋" w:eastAsia="仿宋" w:cs="仿宋_GB2312"/>
                <w:bCs/>
                <w:color w:val="auto"/>
                <w:kern w:val="2"/>
                <w:szCs w:val="21"/>
              </w:rPr>
            </w:pPr>
          </w:p>
        </w:tc>
        <w:tc>
          <w:tcPr>
            <w:tcW w:w="3266" w:type="dxa"/>
            <w:tcBorders>
              <w:tl2br w:val="nil"/>
              <w:tr2bl w:val="nil"/>
            </w:tcBorders>
            <w:noWrap w:val="0"/>
            <w:tcMar>
              <w:top w:w="0" w:type="dxa"/>
              <w:left w:w="108" w:type="dxa"/>
              <w:bottom w:w="0" w:type="dxa"/>
              <w:right w:w="108" w:type="dxa"/>
            </w:tcMar>
            <w:vAlign w:val="center"/>
          </w:tcPr>
          <w:p w14:paraId="41D8F776">
            <w:pPr>
              <w:widowControl/>
              <w:autoSpaceDE/>
              <w:autoSpaceDN/>
              <w:spacing w:before="0" w:after="0" w:line="240" w:lineRule="auto"/>
              <w:ind w:left="0" w:firstLine="0"/>
              <w:jc w:val="center"/>
              <w:textAlignment w:val="center"/>
              <w:rPr>
                <w:rFonts w:hint="default" w:ascii="Times New Roman" w:hAnsi="Times New Roman" w:eastAsia="仿宋" w:cs="Times New Roman"/>
                <w:bCs/>
                <w:color w:val="auto"/>
                <w:kern w:val="2"/>
                <w:szCs w:val="21"/>
                <w:lang w:val="en-US" w:eastAsia="zh-CN"/>
              </w:rPr>
            </w:pPr>
            <w:r>
              <w:rPr>
                <w:rFonts w:hint="default" w:ascii="Times New Roman" w:hAnsi="Times New Roman" w:eastAsia="仿宋" w:cs="Times New Roman"/>
                <w:color w:val="auto"/>
                <w:szCs w:val="21"/>
                <w:lang w:bidi="ar"/>
              </w:rPr>
              <w:t>GB/T 23801-20</w:t>
            </w:r>
            <w:r>
              <w:rPr>
                <w:rFonts w:hint="default" w:ascii="Times New Roman" w:hAnsi="Times New Roman" w:eastAsia="仿宋" w:cs="Times New Roman"/>
                <w:color w:val="auto"/>
                <w:szCs w:val="21"/>
                <w:lang w:val="en-US" w:eastAsia="zh-CN" w:bidi="ar"/>
              </w:rPr>
              <w:t>21</w:t>
            </w:r>
          </w:p>
        </w:tc>
      </w:tr>
    </w:tbl>
    <w:p w14:paraId="3B4A2472">
      <w:pPr>
        <w:snapToGrid w:val="0"/>
        <w:spacing w:line="440" w:lineRule="exact"/>
        <w:ind w:firstLine="420" w:firstLineChars="200"/>
        <w:rPr>
          <w:rFonts w:hint="eastAsia" w:ascii="Times New Roman" w:hAnsi="Times New Roman" w:eastAsia="宋体" w:cs="Times New Roman"/>
          <w:color w:val="000000"/>
          <w:kern w:val="2"/>
          <w:szCs w:val="21"/>
          <w:lang w:val="en-US" w:eastAsia="zh-CN"/>
        </w:rPr>
      </w:pPr>
      <w:r>
        <w:rPr>
          <w:rFonts w:hint="eastAsia" w:ascii="Times New Roman" w:hAnsi="Times New Roman" w:eastAsia="宋体" w:cs="Times New Roman"/>
          <w:color w:val="000000"/>
          <w:kern w:val="2"/>
          <w:szCs w:val="21"/>
          <w:lang w:val="en-US" w:eastAsia="zh-CN"/>
        </w:rPr>
        <w:t>执行企业标准、团体标准、地方标准的产品，检验项目参照上述内容执行。</w:t>
      </w:r>
    </w:p>
    <w:p w14:paraId="6FD8DE67">
      <w:pPr>
        <w:snapToGrid w:val="0"/>
        <w:spacing w:line="440" w:lineRule="exact"/>
        <w:ind w:firstLine="420" w:firstLineChars="200"/>
        <w:rPr>
          <w:rFonts w:hint="eastAsia" w:ascii="Times New Roman" w:hAnsi="Times New Roman" w:eastAsia="宋体" w:cs="Times New Roman"/>
          <w:color w:val="000000"/>
          <w:kern w:val="2"/>
          <w:szCs w:val="21"/>
          <w:lang w:val="en-US" w:eastAsia="zh-CN"/>
        </w:rPr>
      </w:pPr>
      <w:r>
        <w:rPr>
          <w:rFonts w:hint="eastAsia" w:ascii="Times New Roman" w:hAnsi="Times New Roman" w:eastAsia="宋体" w:cs="Times New Roman"/>
          <w:color w:val="000000"/>
          <w:kern w:val="2"/>
          <w:szCs w:val="21"/>
          <w:lang w:val="en-US" w:eastAsia="zh-CN"/>
        </w:rPr>
        <w:t>凡是注日期的文件，其随后所有的修改单（不包括勘误的内容）或修订版不适用于本细则。凡是不注日期的文件，其最新版本适用于本细则。</w:t>
      </w:r>
    </w:p>
    <w:p w14:paraId="49DC92CB">
      <w:pPr>
        <w:spacing w:line="360" w:lineRule="auto"/>
        <w:rPr>
          <w:rFonts w:eastAsia="黑体"/>
          <w:color w:val="000000"/>
          <w:szCs w:val="21"/>
        </w:rPr>
      </w:pPr>
      <w:r>
        <w:rPr>
          <w:rFonts w:eastAsia="黑体"/>
          <w:color w:val="000000"/>
          <w:szCs w:val="21"/>
        </w:rPr>
        <w:t>3 判定规则</w:t>
      </w:r>
    </w:p>
    <w:p w14:paraId="5C610106">
      <w:pPr>
        <w:spacing w:line="360" w:lineRule="auto"/>
        <w:rPr>
          <w:color w:val="000000"/>
          <w:szCs w:val="21"/>
        </w:rPr>
      </w:pPr>
      <w:r>
        <w:rPr>
          <w:color w:val="000000"/>
          <w:szCs w:val="21"/>
        </w:rPr>
        <w:t>3.1依据标准</w:t>
      </w:r>
    </w:p>
    <w:p w14:paraId="2D38A335">
      <w:pPr>
        <w:snapToGrid w:val="0"/>
        <w:spacing w:line="440" w:lineRule="exact"/>
        <w:ind w:firstLine="420" w:firstLineChars="200"/>
        <w:rPr>
          <w:rFonts w:hint="eastAsia" w:ascii="Times New Roman" w:hAnsi="Times New Roman" w:eastAsia="宋体" w:cs="Times New Roman"/>
          <w:kern w:val="2"/>
          <w:szCs w:val="24"/>
          <w:lang w:val="en-US" w:eastAsia="zh-CN"/>
        </w:rPr>
      </w:pPr>
      <w:r>
        <w:rPr>
          <w:rFonts w:hint="eastAsia" w:ascii="Times New Roman" w:hAnsi="Times New Roman" w:eastAsia="宋体" w:cs="Times New Roman"/>
          <w:kern w:val="2"/>
          <w:szCs w:val="24"/>
          <w:lang w:val="en-US" w:eastAsia="zh-CN"/>
        </w:rPr>
        <w:t>GB 19147-2016 《车用柴油》</w:t>
      </w:r>
    </w:p>
    <w:p w14:paraId="629706BA">
      <w:pPr>
        <w:snapToGrid w:val="0"/>
        <w:spacing w:line="440" w:lineRule="exact"/>
        <w:ind w:firstLine="420" w:firstLineChars="200"/>
        <w:rPr>
          <w:rFonts w:hint="eastAsia" w:ascii="Times New Roman" w:hAnsi="Times New Roman" w:eastAsia="宋体" w:cs="Times New Roman"/>
          <w:color w:val="000000"/>
          <w:kern w:val="2"/>
          <w:szCs w:val="21"/>
          <w:lang w:val="en-US" w:eastAsia="zh-CN"/>
        </w:rPr>
      </w:pPr>
      <w:r>
        <w:rPr>
          <w:rFonts w:hint="eastAsia" w:ascii="Times New Roman" w:hAnsi="Times New Roman" w:eastAsia="宋体" w:cs="Times New Roman"/>
          <w:color w:val="000000"/>
          <w:kern w:val="2"/>
          <w:szCs w:val="21"/>
          <w:lang w:val="en-US" w:eastAsia="zh-CN"/>
        </w:rPr>
        <w:t>现行有效的企业标准、团体标准、地方标准及产品明示质量要求</w:t>
      </w:r>
    </w:p>
    <w:p w14:paraId="22A0BADB">
      <w:pPr>
        <w:snapToGrid w:val="0"/>
        <w:spacing w:line="440" w:lineRule="exact"/>
        <w:rPr>
          <w:rFonts w:hint="eastAsia" w:ascii="Times New Roman" w:hAnsi="Times New Roman" w:eastAsia="宋体" w:cs="Times New Roman"/>
          <w:color w:val="000000"/>
          <w:kern w:val="2"/>
          <w:szCs w:val="21"/>
          <w:lang w:val="en-US" w:eastAsia="zh-CN"/>
        </w:rPr>
      </w:pPr>
      <w:r>
        <w:rPr>
          <w:rFonts w:hint="eastAsia" w:ascii="Times New Roman" w:hAnsi="Times New Roman" w:eastAsia="宋体" w:cs="Times New Roman"/>
          <w:color w:val="000000"/>
          <w:kern w:val="2"/>
          <w:szCs w:val="21"/>
          <w:lang w:val="en-US" w:eastAsia="zh-CN"/>
        </w:rPr>
        <w:t>3.2判定原则</w:t>
      </w:r>
    </w:p>
    <w:p w14:paraId="17101287">
      <w:pPr>
        <w:snapToGrid w:val="0"/>
        <w:spacing w:line="440" w:lineRule="exact"/>
        <w:ind w:firstLine="420" w:firstLineChars="200"/>
        <w:rPr>
          <w:rFonts w:hint="eastAsia" w:ascii="Times New Roman" w:hAnsi="Times New Roman" w:eastAsia="宋体" w:cs="Times New Roman"/>
          <w:color w:val="000000"/>
          <w:kern w:val="2"/>
          <w:szCs w:val="21"/>
          <w:lang w:val="en-US" w:eastAsia="zh-CN"/>
        </w:rPr>
      </w:pPr>
      <w:r>
        <w:rPr>
          <w:rFonts w:hint="eastAsia" w:ascii="Times New Roman" w:hAnsi="Times New Roman" w:eastAsia="宋体" w:cs="Times New Roman"/>
          <w:color w:val="000000"/>
          <w:kern w:val="2"/>
          <w:szCs w:val="21"/>
          <w:lang w:val="en-US" w:eastAsia="zh-CN"/>
        </w:rPr>
        <w:t>肯定性结论：经检验，所检项目符合[检验依据]标准，依据《乌海市</w:t>
      </w:r>
      <w:r>
        <w:rPr>
          <w:rFonts w:hint="eastAsia" w:cs="Times New Roman"/>
          <w:color w:val="000000"/>
          <w:kern w:val="2"/>
          <w:szCs w:val="21"/>
          <w:lang w:val="en-US" w:eastAsia="zh-CN"/>
        </w:rPr>
        <w:t>监督</w:t>
      </w:r>
      <w:r>
        <w:rPr>
          <w:rFonts w:hint="eastAsia" w:ascii="Times New Roman" w:hAnsi="Times New Roman" w:eastAsia="宋体" w:cs="Times New Roman"/>
          <w:color w:val="000000"/>
          <w:kern w:val="2"/>
          <w:szCs w:val="21"/>
          <w:lang w:val="en-US" w:eastAsia="zh-CN"/>
        </w:rPr>
        <w:t>抽查方案/细则》，判定为被抽查产品所检项目未发现不合格；</w:t>
      </w:r>
    </w:p>
    <w:p w14:paraId="6E39DFBC">
      <w:pPr>
        <w:snapToGrid w:val="0"/>
        <w:spacing w:line="440" w:lineRule="exact"/>
        <w:ind w:firstLine="420" w:firstLineChars="200"/>
        <w:rPr>
          <w:rFonts w:hint="eastAsia" w:ascii="Times New Roman" w:hAnsi="Times New Roman" w:eastAsia="宋体" w:cs="Times New Roman"/>
          <w:color w:val="000000"/>
          <w:kern w:val="2"/>
          <w:szCs w:val="21"/>
          <w:lang w:val="en-US" w:eastAsia="zh-CN"/>
        </w:rPr>
      </w:pPr>
      <w:r>
        <w:rPr>
          <w:rFonts w:hint="eastAsia" w:ascii="Times New Roman" w:hAnsi="Times New Roman" w:eastAsia="宋体" w:cs="Times New Roman"/>
          <w:color w:val="000000"/>
          <w:kern w:val="2"/>
          <w:szCs w:val="21"/>
          <w:lang w:val="en-US" w:eastAsia="zh-CN"/>
        </w:rPr>
        <w:t>否定性结论：经检验，XX项目不符合[检验依据]标准，依据《乌海市抽查监督方案/细则》，判定为不合格。</w:t>
      </w:r>
    </w:p>
    <w:p w14:paraId="75A2F712">
      <w:pPr>
        <w:snapToGrid w:val="0"/>
        <w:spacing w:line="440" w:lineRule="exact"/>
        <w:ind w:firstLine="420" w:firstLineChars="200"/>
        <w:rPr>
          <w:rFonts w:hint="eastAsia" w:ascii="Times New Roman" w:hAnsi="Times New Roman" w:eastAsia="宋体" w:cs="Times New Roman"/>
          <w:color w:val="000000"/>
          <w:kern w:val="2"/>
          <w:szCs w:val="21"/>
          <w:lang w:val="en-US" w:eastAsia="zh-CN"/>
        </w:rPr>
      </w:pPr>
      <w:r>
        <w:rPr>
          <w:rFonts w:hint="eastAsia" w:ascii="Times New Roman" w:hAnsi="Times New Roman" w:eastAsia="宋体" w:cs="Times New Roman"/>
          <w:color w:val="000000"/>
          <w:kern w:val="2"/>
          <w:szCs w:val="21"/>
          <w:lang w:val="en-US" w:eastAsia="zh-CN"/>
        </w:rPr>
        <w:t>若被检产品明示的质量要求高于本细则中检验项目依据的标准要求时，应按被检产品明示的质量要求判定。</w:t>
      </w:r>
    </w:p>
    <w:p w14:paraId="1DEB71DD">
      <w:pPr>
        <w:snapToGrid w:val="0"/>
        <w:spacing w:line="440" w:lineRule="exact"/>
        <w:ind w:firstLine="420" w:firstLineChars="200"/>
        <w:rPr>
          <w:rFonts w:hint="eastAsia" w:ascii="Times New Roman" w:hAnsi="Times New Roman" w:eastAsia="宋体" w:cs="Times New Roman"/>
          <w:color w:val="000000"/>
          <w:kern w:val="2"/>
          <w:szCs w:val="21"/>
          <w:lang w:val="en-US" w:eastAsia="zh-CN"/>
        </w:rPr>
      </w:pPr>
      <w:r>
        <w:rPr>
          <w:rFonts w:hint="eastAsia" w:ascii="Times New Roman" w:hAnsi="Times New Roman" w:eastAsia="宋体" w:cs="Times New Roman"/>
          <w:color w:val="000000"/>
          <w:kern w:val="2"/>
          <w:szCs w:val="21"/>
          <w:lang w:val="en-US" w:eastAsia="zh-CN"/>
        </w:rPr>
        <w:t>若被检产品明示的质量要求低于本细则中检验项目依据的强制性标准要求时，应按照强制性标准要求判定。</w:t>
      </w:r>
    </w:p>
    <w:p w14:paraId="5B4AC53A">
      <w:pPr>
        <w:snapToGrid w:val="0"/>
        <w:spacing w:line="440" w:lineRule="exact"/>
        <w:ind w:firstLine="420" w:firstLineChars="200"/>
        <w:rPr>
          <w:rFonts w:hint="eastAsia" w:ascii="Times New Roman" w:hAnsi="Times New Roman" w:eastAsia="宋体" w:cs="Times New Roman"/>
          <w:color w:val="000000"/>
          <w:kern w:val="2"/>
          <w:szCs w:val="21"/>
          <w:lang w:val="en-US" w:eastAsia="zh-CN"/>
        </w:rPr>
      </w:pPr>
      <w:r>
        <w:rPr>
          <w:rFonts w:hint="eastAsia" w:ascii="Times New Roman" w:hAnsi="Times New Roman" w:eastAsia="宋体" w:cs="Times New Roman"/>
          <w:color w:val="000000"/>
          <w:kern w:val="2"/>
          <w:szCs w:val="21"/>
          <w:lang w:val="en-US" w:eastAsia="zh-CN"/>
        </w:rPr>
        <w:t>若被检产品明示的质量要求低于或包含本细则中检验项目依据的推荐性标准要求时，应以被检产品明示的质量要求判定。</w:t>
      </w:r>
    </w:p>
    <w:p w14:paraId="4BC37EB8">
      <w:pPr>
        <w:snapToGrid w:val="0"/>
        <w:spacing w:line="440" w:lineRule="exact"/>
        <w:ind w:firstLine="420" w:firstLineChars="200"/>
        <w:rPr>
          <w:rFonts w:hint="eastAsia" w:ascii="Times New Roman" w:hAnsi="Times New Roman" w:eastAsia="宋体" w:cs="Times New Roman"/>
          <w:color w:val="000000"/>
          <w:kern w:val="2"/>
          <w:szCs w:val="21"/>
          <w:lang w:val="en-US" w:eastAsia="zh-CN"/>
        </w:rPr>
      </w:pPr>
      <w:r>
        <w:rPr>
          <w:rFonts w:hint="eastAsia" w:ascii="Times New Roman" w:hAnsi="Times New Roman" w:eastAsia="宋体" w:cs="Times New Roman"/>
          <w:color w:val="000000"/>
          <w:kern w:val="2"/>
          <w:szCs w:val="21"/>
          <w:lang w:val="en-US" w:eastAsia="zh-CN"/>
        </w:rPr>
        <w:t>若被检产品明示的质量要求缺少本细则中检验项目依据的强制性标准要求时，应按照强制性标准要求判定。</w:t>
      </w:r>
    </w:p>
    <w:p w14:paraId="5B506408">
      <w:pPr>
        <w:snapToGrid w:val="0"/>
        <w:spacing w:line="440" w:lineRule="exact"/>
        <w:ind w:firstLine="420" w:firstLineChars="200"/>
        <w:rPr>
          <w:rFonts w:hint="eastAsia" w:ascii="Times New Roman" w:hAnsi="Times New Roman" w:eastAsia="宋体" w:cs="Times New Roman"/>
          <w:color w:val="000000"/>
          <w:kern w:val="2"/>
          <w:szCs w:val="21"/>
          <w:lang w:val="en-US" w:eastAsia="zh-CN"/>
        </w:rPr>
      </w:pPr>
      <w:r>
        <w:rPr>
          <w:rFonts w:hint="eastAsia" w:ascii="Times New Roman" w:hAnsi="Times New Roman" w:eastAsia="宋体" w:cs="Times New Roman"/>
          <w:color w:val="000000"/>
          <w:kern w:val="2"/>
          <w:szCs w:val="21"/>
          <w:lang w:val="en-US" w:eastAsia="zh-CN"/>
        </w:rPr>
        <w:t>若被检产品明示的质量要求缺少本细则中检验项目依据的推荐性标准要求时，该项目不参与判定。</w:t>
      </w:r>
    </w:p>
    <w:p w14:paraId="6852073A">
      <w:pPr>
        <w:spacing w:line="360" w:lineRule="auto"/>
        <w:rPr>
          <w:rFonts w:hint="eastAsia" w:ascii="Times New Roman" w:hAnsi="Times New Roman" w:eastAsia="黑体" w:cs="Times New Roman"/>
          <w:color w:val="000000"/>
          <w:szCs w:val="21"/>
          <w:lang w:val="en-US" w:eastAsia="zh-CN"/>
        </w:rPr>
      </w:pPr>
      <w:r>
        <w:rPr>
          <w:rFonts w:hint="eastAsia" w:ascii="Times New Roman" w:hAnsi="Times New Roman" w:eastAsia="黑体" w:cs="Times New Roman"/>
          <w:color w:val="000000"/>
          <w:szCs w:val="21"/>
          <w:lang w:val="en-US" w:eastAsia="zh-CN"/>
        </w:rPr>
        <w:t>4 附则</w:t>
      </w:r>
    </w:p>
    <w:p w14:paraId="04FFC39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color w:val="000000"/>
          <w:kern w:val="2"/>
          <w:szCs w:val="21"/>
          <w:lang w:val="en-US" w:eastAsia="zh-CN"/>
        </w:rPr>
      </w:pPr>
      <w:r>
        <w:rPr>
          <w:rFonts w:hint="eastAsia" w:ascii="Times New Roman" w:hAnsi="Times New Roman" w:eastAsia="宋体" w:cs="Times New Roman"/>
          <w:color w:val="000000"/>
          <w:kern w:val="2"/>
          <w:szCs w:val="21"/>
          <w:lang w:val="en-US" w:eastAsia="zh-CN"/>
        </w:rPr>
        <w:t>本细则首次发布。</w:t>
      </w:r>
    </w:p>
    <w:p w14:paraId="77D816DE">
      <w:pPr>
        <w:rPr>
          <w:rFonts w:hint="eastAsia" w:ascii="Times New Roman" w:hAnsi="Times New Roman" w:eastAsia="宋体" w:cs="Times New Roman"/>
          <w:color w:val="000000"/>
          <w:kern w:val="2"/>
          <w:szCs w:val="21"/>
          <w:lang w:val="en-US" w:eastAsia="zh-CN"/>
        </w:rPr>
      </w:pPr>
      <w:r>
        <w:rPr>
          <w:rFonts w:hint="eastAsia" w:ascii="Times New Roman" w:hAnsi="Times New Roman" w:eastAsia="宋体" w:cs="Times New Roman"/>
          <w:color w:val="000000"/>
          <w:kern w:val="2"/>
          <w:szCs w:val="21"/>
          <w:lang w:val="en-US" w:eastAsia="zh-CN"/>
        </w:rPr>
        <w:br w:type="page"/>
      </w:r>
    </w:p>
    <w:p w14:paraId="760A4A7C">
      <w:pPr>
        <w:keepNext w:val="0"/>
        <w:keepLines w:val="0"/>
        <w:pageBreakBefore w:val="0"/>
        <w:widowControl w:val="0"/>
        <w:kinsoku/>
        <w:wordWrap/>
        <w:overflowPunct/>
        <w:topLinePunct w:val="0"/>
        <w:autoSpaceDE/>
        <w:autoSpaceDN/>
        <w:bidi w:val="0"/>
        <w:adjustRightInd/>
        <w:snapToGrid w:val="0"/>
        <w:spacing w:line="440" w:lineRule="exact"/>
        <w:ind w:firstLine="0" w:firstLineChars="0"/>
        <w:jc w:val="center"/>
        <w:textAlignment w:val="auto"/>
        <w:rPr>
          <w:rFonts w:hint="eastAsia" w:eastAsia="方正小标宋简体"/>
          <w:color w:val="000000"/>
          <w:sz w:val="32"/>
          <w:szCs w:val="32"/>
        </w:rPr>
      </w:pPr>
      <w:r>
        <w:rPr>
          <w:rFonts w:hint="eastAsia" w:eastAsia="方正小标宋简体"/>
          <w:color w:val="000000"/>
          <w:sz w:val="32"/>
          <w:szCs w:val="32"/>
          <w:lang w:val="en-US" w:eastAsia="zh-CN"/>
        </w:rPr>
        <w:t>车用汽油</w:t>
      </w:r>
      <w:r>
        <w:rPr>
          <w:rFonts w:hint="eastAsia" w:eastAsia="方正小标宋简体"/>
          <w:color w:val="000000"/>
          <w:sz w:val="32"/>
          <w:szCs w:val="32"/>
          <w:lang w:eastAsia="zh-CN"/>
        </w:rPr>
        <w:t>产品</w:t>
      </w:r>
      <w:r>
        <w:rPr>
          <w:rFonts w:eastAsia="方正小标宋简体"/>
          <w:color w:val="000000"/>
          <w:sz w:val="32"/>
          <w:szCs w:val="32"/>
        </w:rPr>
        <w:t>质量</w:t>
      </w:r>
      <w:r>
        <w:rPr>
          <w:rFonts w:hint="eastAsia" w:eastAsia="方正小标宋简体"/>
          <w:color w:val="000000"/>
          <w:sz w:val="32"/>
          <w:szCs w:val="32"/>
          <w:lang w:eastAsia="zh-CN"/>
        </w:rPr>
        <w:t>乌海市</w:t>
      </w:r>
      <w:r>
        <w:rPr>
          <w:rFonts w:eastAsia="方正小标宋简体"/>
          <w:color w:val="000000"/>
          <w:sz w:val="32"/>
          <w:szCs w:val="32"/>
        </w:rPr>
        <w:t>监督抽查实施细则</w:t>
      </w:r>
    </w:p>
    <w:p w14:paraId="3089F877">
      <w:pPr>
        <w:keepNext w:val="0"/>
        <w:keepLines w:val="0"/>
        <w:pageBreakBefore w:val="0"/>
        <w:widowControl w:val="0"/>
        <w:kinsoku/>
        <w:wordWrap/>
        <w:overflowPunct/>
        <w:topLinePunct w:val="0"/>
        <w:autoSpaceDE/>
        <w:autoSpaceDN/>
        <w:bidi w:val="0"/>
        <w:adjustRightInd/>
        <w:snapToGrid w:val="0"/>
        <w:spacing w:line="440" w:lineRule="exact"/>
        <w:ind w:firstLine="0" w:firstLineChars="0"/>
        <w:jc w:val="center"/>
        <w:textAlignment w:val="auto"/>
        <w:rPr>
          <w:rFonts w:hint="eastAsia" w:eastAsia="方正小标宋简体"/>
          <w:color w:val="000000"/>
          <w:sz w:val="32"/>
          <w:szCs w:val="32"/>
        </w:rPr>
      </w:pPr>
      <w:r>
        <w:rPr>
          <w:rFonts w:hint="eastAsia" w:eastAsia="方正小标宋简体"/>
          <w:color w:val="000000"/>
          <w:sz w:val="32"/>
          <w:szCs w:val="32"/>
        </w:rPr>
        <w:t>（202</w:t>
      </w:r>
      <w:r>
        <w:rPr>
          <w:rFonts w:hint="eastAsia" w:eastAsia="方正小标宋简体"/>
          <w:color w:val="000000"/>
          <w:sz w:val="32"/>
          <w:szCs w:val="32"/>
          <w:lang w:val="en-US" w:eastAsia="zh-CN"/>
        </w:rPr>
        <w:t>6</w:t>
      </w:r>
      <w:r>
        <w:rPr>
          <w:rFonts w:hint="eastAsia" w:eastAsia="方正小标宋简体"/>
          <w:color w:val="000000"/>
          <w:sz w:val="32"/>
          <w:szCs w:val="32"/>
        </w:rPr>
        <w:t>版）</w:t>
      </w:r>
    </w:p>
    <w:p w14:paraId="723F9557">
      <w:pPr>
        <w:pStyle w:val="12"/>
        <w:rPr>
          <w:rFonts w:hint="eastAsia"/>
        </w:rPr>
      </w:pPr>
    </w:p>
    <w:p w14:paraId="167C43D3">
      <w:pPr>
        <w:snapToGrid w:val="0"/>
        <w:spacing w:line="440" w:lineRule="exact"/>
        <w:rPr>
          <w:rFonts w:eastAsia="黑体"/>
          <w:color w:val="000000"/>
          <w:szCs w:val="21"/>
        </w:rPr>
      </w:pPr>
      <w:r>
        <w:rPr>
          <w:rFonts w:eastAsia="黑体"/>
          <w:color w:val="000000"/>
          <w:szCs w:val="21"/>
        </w:rPr>
        <w:t>1 抽样方法</w:t>
      </w:r>
    </w:p>
    <w:p w14:paraId="695F6F09">
      <w:pPr>
        <w:snapToGrid w:val="0"/>
        <w:spacing w:line="440" w:lineRule="exact"/>
        <w:ind w:firstLine="435"/>
        <w:jc w:val="left"/>
        <w:rPr>
          <w:color w:val="000000"/>
          <w:szCs w:val="21"/>
        </w:rPr>
      </w:pPr>
      <w:r>
        <w:rPr>
          <w:rFonts w:hint="eastAsia"/>
          <w:color w:val="000000"/>
          <w:szCs w:val="21"/>
        </w:rPr>
        <w:t>随机抽取有产品质量检验合格证明或者以其他形式表明合格的产品。</w:t>
      </w:r>
    </w:p>
    <w:p w14:paraId="0DAF7D0C">
      <w:pPr>
        <w:snapToGrid w:val="0"/>
        <w:spacing w:line="440" w:lineRule="exact"/>
        <w:ind w:firstLine="435"/>
        <w:jc w:val="left"/>
        <w:rPr>
          <w:color w:val="000000"/>
          <w:szCs w:val="21"/>
        </w:rPr>
      </w:pPr>
      <w:r>
        <w:rPr>
          <w:rFonts w:hint="eastAsia"/>
          <w:color w:val="000000"/>
          <w:szCs w:val="21"/>
        </w:rPr>
        <w:t>盛装石油产品所用的容器，必须干燥、清洁、不漏，检查符合要求后，方能使用。</w:t>
      </w:r>
    </w:p>
    <w:p w14:paraId="3AF49AD0">
      <w:pPr>
        <w:snapToGrid w:val="0"/>
        <w:spacing w:line="440" w:lineRule="exact"/>
        <w:ind w:firstLine="435"/>
        <w:jc w:val="left"/>
        <w:rPr>
          <w:color w:val="000000"/>
          <w:szCs w:val="21"/>
        </w:rPr>
      </w:pPr>
      <w:r>
        <w:rPr>
          <w:rFonts w:hint="eastAsia"/>
          <w:color w:val="000000"/>
          <w:szCs w:val="21"/>
        </w:rPr>
        <w:t>在生产企业及市场待销产品的成品罐抽样时，用专用油品采样瓶采样，在罐、槽车中按上、中、下三点分别采样，上层在整个液体深度处1/</w:t>
      </w:r>
      <w:r>
        <w:rPr>
          <w:color w:val="000000"/>
          <w:szCs w:val="21"/>
        </w:rPr>
        <w:t>4</w:t>
      </w:r>
      <w:r>
        <w:rPr>
          <w:rFonts w:hint="eastAsia"/>
          <w:color w:val="000000"/>
          <w:szCs w:val="21"/>
        </w:rPr>
        <w:t>取一次，中层,</w:t>
      </w:r>
      <w:r>
        <w:rPr>
          <w:color w:val="000000"/>
          <w:szCs w:val="21"/>
        </w:rPr>
        <w:t>1</w:t>
      </w:r>
      <w:r>
        <w:rPr>
          <w:rFonts w:hint="eastAsia"/>
          <w:color w:val="000000"/>
          <w:szCs w:val="21"/>
        </w:rPr>
        <w:t>/</w:t>
      </w:r>
      <w:r>
        <w:rPr>
          <w:color w:val="000000"/>
          <w:szCs w:val="21"/>
        </w:rPr>
        <w:t>2</w:t>
      </w:r>
      <w:r>
        <w:rPr>
          <w:rFonts w:hint="eastAsia"/>
          <w:color w:val="000000"/>
          <w:szCs w:val="21"/>
        </w:rPr>
        <w:t>处连续取二次，下层在3/</w:t>
      </w:r>
      <w:r>
        <w:rPr>
          <w:color w:val="000000"/>
          <w:szCs w:val="21"/>
        </w:rPr>
        <w:t>4</w:t>
      </w:r>
      <w:r>
        <w:rPr>
          <w:rFonts w:hint="eastAsia"/>
          <w:color w:val="000000"/>
          <w:szCs w:val="21"/>
        </w:rPr>
        <w:t>处取一次，混合均匀。</w:t>
      </w:r>
    </w:p>
    <w:p w14:paraId="5CFC2420">
      <w:pPr>
        <w:snapToGrid w:val="0"/>
        <w:spacing w:line="440" w:lineRule="exact"/>
        <w:ind w:firstLine="435"/>
        <w:jc w:val="left"/>
        <w:rPr>
          <w:color w:val="000000"/>
          <w:szCs w:val="21"/>
        </w:rPr>
      </w:pPr>
      <w:r>
        <w:rPr>
          <w:rFonts w:hint="eastAsia"/>
          <w:color w:val="000000"/>
          <w:szCs w:val="21"/>
        </w:rPr>
        <w:t>在加油站抽样时，直接从加油机油枪口取样。</w:t>
      </w:r>
    </w:p>
    <w:p w14:paraId="5796A3B6">
      <w:pPr>
        <w:snapToGrid w:val="0"/>
        <w:spacing w:line="440" w:lineRule="exact"/>
        <w:ind w:firstLine="435"/>
        <w:jc w:val="left"/>
        <w:rPr>
          <w:rFonts w:hint="eastAsia"/>
          <w:color w:val="000000"/>
          <w:szCs w:val="21"/>
        </w:rPr>
      </w:pPr>
      <w:r>
        <w:rPr>
          <w:rFonts w:hint="eastAsia"/>
          <w:color w:val="000000"/>
          <w:szCs w:val="21"/>
          <w:lang w:val="zh-CN"/>
        </w:rPr>
        <w:t>抽样数量：</w:t>
      </w:r>
      <w:r>
        <w:rPr>
          <w:rFonts w:hint="eastAsia"/>
          <w:color w:val="000000"/>
          <w:szCs w:val="21"/>
        </w:rPr>
        <w:t>取</w:t>
      </w:r>
      <w:r>
        <w:rPr>
          <w:rFonts w:hint="eastAsia"/>
          <w:color w:val="000000"/>
          <w:szCs w:val="21"/>
          <w:lang w:val="en-US" w:eastAsia="zh-CN"/>
        </w:rPr>
        <w:t>6</w:t>
      </w:r>
      <w:r>
        <w:rPr>
          <w:rFonts w:hint="eastAsia"/>
          <w:color w:val="000000"/>
          <w:szCs w:val="21"/>
        </w:rPr>
        <w:t>L为样本，分为两份，其中检验样品</w:t>
      </w:r>
      <w:r>
        <w:rPr>
          <w:rFonts w:hint="eastAsia"/>
          <w:color w:val="000000"/>
          <w:szCs w:val="21"/>
          <w:lang w:val="en-US" w:eastAsia="zh-CN"/>
        </w:rPr>
        <w:t>3</w:t>
      </w:r>
      <w:r>
        <w:rPr>
          <w:rFonts w:hint="eastAsia"/>
          <w:color w:val="000000"/>
          <w:szCs w:val="21"/>
        </w:rPr>
        <w:t>L,备用样品</w:t>
      </w:r>
      <w:r>
        <w:rPr>
          <w:rFonts w:hint="eastAsia"/>
          <w:color w:val="000000"/>
          <w:szCs w:val="21"/>
          <w:lang w:val="en-US" w:eastAsia="zh-CN"/>
        </w:rPr>
        <w:t>3</w:t>
      </w:r>
      <w:r>
        <w:rPr>
          <w:rFonts w:hint="eastAsia"/>
          <w:color w:val="000000"/>
          <w:szCs w:val="21"/>
        </w:rPr>
        <w:t xml:space="preserve"> L。</w:t>
      </w:r>
    </w:p>
    <w:p w14:paraId="3F32CD18">
      <w:pPr>
        <w:snapToGrid w:val="0"/>
        <w:spacing w:line="440" w:lineRule="exact"/>
        <w:rPr>
          <w:rFonts w:eastAsia="黑体"/>
          <w:color w:val="000000"/>
          <w:szCs w:val="21"/>
        </w:rPr>
      </w:pPr>
      <w:r>
        <w:rPr>
          <w:rFonts w:eastAsia="黑体"/>
          <w:color w:val="000000"/>
          <w:szCs w:val="21"/>
        </w:rPr>
        <w:t>2 检验依据</w:t>
      </w:r>
    </w:p>
    <w:p w14:paraId="7A0BF050">
      <w:pPr>
        <w:pStyle w:val="12"/>
      </w:pPr>
    </w:p>
    <w:tbl>
      <w:tblPr>
        <w:tblStyle w:val="31"/>
        <w:tblW w:w="89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2480"/>
        <w:gridCol w:w="2630"/>
        <w:gridCol w:w="3150"/>
      </w:tblGrid>
      <w:tr w14:paraId="6F1E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711" w:type="dxa"/>
            <w:vMerge w:val="restart"/>
            <w:vAlign w:val="center"/>
          </w:tcPr>
          <w:p w14:paraId="2B54E555">
            <w:pPr>
              <w:snapToGrid w:val="0"/>
              <w:spacing w:line="440" w:lineRule="exact"/>
              <w:jc w:val="center"/>
              <w:rPr>
                <w:b/>
                <w:bCs/>
                <w:color w:val="000000"/>
                <w:szCs w:val="21"/>
              </w:rPr>
            </w:pPr>
            <w:r>
              <w:rPr>
                <w:rFonts w:hint="eastAsia"/>
                <w:b/>
                <w:bCs/>
                <w:color w:val="000000"/>
                <w:szCs w:val="21"/>
              </w:rPr>
              <w:t>序号</w:t>
            </w:r>
          </w:p>
        </w:tc>
        <w:tc>
          <w:tcPr>
            <w:tcW w:w="2480" w:type="dxa"/>
            <w:vMerge w:val="restart"/>
            <w:vAlign w:val="center"/>
          </w:tcPr>
          <w:p w14:paraId="30466C90">
            <w:pPr>
              <w:snapToGrid w:val="0"/>
              <w:spacing w:line="440" w:lineRule="exact"/>
              <w:jc w:val="center"/>
              <w:rPr>
                <w:b/>
                <w:bCs/>
                <w:color w:val="000000"/>
                <w:szCs w:val="21"/>
              </w:rPr>
            </w:pPr>
            <w:r>
              <w:rPr>
                <w:rFonts w:hint="eastAsia"/>
                <w:b/>
                <w:bCs/>
                <w:color w:val="000000"/>
                <w:szCs w:val="21"/>
              </w:rPr>
              <w:t>检验项目</w:t>
            </w:r>
          </w:p>
        </w:tc>
        <w:tc>
          <w:tcPr>
            <w:tcW w:w="2630" w:type="dxa"/>
            <w:vMerge w:val="restart"/>
            <w:vAlign w:val="center"/>
          </w:tcPr>
          <w:p w14:paraId="37C77B57">
            <w:pPr>
              <w:snapToGrid w:val="0"/>
              <w:spacing w:line="440" w:lineRule="exact"/>
              <w:jc w:val="center"/>
              <w:rPr>
                <w:rFonts w:hint="default" w:eastAsia="宋体"/>
                <w:b/>
                <w:bCs/>
                <w:color w:val="000000"/>
                <w:szCs w:val="21"/>
                <w:lang w:val="en-US" w:eastAsia="zh-CN"/>
              </w:rPr>
            </w:pPr>
            <w:r>
              <w:rPr>
                <w:rFonts w:hint="eastAsia"/>
                <w:b/>
                <w:bCs/>
                <w:color w:val="000000"/>
                <w:szCs w:val="21"/>
                <w:lang w:val="en-US" w:eastAsia="zh-CN"/>
              </w:rPr>
              <w:t>检验依据</w:t>
            </w:r>
          </w:p>
        </w:tc>
        <w:tc>
          <w:tcPr>
            <w:tcW w:w="3150" w:type="dxa"/>
            <w:vMerge w:val="restart"/>
            <w:vAlign w:val="center"/>
          </w:tcPr>
          <w:p w14:paraId="6BF81FD5">
            <w:pPr>
              <w:snapToGrid w:val="0"/>
              <w:spacing w:line="440" w:lineRule="exact"/>
              <w:jc w:val="center"/>
              <w:rPr>
                <w:b/>
                <w:bCs/>
                <w:color w:val="000000"/>
                <w:szCs w:val="21"/>
              </w:rPr>
            </w:pPr>
            <w:r>
              <w:rPr>
                <w:rFonts w:hint="eastAsia"/>
                <w:b/>
                <w:bCs/>
                <w:color w:val="000000"/>
                <w:szCs w:val="21"/>
              </w:rPr>
              <w:t>检验方法</w:t>
            </w:r>
          </w:p>
        </w:tc>
      </w:tr>
      <w:tr w14:paraId="76CA6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11" w:type="dxa"/>
            <w:vMerge w:val="continue"/>
            <w:vAlign w:val="center"/>
          </w:tcPr>
          <w:p w14:paraId="5D4F4DF1">
            <w:pPr>
              <w:pStyle w:val="72"/>
              <w:jc w:val="center"/>
              <w:rPr>
                <w:rFonts w:ascii="仿宋" w:hAnsi="仿宋" w:eastAsia="仿宋" w:cs="仿宋"/>
                <w:sz w:val="21"/>
                <w:szCs w:val="21"/>
              </w:rPr>
            </w:pPr>
          </w:p>
        </w:tc>
        <w:tc>
          <w:tcPr>
            <w:tcW w:w="2480" w:type="dxa"/>
            <w:vMerge w:val="continue"/>
            <w:vAlign w:val="center"/>
          </w:tcPr>
          <w:p w14:paraId="53248658">
            <w:pPr>
              <w:pStyle w:val="72"/>
              <w:jc w:val="center"/>
              <w:rPr>
                <w:rFonts w:ascii="仿宋" w:hAnsi="仿宋" w:eastAsia="仿宋" w:cs="仿宋"/>
                <w:sz w:val="21"/>
                <w:szCs w:val="21"/>
              </w:rPr>
            </w:pPr>
          </w:p>
        </w:tc>
        <w:tc>
          <w:tcPr>
            <w:tcW w:w="2630" w:type="dxa"/>
            <w:vMerge w:val="continue"/>
            <w:vAlign w:val="center"/>
          </w:tcPr>
          <w:p w14:paraId="6F949FF5">
            <w:pPr>
              <w:pStyle w:val="72"/>
              <w:jc w:val="center"/>
              <w:rPr>
                <w:rFonts w:ascii="仿宋" w:hAnsi="仿宋" w:eastAsia="仿宋" w:cs="仿宋"/>
                <w:sz w:val="21"/>
                <w:szCs w:val="21"/>
              </w:rPr>
            </w:pPr>
          </w:p>
        </w:tc>
        <w:tc>
          <w:tcPr>
            <w:tcW w:w="3150" w:type="dxa"/>
            <w:vMerge w:val="continue"/>
            <w:vAlign w:val="center"/>
          </w:tcPr>
          <w:p w14:paraId="3806FE4A">
            <w:pPr>
              <w:pStyle w:val="72"/>
              <w:jc w:val="center"/>
              <w:rPr>
                <w:rFonts w:ascii="仿宋" w:hAnsi="仿宋" w:eastAsia="仿宋" w:cs="仿宋"/>
                <w:sz w:val="21"/>
                <w:szCs w:val="21"/>
              </w:rPr>
            </w:pPr>
          </w:p>
        </w:tc>
      </w:tr>
      <w:tr w14:paraId="33FF3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vAlign w:val="center"/>
          </w:tcPr>
          <w:p w14:paraId="2DBB3B59">
            <w:pPr>
              <w:snapToGrid w:val="0"/>
              <w:spacing w:line="280" w:lineRule="exact"/>
              <w:jc w:val="center"/>
              <w:rPr>
                <w:rFonts w:hint="default" w:ascii="Times New Roman" w:hAnsi="Times New Roman" w:eastAsia="仿宋" w:cs="Times New Roman"/>
                <w:sz w:val="21"/>
                <w:szCs w:val="21"/>
              </w:rPr>
            </w:pPr>
            <w:r>
              <w:rPr>
                <w:rFonts w:hint="default" w:ascii="Times New Roman" w:hAnsi="Times New Roman" w:eastAsia="仿宋" w:cs="Times New Roman"/>
                <w:bCs/>
                <w:color w:val="000000"/>
                <w:kern w:val="2"/>
                <w:szCs w:val="21"/>
              </w:rPr>
              <w:t>1</w:t>
            </w:r>
          </w:p>
        </w:tc>
        <w:tc>
          <w:tcPr>
            <w:tcW w:w="2480" w:type="dxa"/>
            <w:vAlign w:val="center"/>
          </w:tcPr>
          <w:p w14:paraId="5768C425">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研究法辛烷值（RON）</w:t>
            </w:r>
          </w:p>
        </w:tc>
        <w:tc>
          <w:tcPr>
            <w:tcW w:w="2630" w:type="dxa"/>
            <w:vMerge w:val="restart"/>
            <w:vAlign w:val="center"/>
          </w:tcPr>
          <w:p w14:paraId="1EEE04DE">
            <w:pPr>
              <w:pStyle w:val="72"/>
              <w:jc w:val="center"/>
              <w:rPr>
                <w:rFonts w:hint="default" w:ascii="Times New Roman" w:hAnsi="Times New Roman" w:eastAsia="仿宋" w:cs="Times New Roman"/>
                <w:sz w:val="21"/>
                <w:szCs w:val="21"/>
              </w:rPr>
            </w:pPr>
            <w:r>
              <w:rPr>
                <w:rFonts w:hint="default" w:ascii="Times New Roman" w:hAnsi="Times New Roman" w:eastAsia="仿宋" w:cs="Times New Roman"/>
                <w:color w:val="000000"/>
                <w:kern w:val="0"/>
                <w:sz w:val="21"/>
                <w:szCs w:val="24"/>
                <w:lang w:val="en-US" w:eastAsia="zh-CN" w:bidi="ar"/>
              </w:rPr>
              <w:t>GB 17930-2016</w:t>
            </w:r>
          </w:p>
        </w:tc>
        <w:tc>
          <w:tcPr>
            <w:tcW w:w="3150" w:type="dxa"/>
            <w:vAlign w:val="center"/>
          </w:tcPr>
          <w:p w14:paraId="629D414D">
            <w:pPr>
              <w:widowControl/>
              <w:jc w:val="center"/>
              <w:textAlignment w:val="center"/>
              <w:rPr>
                <w:rFonts w:hint="default" w:ascii="Times New Roman" w:hAnsi="Times New Roman" w:eastAsia="仿宋" w:cs="Times New Roman"/>
              </w:rPr>
            </w:pPr>
            <w:r>
              <w:rPr>
                <w:rFonts w:hint="default" w:ascii="Times New Roman" w:hAnsi="Times New Roman" w:eastAsia="仿宋" w:cs="Times New Roman"/>
                <w:color w:val="000000"/>
                <w:kern w:val="0"/>
                <w:lang w:bidi="ar"/>
              </w:rPr>
              <w:t>GB/T 5487-2015</w:t>
            </w:r>
          </w:p>
        </w:tc>
      </w:tr>
      <w:tr w14:paraId="11B9A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vAlign w:val="center"/>
          </w:tcPr>
          <w:p w14:paraId="395A08A0">
            <w:pPr>
              <w:snapToGrid w:val="0"/>
              <w:spacing w:line="280" w:lineRule="exact"/>
              <w:jc w:val="center"/>
              <w:rPr>
                <w:rFonts w:hint="default" w:ascii="Times New Roman" w:hAnsi="Times New Roman" w:eastAsia="仿宋" w:cs="Times New Roman"/>
                <w:sz w:val="21"/>
                <w:szCs w:val="21"/>
              </w:rPr>
            </w:pPr>
            <w:r>
              <w:rPr>
                <w:rFonts w:hint="default" w:ascii="Times New Roman" w:hAnsi="Times New Roman" w:eastAsia="仿宋" w:cs="Times New Roman"/>
                <w:bCs/>
                <w:color w:val="000000"/>
                <w:kern w:val="2"/>
                <w:szCs w:val="21"/>
              </w:rPr>
              <w:t>2</w:t>
            </w:r>
          </w:p>
        </w:tc>
        <w:tc>
          <w:tcPr>
            <w:tcW w:w="2480" w:type="dxa"/>
            <w:vAlign w:val="center"/>
          </w:tcPr>
          <w:p w14:paraId="04D380D4">
            <w:pPr>
              <w:widowControl/>
              <w:jc w:val="center"/>
              <w:textAlignment w:val="center"/>
              <w:rPr>
                <w:rFonts w:hint="eastAsia" w:ascii="宋体" w:hAnsi="宋体" w:eastAsia="宋体" w:cs="宋体"/>
                <w:color w:val="auto"/>
              </w:rPr>
            </w:pPr>
            <w:r>
              <w:rPr>
                <w:rFonts w:hint="eastAsia" w:ascii="宋体" w:hAnsi="宋体" w:eastAsia="宋体" w:cs="宋体"/>
                <w:color w:val="auto"/>
                <w:kern w:val="0"/>
                <w:lang w:bidi="ar"/>
              </w:rPr>
              <w:t>铅含量</w:t>
            </w:r>
            <w:r>
              <w:rPr>
                <w:rFonts w:hint="eastAsia" w:ascii="宋体" w:hAnsi="宋体" w:eastAsia="宋体" w:cs="宋体"/>
                <w:b w:val="0"/>
                <w:bCs w:val="0"/>
                <w:color w:val="auto"/>
                <w:sz w:val="19"/>
                <w:szCs w:val="19"/>
              </w:rPr>
              <w:t>（g/L）</w:t>
            </w:r>
          </w:p>
        </w:tc>
        <w:tc>
          <w:tcPr>
            <w:tcW w:w="2630" w:type="dxa"/>
            <w:vMerge w:val="continue"/>
            <w:vAlign w:val="center"/>
          </w:tcPr>
          <w:p w14:paraId="4DD69233">
            <w:pPr>
              <w:pStyle w:val="72"/>
              <w:jc w:val="center"/>
              <w:rPr>
                <w:rFonts w:hint="default" w:ascii="Times New Roman" w:hAnsi="Times New Roman" w:eastAsia="仿宋" w:cs="Times New Roman"/>
                <w:color w:val="auto"/>
                <w:sz w:val="21"/>
                <w:szCs w:val="21"/>
              </w:rPr>
            </w:pPr>
          </w:p>
        </w:tc>
        <w:tc>
          <w:tcPr>
            <w:tcW w:w="3150" w:type="dxa"/>
            <w:vAlign w:val="center"/>
          </w:tcPr>
          <w:p w14:paraId="4B774DDA">
            <w:pPr>
              <w:widowControl/>
              <w:jc w:val="center"/>
              <w:textAlignment w:val="center"/>
              <w:rPr>
                <w:rFonts w:hint="default" w:ascii="Times New Roman" w:hAnsi="Times New Roman" w:eastAsia="仿宋" w:cs="Times New Roman"/>
                <w:color w:val="auto"/>
              </w:rPr>
            </w:pPr>
            <w:r>
              <w:rPr>
                <w:rFonts w:hint="default" w:ascii="Times New Roman" w:hAnsi="Times New Roman" w:eastAsia="仿宋" w:cs="Times New Roman"/>
                <w:color w:val="auto"/>
                <w:kern w:val="0"/>
                <w:lang w:bidi="ar"/>
              </w:rPr>
              <w:t>GB/T 8020-2015</w:t>
            </w:r>
          </w:p>
        </w:tc>
      </w:tr>
      <w:tr w14:paraId="395B7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vAlign w:val="center"/>
          </w:tcPr>
          <w:p w14:paraId="2ED237DF">
            <w:pPr>
              <w:snapToGrid w:val="0"/>
              <w:spacing w:line="280" w:lineRule="exact"/>
              <w:jc w:val="center"/>
              <w:rPr>
                <w:rFonts w:hint="default" w:ascii="Times New Roman" w:hAnsi="Times New Roman" w:eastAsia="仿宋" w:cs="Times New Roman"/>
                <w:sz w:val="21"/>
                <w:szCs w:val="21"/>
              </w:rPr>
            </w:pPr>
            <w:r>
              <w:rPr>
                <w:rFonts w:hint="default" w:ascii="Times New Roman" w:hAnsi="Times New Roman" w:eastAsia="仿宋" w:cs="Times New Roman"/>
                <w:bCs/>
                <w:color w:val="000000"/>
                <w:kern w:val="2"/>
                <w:szCs w:val="21"/>
              </w:rPr>
              <w:t>3</w:t>
            </w:r>
          </w:p>
        </w:tc>
        <w:tc>
          <w:tcPr>
            <w:tcW w:w="2480" w:type="dxa"/>
            <w:vAlign w:val="center"/>
          </w:tcPr>
          <w:p w14:paraId="52976C37">
            <w:pPr>
              <w:widowControl/>
              <w:jc w:val="center"/>
              <w:textAlignment w:val="center"/>
              <w:rPr>
                <w:rFonts w:hint="eastAsia" w:ascii="宋体" w:hAnsi="宋体" w:eastAsia="宋体" w:cs="宋体"/>
                <w:color w:val="auto"/>
              </w:rPr>
            </w:pPr>
            <w:r>
              <w:rPr>
                <w:rFonts w:hint="eastAsia" w:ascii="宋体" w:hAnsi="宋体" w:eastAsia="宋体" w:cs="宋体"/>
                <w:color w:val="auto"/>
              </w:rPr>
              <w:t>馏程:10%蒸发温度</w:t>
            </w:r>
            <w:r>
              <w:rPr>
                <w:rFonts w:hint="default" w:ascii="宋体" w:hAnsi="宋体" w:eastAsia="宋体" w:cs="宋体"/>
                <w:color w:val="auto"/>
              </w:rPr>
              <w:t>/ ℃</w:t>
            </w:r>
          </w:p>
        </w:tc>
        <w:tc>
          <w:tcPr>
            <w:tcW w:w="2630" w:type="dxa"/>
            <w:vMerge w:val="continue"/>
            <w:vAlign w:val="center"/>
          </w:tcPr>
          <w:p w14:paraId="6ABE7193">
            <w:pPr>
              <w:pStyle w:val="72"/>
              <w:jc w:val="center"/>
              <w:rPr>
                <w:rFonts w:hint="default" w:ascii="Times New Roman" w:hAnsi="Times New Roman" w:eastAsia="仿宋" w:cs="Times New Roman"/>
                <w:color w:val="auto"/>
                <w:sz w:val="21"/>
                <w:szCs w:val="21"/>
              </w:rPr>
            </w:pPr>
          </w:p>
        </w:tc>
        <w:tc>
          <w:tcPr>
            <w:tcW w:w="3150" w:type="dxa"/>
            <w:vAlign w:val="center"/>
          </w:tcPr>
          <w:p w14:paraId="07ADE618">
            <w:pPr>
              <w:widowControl/>
              <w:jc w:val="center"/>
              <w:textAlignment w:val="center"/>
              <w:rPr>
                <w:rFonts w:hint="default" w:ascii="Times New Roman" w:hAnsi="Times New Roman" w:eastAsia="仿宋" w:cs="Times New Roman"/>
                <w:color w:val="auto"/>
              </w:rPr>
            </w:pPr>
            <w:r>
              <w:rPr>
                <w:rFonts w:hint="default" w:ascii="Times New Roman" w:hAnsi="Times New Roman" w:eastAsia="仿宋" w:cs="Times New Roman"/>
                <w:color w:val="auto"/>
                <w:kern w:val="0"/>
                <w:lang w:bidi="ar"/>
              </w:rPr>
              <w:t>GB/T 6536-2010</w:t>
            </w:r>
          </w:p>
        </w:tc>
      </w:tr>
      <w:tr w14:paraId="07854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11" w:type="dxa"/>
            <w:vAlign w:val="center"/>
          </w:tcPr>
          <w:p w14:paraId="6448C17C">
            <w:pPr>
              <w:snapToGrid w:val="0"/>
              <w:spacing w:line="280" w:lineRule="exact"/>
              <w:jc w:val="center"/>
              <w:rPr>
                <w:rFonts w:hint="eastAsia" w:ascii="Times New Roman" w:hAnsi="Times New Roman" w:eastAsia="仿宋" w:cs="Times New Roman"/>
                <w:sz w:val="21"/>
                <w:szCs w:val="21"/>
                <w:lang w:val="en-US" w:eastAsia="zh-CN"/>
              </w:rPr>
            </w:pPr>
            <w:r>
              <w:rPr>
                <w:rFonts w:hint="default" w:ascii="Times New Roman" w:hAnsi="Times New Roman" w:eastAsia="仿宋" w:cs="Times New Roman"/>
                <w:bCs/>
                <w:color w:val="000000"/>
                <w:kern w:val="2"/>
                <w:szCs w:val="21"/>
              </w:rPr>
              <w:t>4</w:t>
            </w:r>
          </w:p>
        </w:tc>
        <w:tc>
          <w:tcPr>
            <w:tcW w:w="2480" w:type="dxa"/>
            <w:vAlign w:val="center"/>
          </w:tcPr>
          <w:p w14:paraId="695BB9BB">
            <w:pPr>
              <w:widowControl/>
              <w:jc w:val="center"/>
              <w:textAlignment w:val="center"/>
              <w:rPr>
                <w:rFonts w:hint="eastAsia" w:ascii="宋体" w:hAnsi="宋体" w:eastAsia="宋体" w:cs="宋体"/>
                <w:color w:val="auto"/>
              </w:rPr>
            </w:pPr>
            <w:r>
              <w:rPr>
                <w:rFonts w:hint="eastAsia" w:ascii="宋体" w:hAnsi="宋体" w:eastAsia="宋体" w:cs="宋体"/>
                <w:color w:val="auto"/>
              </w:rPr>
              <w:t>馏程:50%蒸发温度</w:t>
            </w:r>
            <w:r>
              <w:rPr>
                <w:rFonts w:hint="default" w:ascii="宋体" w:hAnsi="宋体" w:eastAsia="宋体" w:cs="宋体"/>
                <w:color w:val="auto"/>
              </w:rPr>
              <w:t>/ ℃</w:t>
            </w:r>
          </w:p>
        </w:tc>
        <w:tc>
          <w:tcPr>
            <w:tcW w:w="2630" w:type="dxa"/>
            <w:vMerge w:val="continue"/>
            <w:vAlign w:val="center"/>
          </w:tcPr>
          <w:p w14:paraId="25276217">
            <w:pPr>
              <w:pStyle w:val="72"/>
              <w:jc w:val="center"/>
              <w:rPr>
                <w:rFonts w:hint="default" w:ascii="Times New Roman" w:hAnsi="Times New Roman" w:eastAsia="仿宋" w:cs="Times New Roman"/>
                <w:color w:val="auto"/>
                <w:sz w:val="21"/>
                <w:szCs w:val="21"/>
              </w:rPr>
            </w:pPr>
          </w:p>
        </w:tc>
        <w:tc>
          <w:tcPr>
            <w:tcW w:w="3150" w:type="dxa"/>
            <w:vAlign w:val="center"/>
          </w:tcPr>
          <w:p w14:paraId="28C2F671">
            <w:pPr>
              <w:widowControl/>
              <w:jc w:val="center"/>
              <w:textAlignment w:val="center"/>
              <w:rPr>
                <w:rFonts w:hint="default" w:ascii="Times New Roman" w:hAnsi="Times New Roman" w:eastAsia="仿宋" w:cs="Times New Roman"/>
                <w:color w:val="auto"/>
                <w:kern w:val="0"/>
                <w:lang w:bidi="ar"/>
              </w:rPr>
            </w:pPr>
            <w:r>
              <w:rPr>
                <w:rFonts w:hint="default" w:ascii="Times New Roman" w:hAnsi="Times New Roman" w:eastAsia="仿宋" w:cs="Times New Roman"/>
                <w:color w:val="auto"/>
                <w:kern w:val="0"/>
                <w:lang w:bidi="ar"/>
              </w:rPr>
              <w:t>GB/T 6536-2010</w:t>
            </w:r>
          </w:p>
        </w:tc>
      </w:tr>
      <w:tr w14:paraId="0CDB6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vAlign w:val="center"/>
          </w:tcPr>
          <w:p w14:paraId="650C925F">
            <w:pPr>
              <w:snapToGrid w:val="0"/>
              <w:spacing w:line="280" w:lineRule="exact"/>
              <w:jc w:val="center"/>
              <w:rPr>
                <w:rFonts w:hint="eastAsia" w:ascii="Times New Roman" w:hAnsi="Times New Roman" w:eastAsia="仿宋" w:cs="Times New Roman"/>
                <w:sz w:val="21"/>
                <w:szCs w:val="21"/>
                <w:lang w:val="en-US" w:eastAsia="zh-CN"/>
              </w:rPr>
            </w:pPr>
            <w:r>
              <w:rPr>
                <w:rFonts w:hint="default" w:ascii="Times New Roman" w:hAnsi="Times New Roman" w:eastAsia="仿宋" w:cs="Times New Roman"/>
                <w:bCs/>
                <w:color w:val="000000"/>
                <w:kern w:val="2"/>
                <w:szCs w:val="21"/>
              </w:rPr>
              <w:t>5</w:t>
            </w:r>
          </w:p>
        </w:tc>
        <w:tc>
          <w:tcPr>
            <w:tcW w:w="2480" w:type="dxa"/>
            <w:vAlign w:val="center"/>
          </w:tcPr>
          <w:p w14:paraId="6C3EDB9D">
            <w:pPr>
              <w:widowControl/>
              <w:jc w:val="center"/>
              <w:textAlignment w:val="center"/>
              <w:rPr>
                <w:rFonts w:hint="eastAsia" w:ascii="宋体" w:hAnsi="宋体" w:eastAsia="宋体" w:cs="宋体"/>
                <w:color w:val="auto"/>
              </w:rPr>
            </w:pPr>
            <w:r>
              <w:rPr>
                <w:rFonts w:hint="eastAsia" w:ascii="宋体" w:hAnsi="宋体" w:eastAsia="宋体" w:cs="宋体"/>
                <w:color w:val="auto"/>
              </w:rPr>
              <w:t>馏程:90%蒸发温度</w:t>
            </w:r>
            <w:r>
              <w:rPr>
                <w:rFonts w:hint="default" w:ascii="宋体" w:hAnsi="宋体" w:eastAsia="宋体" w:cs="宋体"/>
                <w:color w:val="auto"/>
              </w:rPr>
              <w:t>/ ℃</w:t>
            </w:r>
          </w:p>
        </w:tc>
        <w:tc>
          <w:tcPr>
            <w:tcW w:w="2630" w:type="dxa"/>
            <w:vMerge w:val="continue"/>
            <w:vAlign w:val="center"/>
          </w:tcPr>
          <w:p w14:paraId="7C5138E1">
            <w:pPr>
              <w:pStyle w:val="72"/>
              <w:jc w:val="center"/>
              <w:rPr>
                <w:rFonts w:hint="default" w:ascii="Times New Roman" w:hAnsi="Times New Roman" w:eastAsia="仿宋" w:cs="Times New Roman"/>
                <w:color w:val="auto"/>
                <w:sz w:val="21"/>
                <w:szCs w:val="21"/>
              </w:rPr>
            </w:pPr>
          </w:p>
        </w:tc>
        <w:tc>
          <w:tcPr>
            <w:tcW w:w="3150" w:type="dxa"/>
            <w:vAlign w:val="center"/>
          </w:tcPr>
          <w:p w14:paraId="239FB0F9">
            <w:pPr>
              <w:widowControl/>
              <w:jc w:val="center"/>
              <w:textAlignment w:val="center"/>
              <w:rPr>
                <w:rFonts w:hint="default" w:ascii="Times New Roman" w:hAnsi="Times New Roman" w:eastAsia="仿宋" w:cs="Times New Roman"/>
                <w:color w:val="auto"/>
                <w:kern w:val="0"/>
                <w:lang w:bidi="ar"/>
              </w:rPr>
            </w:pPr>
            <w:r>
              <w:rPr>
                <w:rFonts w:hint="default" w:ascii="Times New Roman" w:hAnsi="Times New Roman" w:eastAsia="仿宋" w:cs="Times New Roman"/>
                <w:color w:val="auto"/>
                <w:kern w:val="0"/>
                <w:lang w:bidi="ar"/>
              </w:rPr>
              <w:t>GB/T 6536-2010</w:t>
            </w:r>
          </w:p>
        </w:tc>
      </w:tr>
      <w:tr w14:paraId="3DB6F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vAlign w:val="center"/>
          </w:tcPr>
          <w:p w14:paraId="46835440">
            <w:pPr>
              <w:snapToGrid w:val="0"/>
              <w:spacing w:line="280" w:lineRule="exact"/>
              <w:jc w:val="center"/>
              <w:rPr>
                <w:rFonts w:hint="eastAsia" w:ascii="Times New Roman" w:hAnsi="Times New Roman" w:eastAsia="仿宋" w:cs="Times New Roman"/>
                <w:sz w:val="21"/>
                <w:szCs w:val="21"/>
                <w:lang w:val="en-US" w:eastAsia="zh-CN"/>
              </w:rPr>
            </w:pPr>
            <w:r>
              <w:rPr>
                <w:rFonts w:hint="default" w:ascii="Times New Roman" w:hAnsi="Times New Roman" w:eastAsia="仿宋" w:cs="Times New Roman"/>
                <w:bCs/>
                <w:color w:val="000000"/>
                <w:kern w:val="2"/>
                <w:szCs w:val="21"/>
              </w:rPr>
              <w:t>6</w:t>
            </w:r>
          </w:p>
        </w:tc>
        <w:tc>
          <w:tcPr>
            <w:tcW w:w="2480" w:type="dxa"/>
            <w:vAlign w:val="center"/>
          </w:tcPr>
          <w:p w14:paraId="7736AF10">
            <w:pPr>
              <w:widowControl/>
              <w:jc w:val="center"/>
              <w:textAlignment w:val="center"/>
              <w:rPr>
                <w:rFonts w:hint="eastAsia" w:ascii="宋体" w:hAnsi="宋体" w:eastAsia="宋体" w:cs="宋体"/>
                <w:color w:val="auto"/>
              </w:rPr>
            </w:pPr>
            <w:r>
              <w:rPr>
                <w:rFonts w:hint="eastAsia" w:ascii="宋体" w:hAnsi="宋体" w:eastAsia="宋体" w:cs="宋体"/>
                <w:color w:val="auto"/>
              </w:rPr>
              <w:t>馏程:终馏点</w:t>
            </w:r>
            <w:r>
              <w:rPr>
                <w:rFonts w:hint="default" w:ascii="宋体" w:hAnsi="宋体" w:eastAsia="宋体" w:cs="宋体"/>
                <w:color w:val="auto"/>
              </w:rPr>
              <w:t>/℃</w:t>
            </w:r>
          </w:p>
        </w:tc>
        <w:tc>
          <w:tcPr>
            <w:tcW w:w="2630" w:type="dxa"/>
            <w:vMerge w:val="continue"/>
            <w:vAlign w:val="center"/>
          </w:tcPr>
          <w:p w14:paraId="78F07E6C">
            <w:pPr>
              <w:pStyle w:val="72"/>
              <w:jc w:val="center"/>
              <w:rPr>
                <w:rFonts w:hint="default" w:ascii="Times New Roman" w:hAnsi="Times New Roman" w:eastAsia="仿宋" w:cs="Times New Roman"/>
                <w:color w:val="auto"/>
                <w:sz w:val="21"/>
                <w:szCs w:val="21"/>
              </w:rPr>
            </w:pPr>
          </w:p>
        </w:tc>
        <w:tc>
          <w:tcPr>
            <w:tcW w:w="3150" w:type="dxa"/>
            <w:vAlign w:val="center"/>
          </w:tcPr>
          <w:p w14:paraId="76C2A072">
            <w:pPr>
              <w:widowControl/>
              <w:jc w:val="center"/>
              <w:textAlignment w:val="center"/>
              <w:rPr>
                <w:rFonts w:hint="default" w:ascii="Times New Roman" w:hAnsi="Times New Roman" w:eastAsia="仿宋" w:cs="Times New Roman"/>
                <w:color w:val="auto"/>
                <w:kern w:val="0"/>
                <w:lang w:bidi="ar"/>
              </w:rPr>
            </w:pPr>
            <w:r>
              <w:rPr>
                <w:rFonts w:hint="default" w:ascii="Times New Roman" w:hAnsi="Times New Roman" w:eastAsia="仿宋" w:cs="Times New Roman"/>
                <w:color w:val="auto"/>
                <w:kern w:val="0"/>
                <w:lang w:bidi="ar"/>
              </w:rPr>
              <w:t>GB/T 6536-2010</w:t>
            </w:r>
          </w:p>
        </w:tc>
      </w:tr>
      <w:tr w14:paraId="676A3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vAlign w:val="center"/>
          </w:tcPr>
          <w:p w14:paraId="71066AD6">
            <w:pPr>
              <w:snapToGrid w:val="0"/>
              <w:spacing w:line="280" w:lineRule="exact"/>
              <w:jc w:val="center"/>
              <w:rPr>
                <w:rFonts w:hint="eastAsia" w:ascii="Times New Roman" w:hAnsi="Times New Roman" w:eastAsia="仿宋" w:cs="Times New Roman"/>
                <w:sz w:val="21"/>
                <w:szCs w:val="21"/>
                <w:lang w:val="en-US" w:eastAsia="zh-CN"/>
              </w:rPr>
            </w:pPr>
            <w:r>
              <w:rPr>
                <w:rFonts w:hint="default" w:ascii="Times New Roman" w:hAnsi="Times New Roman" w:eastAsia="仿宋" w:cs="Times New Roman"/>
                <w:bCs/>
                <w:color w:val="000000"/>
                <w:kern w:val="2"/>
                <w:szCs w:val="21"/>
              </w:rPr>
              <w:t>7</w:t>
            </w:r>
          </w:p>
        </w:tc>
        <w:tc>
          <w:tcPr>
            <w:tcW w:w="2480" w:type="dxa"/>
            <w:vAlign w:val="center"/>
          </w:tcPr>
          <w:p w14:paraId="733E8F40">
            <w:pPr>
              <w:widowControl/>
              <w:jc w:val="center"/>
              <w:textAlignment w:val="center"/>
              <w:rPr>
                <w:rFonts w:hint="eastAsia" w:ascii="宋体" w:hAnsi="宋体" w:eastAsia="宋体" w:cs="宋体"/>
                <w:color w:val="auto"/>
              </w:rPr>
            </w:pPr>
            <w:r>
              <w:rPr>
                <w:rFonts w:hint="eastAsia" w:ascii="宋体" w:hAnsi="宋体" w:eastAsia="宋体" w:cs="宋体"/>
                <w:color w:val="auto"/>
              </w:rPr>
              <w:t>馏程：残留量</w:t>
            </w:r>
          </w:p>
          <w:p w14:paraId="38C915F8">
            <w:pPr>
              <w:widowControl/>
              <w:jc w:val="center"/>
              <w:textAlignment w:val="center"/>
              <w:rPr>
                <w:rFonts w:hint="eastAsia" w:ascii="宋体" w:hAnsi="宋体" w:eastAsia="宋体" w:cs="宋体"/>
                <w:color w:val="auto"/>
              </w:rPr>
            </w:pPr>
            <w:r>
              <w:rPr>
                <w:rFonts w:hint="eastAsia" w:ascii="宋体" w:hAnsi="宋体" w:eastAsia="宋体" w:cs="宋体"/>
                <w:color w:val="auto"/>
              </w:rPr>
              <w:t>（体积分数）/%</w:t>
            </w:r>
          </w:p>
        </w:tc>
        <w:tc>
          <w:tcPr>
            <w:tcW w:w="2630" w:type="dxa"/>
            <w:vMerge w:val="continue"/>
            <w:vAlign w:val="center"/>
          </w:tcPr>
          <w:p w14:paraId="77930508">
            <w:pPr>
              <w:pStyle w:val="72"/>
              <w:jc w:val="center"/>
              <w:rPr>
                <w:rFonts w:hint="default" w:ascii="Times New Roman" w:hAnsi="Times New Roman" w:eastAsia="仿宋" w:cs="Times New Roman"/>
                <w:color w:val="auto"/>
                <w:sz w:val="21"/>
                <w:szCs w:val="21"/>
              </w:rPr>
            </w:pPr>
          </w:p>
        </w:tc>
        <w:tc>
          <w:tcPr>
            <w:tcW w:w="3150" w:type="dxa"/>
            <w:vAlign w:val="center"/>
          </w:tcPr>
          <w:p w14:paraId="62F3B115">
            <w:pPr>
              <w:widowControl/>
              <w:jc w:val="center"/>
              <w:textAlignment w:val="center"/>
              <w:rPr>
                <w:rFonts w:hint="default" w:ascii="Times New Roman" w:hAnsi="Times New Roman" w:eastAsia="仿宋" w:cs="Times New Roman"/>
                <w:color w:val="auto"/>
                <w:kern w:val="0"/>
                <w:lang w:bidi="ar"/>
              </w:rPr>
            </w:pPr>
            <w:r>
              <w:rPr>
                <w:rFonts w:hint="default" w:ascii="Times New Roman" w:hAnsi="Times New Roman" w:eastAsia="仿宋" w:cs="Times New Roman"/>
                <w:color w:val="auto"/>
                <w:kern w:val="0"/>
                <w:lang w:bidi="ar"/>
              </w:rPr>
              <w:t>GB/T 6536-2010</w:t>
            </w:r>
          </w:p>
        </w:tc>
      </w:tr>
      <w:tr w14:paraId="7B843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vAlign w:val="center"/>
          </w:tcPr>
          <w:p w14:paraId="6BFD288A">
            <w:pPr>
              <w:snapToGrid w:val="0"/>
              <w:spacing w:line="280" w:lineRule="exact"/>
              <w:jc w:val="center"/>
              <w:rPr>
                <w:rFonts w:hint="eastAsia" w:ascii="Times New Roman" w:hAnsi="Times New Roman" w:eastAsia="仿宋" w:cs="Times New Roman"/>
                <w:sz w:val="21"/>
                <w:szCs w:val="21"/>
                <w:lang w:val="en-US" w:eastAsia="zh-CN"/>
              </w:rPr>
            </w:pPr>
            <w:r>
              <w:rPr>
                <w:rFonts w:hint="default" w:ascii="Times New Roman" w:hAnsi="Times New Roman" w:eastAsia="仿宋" w:cs="Times New Roman"/>
                <w:bCs/>
                <w:color w:val="000000"/>
                <w:kern w:val="2"/>
                <w:szCs w:val="21"/>
              </w:rPr>
              <w:t>8</w:t>
            </w:r>
          </w:p>
        </w:tc>
        <w:tc>
          <w:tcPr>
            <w:tcW w:w="2480" w:type="dxa"/>
            <w:vAlign w:val="center"/>
          </w:tcPr>
          <w:p w14:paraId="5B3AB352">
            <w:pPr>
              <w:widowControl/>
              <w:jc w:val="center"/>
              <w:textAlignment w:val="center"/>
              <w:rPr>
                <w:rFonts w:hint="eastAsia" w:ascii="宋体" w:hAnsi="宋体" w:eastAsia="宋体" w:cs="宋体"/>
                <w:color w:val="auto"/>
              </w:rPr>
            </w:pPr>
            <w:r>
              <w:rPr>
                <w:rFonts w:hint="eastAsia" w:ascii="宋体" w:hAnsi="宋体" w:eastAsia="宋体" w:cs="宋体"/>
                <w:color w:val="auto"/>
              </w:rPr>
              <w:t>胶质含量：未洗胶质含量（加入清净剂前 ）/（</w:t>
            </w:r>
            <w:r>
              <w:rPr>
                <w:rFonts w:hint="default" w:ascii="宋体" w:hAnsi="宋体" w:eastAsia="宋体" w:cs="宋体"/>
                <w:color w:val="auto"/>
              </w:rPr>
              <w:t>mg/100mL</w:t>
            </w:r>
            <w:r>
              <w:rPr>
                <w:rFonts w:hint="eastAsia" w:ascii="宋体" w:hAnsi="宋体" w:eastAsia="宋体" w:cs="宋体"/>
                <w:color w:val="auto"/>
              </w:rPr>
              <w:t>）</w:t>
            </w:r>
          </w:p>
        </w:tc>
        <w:tc>
          <w:tcPr>
            <w:tcW w:w="2630" w:type="dxa"/>
            <w:vMerge w:val="continue"/>
            <w:vAlign w:val="center"/>
          </w:tcPr>
          <w:p w14:paraId="5DFDD180">
            <w:pPr>
              <w:pStyle w:val="72"/>
              <w:jc w:val="center"/>
              <w:rPr>
                <w:rFonts w:hint="default" w:ascii="Times New Roman" w:hAnsi="Times New Roman" w:eastAsia="仿宋" w:cs="Times New Roman"/>
                <w:color w:val="auto"/>
                <w:sz w:val="21"/>
                <w:szCs w:val="21"/>
              </w:rPr>
            </w:pPr>
          </w:p>
        </w:tc>
        <w:tc>
          <w:tcPr>
            <w:tcW w:w="3150" w:type="dxa"/>
            <w:vAlign w:val="center"/>
          </w:tcPr>
          <w:p w14:paraId="300C3175">
            <w:pPr>
              <w:widowControl/>
              <w:jc w:val="center"/>
              <w:textAlignment w:val="center"/>
              <w:rPr>
                <w:rFonts w:hint="default" w:ascii="Times New Roman" w:hAnsi="Times New Roman" w:eastAsia="仿宋" w:cs="Times New Roman"/>
                <w:color w:val="auto"/>
                <w:lang w:val="en-US" w:eastAsia="zh-CN"/>
              </w:rPr>
            </w:pPr>
            <w:r>
              <w:rPr>
                <w:rFonts w:hint="default" w:ascii="Times New Roman" w:hAnsi="Times New Roman" w:eastAsia="仿宋" w:cs="Times New Roman"/>
                <w:color w:val="auto"/>
                <w:kern w:val="0"/>
                <w:lang w:bidi="ar"/>
              </w:rPr>
              <w:t>GB/T 8019-20</w:t>
            </w:r>
            <w:r>
              <w:rPr>
                <w:rFonts w:hint="eastAsia" w:eastAsia="仿宋" w:cs="Times New Roman"/>
                <w:color w:val="auto"/>
                <w:kern w:val="0"/>
                <w:lang w:val="en-US" w:eastAsia="zh-CN" w:bidi="ar"/>
              </w:rPr>
              <w:t>25</w:t>
            </w:r>
          </w:p>
        </w:tc>
      </w:tr>
      <w:tr w14:paraId="513C4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vAlign w:val="center"/>
          </w:tcPr>
          <w:p w14:paraId="40877040">
            <w:pPr>
              <w:snapToGrid w:val="0"/>
              <w:spacing w:line="280" w:lineRule="exact"/>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bCs/>
                <w:color w:val="000000"/>
                <w:kern w:val="2"/>
                <w:szCs w:val="21"/>
              </w:rPr>
              <w:t>9</w:t>
            </w:r>
          </w:p>
        </w:tc>
        <w:tc>
          <w:tcPr>
            <w:tcW w:w="2480" w:type="dxa"/>
            <w:vAlign w:val="center"/>
          </w:tcPr>
          <w:p w14:paraId="4A69BF72">
            <w:pPr>
              <w:widowControl/>
              <w:jc w:val="center"/>
              <w:textAlignment w:val="center"/>
              <w:rPr>
                <w:rFonts w:hint="eastAsia" w:ascii="宋体" w:hAnsi="宋体" w:eastAsia="宋体" w:cs="宋体"/>
                <w:color w:val="auto"/>
              </w:rPr>
            </w:pPr>
            <w:r>
              <w:rPr>
                <w:rFonts w:hint="eastAsia" w:ascii="宋体" w:hAnsi="宋体" w:eastAsia="宋体" w:cs="宋体"/>
                <w:color w:val="auto"/>
                <w:lang w:val="en-US" w:eastAsia="zh-CN"/>
              </w:rPr>
              <w:t>胶质含量：溶剂洗胶质含量/（</w:t>
            </w:r>
            <w:r>
              <w:rPr>
                <w:rFonts w:hint="default" w:ascii="宋体" w:hAnsi="宋体" w:eastAsia="宋体" w:cs="宋体"/>
                <w:color w:val="auto"/>
                <w:lang w:val="en-US" w:eastAsia="zh-CN"/>
              </w:rPr>
              <w:t>mg/100mL</w:t>
            </w:r>
            <w:r>
              <w:rPr>
                <w:rFonts w:hint="eastAsia" w:ascii="宋体" w:hAnsi="宋体" w:eastAsia="宋体" w:cs="宋体"/>
                <w:color w:val="auto"/>
                <w:lang w:val="en-US" w:eastAsia="zh-CN"/>
              </w:rPr>
              <w:t>）</w:t>
            </w:r>
          </w:p>
        </w:tc>
        <w:tc>
          <w:tcPr>
            <w:tcW w:w="2630" w:type="dxa"/>
            <w:vMerge w:val="continue"/>
            <w:vAlign w:val="center"/>
          </w:tcPr>
          <w:p w14:paraId="1B27D1DB">
            <w:pPr>
              <w:pStyle w:val="72"/>
              <w:jc w:val="center"/>
              <w:rPr>
                <w:rFonts w:hint="default" w:ascii="Times New Roman" w:hAnsi="Times New Roman" w:eastAsia="仿宋" w:cs="Times New Roman"/>
                <w:color w:val="auto"/>
                <w:sz w:val="21"/>
                <w:szCs w:val="21"/>
              </w:rPr>
            </w:pPr>
          </w:p>
        </w:tc>
        <w:tc>
          <w:tcPr>
            <w:tcW w:w="3150" w:type="dxa"/>
            <w:vAlign w:val="center"/>
          </w:tcPr>
          <w:p w14:paraId="258F2713">
            <w:pPr>
              <w:widowControl/>
              <w:jc w:val="center"/>
              <w:textAlignment w:val="center"/>
              <w:rPr>
                <w:rFonts w:hint="default" w:ascii="Times New Roman" w:hAnsi="Times New Roman" w:eastAsia="仿宋" w:cs="Times New Roman"/>
                <w:color w:val="auto"/>
                <w:kern w:val="0"/>
                <w:lang w:val="en-US" w:eastAsia="zh-CN" w:bidi="ar"/>
              </w:rPr>
            </w:pPr>
            <w:r>
              <w:rPr>
                <w:rFonts w:hint="default" w:ascii="Times New Roman" w:hAnsi="Times New Roman" w:eastAsia="仿宋" w:cs="Times New Roman"/>
                <w:color w:val="auto"/>
                <w:kern w:val="0"/>
                <w:lang w:bidi="ar"/>
              </w:rPr>
              <w:t>GB/T 8019-20</w:t>
            </w:r>
            <w:r>
              <w:rPr>
                <w:rFonts w:hint="eastAsia" w:eastAsia="仿宋" w:cs="Times New Roman"/>
                <w:color w:val="auto"/>
                <w:kern w:val="0"/>
                <w:lang w:val="en-US" w:eastAsia="zh-CN" w:bidi="ar"/>
              </w:rPr>
              <w:t>25</w:t>
            </w:r>
          </w:p>
        </w:tc>
      </w:tr>
      <w:tr w14:paraId="1C3D2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11" w:type="dxa"/>
            <w:vAlign w:val="center"/>
          </w:tcPr>
          <w:p w14:paraId="7D596E51">
            <w:pPr>
              <w:snapToGrid w:val="0"/>
              <w:spacing w:line="280" w:lineRule="exact"/>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bCs/>
                <w:color w:val="000000"/>
                <w:kern w:val="2"/>
                <w:szCs w:val="21"/>
                <w:lang w:val="en-US" w:eastAsia="zh-CN"/>
              </w:rPr>
              <w:t>10</w:t>
            </w:r>
          </w:p>
        </w:tc>
        <w:tc>
          <w:tcPr>
            <w:tcW w:w="2480" w:type="dxa"/>
            <w:vAlign w:val="center"/>
          </w:tcPr>
          <w:p w14:paraId="4C75CAF6">
            <w:pPr>
              <w:widowControl/>
              <w:jc w:val="center"/>
              <w:textAlignment w:val="center"/>
              <w:rPr>
                <w:rFonts w:hint="eastAsia" w:ascii="宋体" w:hAnsi="宋体" w:eastAsia="宋体" w:cs="宋体"/>
                <w:color w:val="auto"/>
              </w:rPr>
            </w:pPr>
            <w:r>
              <w:rPr>
                <w:rFonts w:hint="eastAsia" w:ascii="宋体" w:hAnsi="宋体" w:eastAsia="宋体" w:cs="宋体"/>
                <w:color w:val="auto"/>
                <w:lang w:val="en-US" w:eastAsia="zh-CN"/>
              </w:rPr>
              <w:t>硫含量/（</w:t>
            </w:r>
            <w:r>
              <w:rPr>
                <w:rFonts w:hint="default" w:ascii="宋体" w:hAnsi="宋体" w:eastAsia="宋体" w:cs="宋体"/>
                <w:color w:val="auto"/>
                <w:lang w:val="en-US" w:eastAsia="zh-CN"/>
              </w:rPr>
              <w:t>mg/kg</w:t>
            </w:r>
            <w:r>
              <w:rPr>
                <w:rFonts w:hint="eastAsia" w:ascii="宋体" w:hAnsi="宋体" w:eastAsia="宋体" w:cs="宋体"/>
                <w:color w:val="auto"/>
                <w:lang w:val="en-US" w:eastAsia="zh-CN"/>
              </w:rPr>
              <w:t>）</w:t>
            </w:r>
          </w:p>
        </w:tc>
        <w:tc>
          <w:tcPr>
            <w:tcW w:w="2630" w:type="dxa"/>
            <w:vMerge w:val="continue"/>
            <w:vAlign w:val="center"/>
          </w:tcPr>
          <w:p w14:paraId="2AD92865">
            <w:pPr>
              <w:pStyle w:val="72"/>
              <w:jc w:val="center"/>
              <w:rPr>
                <w:rFonts w:hint="default" w:ascii="Times New Roman" w:hAnsi="Times New Roman" w:eastAsia="仿宋" w:cs="Times New Roman"/>
                <w:color w:val="auto"/>
                <w:sz w:val="21"/>
                <w:szCs w:val="21"/>
              </w:rPr>
            </w:pPr>
          </w:p>
        </w:tc>
        <w:tc>
          <w:tcPr>
            <w:tcW w:w="3150" w:type="dxa"/>
            <w:vAlign w:val="center"/>
          </w:tcPr>
          <w:p w14:paraId="104790B0">
            <w:pPr>
              <w:widowControl/>
              <w:jc w:val="center"/>
              <w:textAlignment w:val="center"/>
              <w:rPr>
                <w:rFonts w:hint="default" w:ascii="Times New Roman" w:hAnsi="Times New Roman" w:eastAsia="仿宋" w:cs="Times New Roman"/>
                <w:color w:val="auto"/>
              </w:rPr>
            </w:pPr>
            <w:r>
              <w:rPr>
                <w:rFonts w:hint="default" w:ascii="Times New Roman" w:hAnsi="Times New Roman" w:eastAsia="仿宋" w:cs="Times New Roman"/>
                <w:color w:val="auto"/>
                <w:kern w:val="0"/>
                <w:lang w:bidi="ar"/>
              </w:rPr>
              <w:t>SH/T 0689-2000</w:t>
            </w:r>
          </w:p>
        </w:tc>
      </w:tr>
      <w:tr w14:paraId="03D85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vAlign w:val="center"/>
          </w:tcPr>
          <w:p w14:paraId="5CB10704">
            <w:pPr>
              <w:snapToGrid w:val="0"/>
              <w:spacing w:line="280" w:lineRule="exact"/>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bCs/>
                <w:color w:val="000000"/>
                <w:kern w:val="2"/>
                <w:szCs w:val="21"/>
                <w:lang w:val="en-US" w:eastAsia="zh-CN"/>
              </w:rPr>
              <w:t>11</w:t>
            </w:r>
          </w:p>
        </w:tc>
        <w:tc>
          <w:tcPr>
            <w:tcW w:w="2480" w:type="dxa"/>
            <w:vAlign w:val="center"/>
          </w:tcPr>
          <w:p w14:paraId="37C78A7D">
            <w:pPr>
              <w:widowControl/>
              <w:jc w:val="center"/>
              <w:textAlignment w:val="center"/>
              <w:rPr>
                <w:rFonts w:hint="eastAsia" w:ascii="宋体" w:hAnsi="宋体" w:eastAsia="宋体" w:cs="宋体"/>
                <w:color w:val="auto"/>
              </w:rPr>
            </w:pPr>
            <w:r>
              <w:rPr>
                <w:rFonts w:hint="eastAsia" w:ascii="宋体" w:hAnsi="宋体" w:eastAsia="宋体" w:cs="宋体"/>
                <w:color w:val="auto"/>
                <w:kern w:val="0"/>
                <w:lang w:bidi="ar"/>
              </w:rPr>
              <w:t>硫醇</w:t>
            </w:r>
            <w:r>
              <w:rPr>
                <w:rFonts w:ascii="宋体" w:hAnsi="宋体" w:eastAsia="宋体" w:cs="宋体"/>
                <w:b w:val="0"/>
                <w:bCs w:val="0"/>
                <w:color w:val="auto"/>
                <w:sz w:val="19"/>
                <w:szCs w:val="19"/>
              </w:rPr>
              <w:t>（博士试验）</w:t>
            </w:r>
          </w:p>
        </w:tc>
        <w:tc>
          <w:tcPr>
            <w:tcW w:w="2630" w:type="dxa"/>
            <w:vMerge w:val="continue"/>
            <w:vAlign w:val="center"/>
          </w:tcPr>
          <w:p w14:paraId="5614B5FD">
            <w:pPr>
              <w:pStyle w:val="72"/>
              <w:jc w:val="center"/>
              <w:rPr>
                <w:rFonts w:hint="default" w:ascii="Times New Roman" w:hAnsi="Times New Roman" w:eastAsia="仿宋" w:cs="Times New Roman"/>
                <w:color w:val="auto"/>
                <w:sz w:val="21"/>
                <w:szCs w:val="21"/>
              </w:rPr>
            </w:pPr>
          </w:p>
        </w:tc>
        <w:tc>
          <w:tcPr>
            <w:tcW w:w="3150" w:type="dxa"/>
            <w:vAlign w:val="center"/>
          </w:tcPr>
          <w:p w14:paraId="7C209C28">
            <w:pPr>
              <w:widowControl/>
              <w:jc w:val="center"/>
              <w:textAlignment w:val="center"/>
              <w:rPr>
                <w:rFonts w:hint="default" w:ascii="Times New Roman" w:hAnsi="Times New Roman" w:eastAsia="仿宋" w:cs="Times New Roman"/>
                <w:color w:val="auto"/>
              </w:rPr>
            </w:pPr>
            <w:r>
              <w:rPr>
                <w:rFonts w:hint="default" w:ascii="Times New Roman" w:hAnsi="Times New Roman" w:eastAsia="仿宋" w:cs="Times New Roman"/>
                <w:color w:val="auto"/>
                <w:kern w:val="0"/>
                <w:lang w:bidi="ar"/>
              </w:rPr>
              <w:t>NB/SH/T 0174-2015</w:t>
            </w:r>
          </w:p>
        </w:tc>
      </w:tr>
      <w:tr w14:paraId="2C68A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vAlign w:val="center"/>
          </w:tcPr>
          <w:p w14:paraId="39C019B0">
            <w:pPr>
              <w:snapToGrid w:val="0"/>
              <w:spacing w:line="280" w:lineRule="exact"/>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bCs/>
                <w:color w:val="000000"/>
                <w:kern w:val="2"/>
                <w:szCs w:val="21"/>
              </w:rPr>
              <w:t>1</w:t>
            </w:r>
            <w:r>
              <w:rPr>
                <w:rFonts w:hint="default" w:ascii="Times New Roman" w:hAnsi="Times New Roman" w:eastAsia="仿宋" w:cs="Times New Roman"/>
                <w:bCs/>
                <w:color w:val="000000"/>
                <w:kern w:val="2"/>
                <w:szCs w:val="21"/>
                <w:lang w:val="en-US" w:eastAsia="zh-CN"/>
              </w:rPr>
              <w:t>2</w:t>
            </w:r>
          </w:p>
        </w:tc>
        <w:tc>
          <w:tcPr>
            <w:tcW w:w="2480" w:type="dxa"/>
            <w:vAlign w:val="center"/>
          </w:tcPr>
          <w:p w14:paraId="518A2059">
            <w:pPr>
              <w:widowControl/>
              <w:jc w:val="center"/>
              <w:textAlignment w:val="center"/>
              <w:rPr>
                <w:rFonts w:ascii="宋体" w:hAnsi="宋体" w:eastAsia="宋体" w:cs="宋体"/>
                <w:b w:val="0"/>
                <w:bCs w:val="0"/>
                <w:color w:val="auto"/>
                <w:sz w:val="19"/>
                <w:szCs w:val="19"/>
              </w:rPr>
            </w:pPr>
            <w:r>
              <w:rPr>
                <w:rFonts w:hint="eastAsia" w:ascii="宋体" w:hAnsi="宋体" w:eastAsia="宋体" w:cs="宋体"/>
                <w:b w:val="0"/>
                <w:bCs w:val="0"/>
                <w:color w:val="auto"/>
                <w:sz w:val="19"/>
                <w:szCs w:val="19"/>
              </w:rPr>
              <w:t>铜片腐蚀</w:t>
            </w:r>
            <w:r>
              <w:rPr>
                <w:rFonts w:ascii="宋体" w:hAnsi="宋体" w:eastAsia="宋体" w:cs="宋体"/>
                <w:b w:val="0"/>
                <w:bCs w:val="0"/>
                <w:color w:val="auto"/>
                <w:sz w:val="19"/>
                <w:szCs w:val="19"/>
                <w:lang w:val="en-US" w:eastAsia="zh-CN"/>
              </w:rPr>
              <w:t>（50℃,3h</w:t>
            </w:r>
          </w:p>
          <w:p w14:paraId="286C20E2">
            <w:pPr>
              <w:widowControl/>
              <w:jc w:val="center"/>
              <w:textAlignment w:val="center"/>
              <w:rPr>
                <w:rFonts w:hint="eastAsia" w:ascii="宋体" w:hAnsi="宋体" w:eastAsia="宋体" w:cs="宋体"/>
                <w:color w:val="auto"/>
              </w:rPr>
            </w:pPr>
            <w:r>
              <w:rPr>
                <w:rFonts w:ascii="宋体" w:hAnsi="宋体" w:eastAsia="宋体" w:cs="宋体"/>
                <w:b w:val="0"/>
                <w:bCs w:val="0"/>
                <w:color w:val="auto"/>
                <w:sz w:val="19"/>
                <w:szCs w:val="19"/>
                <w:lang w:val="en-US" w:eastAsia="zh-CN"/>
              </w:rPr>
              <w:t>）</w:t>
            </w:r>
            <w:r>
              <w:rPr>
                <w:rFonts w:hint="default" w:ascii="宋体" w:hAnsi="宋体" w:eastAsia="宋体" w:cs="宋体"/>
                <w:b w:val="0"/>
                <w:bCs w:val="0"/>
                <w:color w:val="auto"/>
                <w:sz w:val="19"/>
                <w:szCs w:val="19"/>
                <w:lang w:val="en-US" w:eastAsia="zh-CN"/>
              </w:rPr>
              <w:t>/</w:t>
            </w:r>
            <w:r>
              <w:rPr>
                <w:rFonts w:ascii="宋体" w:hAnsi="宋体" w:eastAsia="宋体" w:cs="宋体"/>
                <w:b w:val="0"/>
                <w:bCs w:val="0"/>
                <w:color w:val="auto"/>
                <w:sz w:val="19"/>
                <w:szCs w:val="19"/>
                <w:lang w:val="en-US" w:eastAsia="zh-CN"/>
              </w:rPr>
              <w:t>级</w:t>
            </w:r>
          </w:p>
        </w:tc>
        <w:tc>
          <w:tcPr>
            <w:tcW w:w="2630" w:type="dxa"/>
            <w:vMerge w:val="continue"/>
            <w:vAlign w:val="center"/>
          </w:tcPr>
          <w:p w14:paraId="44E5CB65">
            <w:pPr>
              <w:pStyle w:val="72"/>
              <w:jc w:val="center"/>
              <w:rPr>
                <w:rFonts w:hint="default" w:ascii="Times New Roman" w:hAnsi="Times New Roman" w:eastAsia="仿宋" w:cs="Times New Roman"/>
                <w:color w:val="auto"/>
                <w:sz w:val="21"/>
                <w:szCs w:val="21"/>
              </w:rPr>
            </w:pPr>
          </w:p>
        </w:tc>
        <w:tc>
          <w:tcPr>
            <w:tcW w:w="3150" w:type="dxa"/>
            <w:vAlign w:val="center"/>
          </w:tcPr>
          <w:p w14:paraId="7D9D53C6">
            <w:pPr>
              <w:widowControl/>
              <w:jc w:val="center"/>
              <w:textAlignment w:val="center"/>
              <w:rPr>
                <w:rFonts w:hint="default" w:ascii="Times New Roman" w:hAnsi="Times New Roman" w:eastAsia="仿宋" w:cs="Times New Roman"/>
                <w:color w:val="auto"/>
              </w:rPr>
            </w:pPr>
            <w:r>
              <w:rPr>
                <w:rFonts w:hint="default" w:ascii="Times New Roman" w:hAnsi="Times New Roman" w:eastAsia="仿宋" w:cs="Times New Roman"/>
                <w:color w:val="auto"/>
                <w:kern w:val="0"/>
                <w:lang w:bidi="ar"/>
              </w:rPr>
              <w:t>GB/T 5096-2017</w:t>
            </w:r>
          </w:p>
        </w:tc>
      </w:tr>
      <w:tr w14:paraId="44B3B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vAlign w:val="center"/>
          </w:tcPr>
          <w:p w14:paraId="5F63EAC4">
            <w:pPr>
              <w:snapToGrid w:val="0"/>
              <w:spacing w:line="280" w:lineRule="exact"/>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bCs/>
                <w:color w:val="000000"/>
                <w:kern w:val="2"/>
                <w:szCs w:val="21"/>
              </w:rPr>
              <w:t>1</w:t>
            </w:r>
            <w:r>
              <w:rPr>
                <w:rFonts w:hint="default" w:ascii="Times New Roman" w:hAnsi="Times New Roman" w:eastAsia="仿宋" w:cs="Times New Roman"/>
                <w:bCs/>
                <w:color w:val="000000"/>
                <w:kern w:val="2"/>
                <w:szCs w:val="21"/>
                <w:lang w:val="en-US" w:eastAsia="zh-CN"/>
              </w:rPr>
              <w:t>3</w:t>
            </w:r>
          </w:p>
        </w:tc>
        <w:tc>
          <w:tcPr>
            <w:tcW w:w="2480" w:type="dxa"/>
            <w:vAlign w:val="center"/>
          </w:tcPr>
          <w:p w14:paraId="6D1B122B">
            <w:pPr>
              <w:widowControl/>
              <w:jc w:val="center"/>
              <w:textAlignment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kern w:val="0"/>
                <w:lang w:bidi="ar"/>
              </w:rPr>
              <w:t>机械杂质及水分</w:t>
            </w:r>
          </w:p>
        </w:tc>
        <w:tc>
          <w:tcPr>
            <w:tcW w:w="2630" w:type="dxa"/>
            <w:vMerge w:val="continue"/>
            <w:vAlign w:val="center"/>
          </w:tcPr>
          <w:p w14:paraId="0A25523A">
            <w:pPr>
              <w:pStyle w:val="72"/>
              <w:jc w:val="center"/>
              <w:rPr>
                <w:rFonts w:hint="default" w:ascii="Times New Roman" w:hAnsi="Times New Roman" w:eastAsia="仿宋" w:cs="Times New Roman"/>
                <w:sz w:val="21"/>
                <w:szCs w:val="21"/>
              </w:rPr>
            </w:pPr>
          </w:p>
        </w:tc>
        <w:tc>
          <w:tcPr>
            <w:tcW w:w="3150" w:type="dxa"/>
            <w:vAlign w:val="center"/>
          </w:tcPr>
          <w:p w14:paraId="67894D57">
            <w:pPr>
              <w:widowControl/>
              <w:jc w:val="center"/>
              <w:textAlignment w:val="center"/>
              <w:rPr>
                <w:rFonts w:hint="default" w:ascii="Times New Roman" w:hAnsi="Times New Roman" w:eastAsia="仿宋" w:cs="Times New Roman"/>
              </w:rPr>
            </w:pPr>
            <w:r>
              <w:rPr>
                <w:rFonts w:hint="default" w:ascii="Times New Roman" w:hAnsi="Times New Roman" w:eastAsia="仿宋" w:cs="Times New Roman"/>
                <w:color w:val="000000"/>
                <w:kern w:val="0"/>
                <w:lang w:bidi="ar"/>
              </w:rPr>
              <w:t>GB 17930-2016</w:t>
            </w:r>
          </w:p>
        </w:tc>
      </w:tr>
      <w:tr w14:paraId="6FA71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vAlign w:val="center"/>
          </w:tcPr>
          <w:p w14:paraId="2F208933">
            <w:pPr>
              <w:snapToGrid w:val="0"/>
              <w:spacing w:line="280" w:lineRule="exact"/>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bCs/>
                <w:color w:val="000000"/>
                <w:kern w:val="2"/>
                <w:szCs w:val="21"/>
              </w:rPr>
              <w:t>1</w:t>
            </w:r>
            <w:r>
              <w:rPr>
                <w:rFonts w:hint="default" w:ascii="Times New Roman" w:hAnsi="Times New Roman" w:eastAsia="仿宋" w:cs="Times New Roman"/>
                <w:bCs/>
                <w:color w:val="000000"/>
                <w:kern w:val="2"/>
                <w:szCs w:val="21"/>
                <w:lang w:val="en-US" w:eastAsia="zh-CN"/>
              </w:rPr>
              <w:t>4</w:t>
            </w:r>
          </w:p>
        </w:tc>
        <w:tc>
          <w:tcPr>
            <w:tcW w:w="2480" w:type="dxa"/>
            <w:vAlign w:val="center"/>
          </w:tcPr>
          <w:p w14:paraId="54B1013B">
            <w:pPr>
              <w:widowControl/>
              <w:jc w:val="center"/>
              <w:textAlignment w:val="center"/>
              <w:rPr>
                <w:rFonts w:hint="eastAsia" w:ascii="宋体" w:hAnsi="宋体" w:eastAsia="宋体" w:cs="宋体"/>
                <w:color w:val="auto"/>
                <w:kern w:val="0"/>
                <w:lang w:bidi="ar"/>
              </w:rPr>
            </w:pPr>
            <w:r>
              <w:rPr>
                <w:rFonts w:hint="eastAsia" w:ascii="宋体" w:hAnsi="宋体" w:eastAsia="宋体" w:cs="宋体"/>
                <w:color w:val="auto"/>
                <w:kern w:val="0"/>
                <w:lang w:bidi="ar"/>
              </w:rPr>
              <w:t>苯含量（体积分数）/ %</w:t>
            </w:r>
          </w:p>
        </w:tc>
        <w:tc>
          <w:tcPr>
            <w:tcW w:w="2630" w:type="dxa"/>
            <w:vMerge w:val="continue"/>
            <w:vAlign w:val="center"/>
          </w:tcPr>
          <w:p w14:paraId="32F0F649">
            <w:pPr>
              <w:pStyle w:val="72"/>
              <w:jc w:val="center"/>
              <w:rPr>
                <w:rFonts w:hint="default" w:ascii="Times New Roman" w:hAnsi="Times New Roman" w:eastAsia="仿宋" w:cs="Times New Roman"/>
                <w:color w:val="auto"/>
                <w:sz w:val="21"/>
                <w:szCs w:val="21"/>
              </w:rPr>
            </w:pPr>
          </w:p>
        </w:tc>
        <w:tc>
          <w:tcPr>
            <w:tcW w:w="3150" w:type="dxa"/>
            <w:vAlign w:val="center"/>
          </w:tcPr>
          <w:p w14:paraId="1A84C420">
            <w:pPr>
              <w:widowControl/>
              <w:jc w:val="center"/>
              <w:textAlignment w:val="center"/>
              <w:rPr>
                <w:rFonts w:hint="default" w:ascii="Times New Roman" w:hAnsi="Times New Roman" w:eastAsia="仿宋" w:cs="Times New Roman"/>
                <w:color w:val="auto"/>
                <w:lang w:val="en-US" w:eastAsia="zh-CN"/>
              </w:rPr>
            </w:pPr>
            <w:r>
              <w:rPr>
                <w:rFonts w:hint="default" w:ascii="Times New Roman" w:hAnsi="Times New Roman" w:eastAsia="仿宋" w:cs="Times New Roman"/>
                <w:color w:val="auto"/>
                <w:kern w:val="0"/>
                <w:lang w:bidi="ar"/>
              </w:rPr>
              <w:t>GB/T 30519-20</w:t>
            </w:r>
            <w:r>
              <w:rPr>
                <w:rFonts w:hint="eastAsia" w:eastAsia="仿宋" w:cs="Times New Roman"/>
                <w:color w:val="auto"/>
                <w:kern w:val="0"/>
                <w:lang w:val="en-US" w:eastAsia="zh-CN" w:bidi="ar"/>
              </w:rPr>
              <w:t>24</w:t>
            </w:r>
          </w:p>
        </w:tc>
      </w:tr>
      <w:tr w14:paraId="3C1FA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vAlign w:val="center"/>
          </w:tcPr>
          <w:p w14:paraId="1A6773B1">
            <w:pPr>
              <w:snapToGrid w:val="0"/>
              <w:spacing w:line="280" w:lineRule="exact"/>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bCs/>
                <w:color w:val="000000"/>
                <w:kern w:val="2"/>
                <w:szCs w:val="21"/>
              </w:rPr>
              <w:t>1</w:t>
            </w:r>
            <w:r>
              <w:rPr>
                <w:rFonts w:hint="default" w:ascii="Times New Roman" w:hAnsi="Times New Roman" w:eastAsia="仿宋" w:cs="Times New Roman"/>
                <w:bCs/>
                <w:color w:val="000000"/>
                <w:kern w:val="2"/>
                <w:szCs w:val="21"/>
                <w:lang w:val="en-US" w:eastAsia="zh-CN"/>
              </w:rPr>
              <w:t>5</w:t>
            </w:r>
          </w:p>
        </w:tc>
        <w:tc>
          <w:tcPr>
            <w:tcW w:w="2480" w:type="dxa"/>
            <w:vAlign w:val="center"/>
          </w:tcPr>
          <w:p w14:paraId="4D76751D">
            <w:pPr>
              <w:widowControl/>
              <w:jc w:val="center"/>
              <w:textAlignment w:val="center"/>
              <w:rPr>
                <w:rFonts w:hint="eastAsia" w:ascii="宋体" w:hAnsi="宋体" w:eastAsia="宋体" w:cs="宋体"/>
                <w:color w:val="auto"/>
                <w:kern w:val="0"/>
                <w:lang w:bidi="ar"/>
              </w:rPr>
            </w:pPr>
            <w:r>
              <w:rPr>
                <w:rFonts w:hint="eastAsia" w:ascii="宋体" w:hAnsi="宋体" w:eastAsia="宋体" w:cs="宋体"/>
                <w:color w:val="auto"/>
                <w:kern w:val="0"/>
                <w:lang w:bidi="ar"/>
              </w:rPr>
              <w:t>芳烃含量（体积分数）/ %</w:t>
            </w:r>
          </w:p>
        </w:tc>
        <w:tc>
          <w:tcPr>
            <w:tcW w:w="2630" w:type="dxa"/>
            <w:vMerge w:val="continue"/>
            <w:vAlign w:val="center"/>
          </w:tcPr>
          <w:p w14:paraId="27398283">
            <w:pPr>
              <w:pStyle w:val="72"/>
              <w:jc w:val="center"/>
              <w:rPr>
                <w:rFonts w:hint="default" w:ascii="Times New Roman" w:hAnsi="Times New Roman" w:eastAsia="仿宋" w:cs="Times New Roman"/>
                <w:color w:val="auto"/>
                <w:sz w:val="21"/>
                <w:szCs w:val="21"/>
              </w:rPr>
            </w:pPr>
          </w:p>
        </w:tc>
        <w:tc>
          <w:tcPr>
            <w:tcW w:w="3150" w:type="dxa"/>
            <w:vAlign w:val="center"/>
          </w:tcPr>
          <w:p w14:paraId="22B94C8D">
            <w:pPr>
              <w:widowControl/>
              <w:jc w:val="center"/>
              <w:textAlignment w:val="center"/>
              <w:rPr>
                <w:rFonts w:hint="default" w:ascii="Times New Roman" w:hAnsi="Times New Roman" w:eastAsia="仿宋" w:cs="Times New Roman"/>
                <w:color w:val="auto"/>
                <w:lang w:val="en-US" w:eastAsia="zh-CN"/>
              </w:rPr>
            </w:pPr>
            <w:r>
              <w:rPr>
                <w:rFonts w:hint="default" w:ascii="Times New Roman" w:hAnsi="Times New Roman" w:eastAsia="仿宋" w:cs="Times New Roman"/>
                <w:color w:val="auto"/>
                <w:kern w:val="0"/>
                <w:lang w:bidi="ar"/>
              </w:rPr>
              <w:t>GB/T 30519-20</w:t>
            </w:r>
            <w:r>
              <w:rPr>
                <w:rFonts w:hint="eastAsia" w:eastAsia="仿宋" w:cs="Times New Roman"/>
                <w:color w:val="auto"/>
                <w:kern w:val="0"/>
                <w:lang w:val="en-US" w:eastAsia="zh-CN" w:bidi="ar"/>
              </w:rPr>
              <w:t>24</w:t>
            </w:r>
          </w:p>
        </w:tc>
      </w:tr>
      <w:tr w14:paraId="69CBD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vAlign w:val="center"/>
          </w:tcPr>
          <w:p w14:paraId="5F8FD45B">
            <w:pPr>
              <w:snapToGrid w:val="0"/>
              <w:spacing w:line="280" w:lineRule="exact"/>
              <w:jc w:val="center"/>
              <w:rPr>
                <w:rFonts w:hint="eastAsia" w:ascii="Times New Roman" w:hAnsi="Times New Roman" w:eastAsia="仿宋" w:cs="Times New Roman"/>
                <w:sz w:val="21"/>
                <w:szCs w:val="21"/>
                <w:lang w:eastAsia="zh-CN"/>
              </w:rPr>
            </w:pPr>
            <w:r>
              <w:rPr>
                <w:rFonts w:hint="default" w:ascii="Times New Roman" w:hAnsi="Times New Roman" w:eastAsia="仿宋" w:cs="Times New Roman"/>
                <w:bCs/>
                <w:color w:val="000000"/>
                <w:kern w:val="2"/>
                <w:szCs w:val="21"/>
              </w:rPr>
              <w:t>1</w:t>
            </w:r>
            <w:r>
              <w:rPr>
                <w:rFonts w:hint="default" w:ascii="Times New Roman" w:hAnsi="Times New Roman" w:eastAsia="仿宋" w:cs="Times New Roman"/>
                <w:bCs/>
                <w:color w:val="000000"/>
                <w:kern w:val="2"/>
                <w:szCs w:val="21"/>
                <w:lang w:val="en-US" w:eastAsia="zh-CN"/>
              </w:rPr>
              <w:t>6</w:t>
            </w:r>
          </w:p>
        </w:tc>
        <w:tc>
          <w:tcPr>
            <w:tcW w:w="2480" w:type="dxa"/>
            <w:vAlign w:val="center"/>
          </w:tcPr>
          <w:p w14:paraId="65C9F2D4">
            <w:pPr>
              <w:widowControl/>
              <w:jc w:val="center"/>
              <w:textAlignment w:val="center"/>
              <w:rPr>
                <w:rFonts w:hint="eastAsia" w:ascii="宋体" w:hAnsi="宋体" w:eastAsia="宋体" w:cs="宋体"/>
                <w:color w:val="auto"/>
                <w:kern w:val="0"/>
                <w:lang w:bidi="ar"/>
              </w:rPr>
            </w:pPr>
            <w:r>
              <w:rPr>
                <w:rFonts w:hint="eastAsia" w:ascii="宋体" w:hAnsi="宋体" w:eastAsia="宋体" w:cs="宋体"/>
                <w:color w:val="auto"/>
                <w:kern w:val="0"/>
                <w:lang w:bidi="ar"/>
              </w:rPr>
              <w:t>烯烃含量（体积分数）/ %</w:t>
            </w:r>
          </w:p>
        </w:tc>
        <w:tc>
          <w:tcPr>
            <w:tcW w:w="2630" w:type="dxa"/>
            <w:vMerge w:val="continue"/>
            <w:vAlign w:val="center"/>
          </w:tcPr>
          <w:p w14:paraId="36B23513">
            <w:pPr>
              <w:pStyle w:val="72"/>
              <w:jc w:val="center"/>
              <w:rPr>
                <w:rFonts w:hint="default" w:ascii="Times New Roman" w:hAnsi="Times New Roman" w:eastAsia="仿宋" w:cs="Times New Roman"/>
                <w:color w:val="auto"/>
                <w:sz w:val="21"/>
                <w:szCs w:val="21"/>
              </w:rPr>
            </w:pPr>
          </w:p>
        </w:tc>
        <w:tc>
          <w:tcPr>
            <w:tcW w:w="3150" w:type="dxa"/>
            <w:vAlign w:val="center"/>
          </w:tcPr>
          <w:p w14:paraId="0C3E0331">
            <w:pPr>
              <w:widowControl/>
              <w:jc w:val="center"/>
              <w:textAlignment w:val="center"/>
              <w:rPr>
                <w:rFonts w:hint="default" w:ascii="Times New Roman" w:hAnsi="Times New Roman" w:eastAsia="仿宋" w:cs="Times New Roman"/>
                <w:color w:val="auto"/>
                <w:lang w:val="en-US" w:eastAsia="zh-CN"/>
              </w:rPr>
            </w:pPr>
            <w:r>
              <w:rPr>
                <w:rFonts w:hint="default" w:ascii="Times New Roman" w:hAnsi="Times New Roman" w:eastAsia="仿宋" w:cs="Times New Roman"/>
                <w:color w:val="auto"/>
                <w:kern w:val="0"/>
                <w:lang w:bidi="ar"/>
              </w:rPr>
              <w:t>GB/T 30519-20</w:t>
            </w:r>
            <w:r>
              <w:rPr>
                <w:rFonts w:hint="eastAsia" w:eastAsia="仿宋" w:cs="Times New Roman"/>
                <w:color w:val="auto"/>
                <w:kern w:val="0"/>
                <w:lang w:val="en-US" w:eastAsia="zh-CN" w:bidi="ar"/>
              </w:rPr>
              <w:t>24</w:t>
            </w:r>
          </w:p>
        </w:tc>
      </w:tr>
      <w:tr w14:paraId="5E371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vAlign w:val="center"/>
          </w:tcPr>
          <w:p w14:paraId="1240C90F">
            <w:pPr>
              <w:snapToGrid w:val="0"/>
              <w:spacing w:line="280" w:lineRule="exact"/>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bCs/>
                <w:color w:val="000000"/>
                <w:kern w:val="2"/>
                <w:szCs w:val="21"/>
              </w:rPr>
              <w:t>1</w:t>
            </w:r>
            <w:r>
              <w:rPr>
                <w:rFonts w:hint="default" w:ascii="Times New Roman" w:hAnsi="Times New Roman" w:eastAsia="仿宋" w:cs="Times New Roman"/>
                <w:bCs/>
                <w:color w:val="000000"/>
                <w:kern w:val="2"/>
                <w:szCs w:val="21"/>
                <w:lang w:val="en-US" w:eastAsia="zh-CN"/>
              </w:rPr>
              <w:t>7</w:t>
            </w:r>
          </w:p>
        </w:tc>
        <w:tc>
          <w:tcPr>
            <w:tcW w:w="2480" w:type="dxa"/>
            <w:vAlign w:val="center"/>
          </w:tcPr>
          <w:p w14:paraId="664A96E7">
            <w:pPr>
              <w:widowControl/>
              <w:jc w:val="center"/>
              <w:textAlignment w:val="center"/>
              <w:rPr>
                <w:rFonts w:hint="eastAsia" w:ascii="宋体" w:hAnsi="宋体" w:eastAsia="宋体" w:cs="宋体"/>
                <w:color w:val="auto"/>
                <w:kern w:val="0"/>
                <w:lang w:bidi="ar"/>
              </w:rPr>
            </w:pPr>
            <w:r>
              <w:rPr>
                <w:rFonts w:hint="eastAsia" w:ascii="宋体" w:hAnsi="宋体" w:eastAsia="宋体" w:cs="宋体"/>
                <w:color w:val="auto"/>
                <w:kern w:val="0"/>
                <w:lang w:bidi="ar"/>
              </w:rPr>
              <w:t>氧含量（质量分数）/ %</w:t>
            </w:r>
          </w:p>
        </w:tc>
        <w:tc>
          <w:tcPr>
            <w:tcW w:w="2630" w:type="dxa"/>
            <w:vMerge w:val="continue"/>
            <w:vAlign w:val="center"/>
          </w:tcPr>
          <w:p w14:paraId="7F5790C2">
            <w:pPr>
              <w:pStyle w:val="72"/>
              <w:jc w:val="center"/>
              <w:rPr>
                <w:rFonts w:hint="default" w:ascii="Times New Roman" w:hAnsi="Times New Roman" w:eastAsia="仿宋" w:cs="Times New Roman"/>
                <w:color w:val="auto"/>
                <w:sz w:val="21"/>
                <w:szCs w:val="21"/>
              </w:rPr>
            </w:pPr>
          </w:p>
        </w:tc>
        <w:tc>
          <w:tcPr>
            <w:tcW w:w="3150" w:type="dxa"/>
            <w:vAlign w:val="center"/>
          </w:tcPr>
          <w:p w14:paraId="3A7819F9">
            <w:pPr>
              <w:widowControl/>
              <w:jc w:val="center"/>
              <w:textAlignment w:val="center"/>
              <w:rPr>
                <w:rFonts w:hint="default" w:ascii="Times New Roman" w:hAnsi="Times New Roman" w:eastAsia="仿宋" w:cs="Times New Roman"/>
                <w:color w:val="auto"/>
                <w:kern w:val="0"/>
                <w:lang w:bidi="ar"/>
              </w:rPr>
            </w:pPr>
            <w:r>
              <w:rPr>
                <w:rFonts w:hint="default" w:ascii="Times New Roman" w:hAnsi="Times New Roman" w:eastAsia="仿宋" w:cs="Times New Roman"/>
                <w:color w:val="auto"/>
                <w:kern w:val="0"/>
                <w:lang w:bidi="ar"/>
              </w:rPr>
              <w:t>NB/SH/T 0663-2014</w:t>
            </w:r>
          </w:p>
        </w:tc>
      </w:tr>
      <w:tr w14:paraId="233A2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vAlign w:val="center"/>
          </w:tcPr>
          <w:p w14:paraId="094536A6">
            <w:pPr>
              <w:snapToGrid w:val="0"/>
              <w:spacing w:line="280" w:lineRule="exact"/>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bCs/>
                <w:color w:val="000000"/>
                <w:kern w:val="2"/>
                <w:szCs w:val="21"/>
                <w:lang w:val="en-US" w:eastAsia="zh-CN"/>
              </w:rPr>
              <w:t>18</w:t>
            </w:r>
          </w:p>
        </w:tc>
        <w:tc>
          <w:tcPr>
            <w:tcW w:w="2480" w:type="dxa"/>
            <w:vAlign w:val="center"/>
          </w:tcPr>
          <w:p w14:paraId="10BD5BE0">
            <w:pPr>
              <w:widowControl/>
              <w:jc w:val="center"/>
              <w:textAlignment w:val="center"/>
              <w:rPr>
                <w:rFonts w:hint="eastAsia" w:ascii="宋体" w:hAnsi="宋体" w:eastAsia="宋体" w:cs="宋体"/>
                <w:color w:val="auto"/>
                <w:kern w:val="0"/>
                <w:lang w:bidi="ar"/>
              </w:rPr>
            </w:pPr>
            <w:r>
              <w:rPr>
                <w:rFonts w:hint="eastAsia" w:ascii="宋体" w:hAnsi="宋体" w:eastAsia="宋体" w:cs="宋体"/>
                <w:color w:val="auto"/>
                <w:kern w:val="0"/>
                <w:lang w:bidi="ar"/>
              </w:rPr>
              <w:t>甲醇含量（质量分数 ）/%</w:t>
            </w:r>
          </w:p>
        </w:tc>
        <w:tc>
          <w:tcPr>
            <w:tcW w:w="2630" w:type="dxa"/>
            <w:vMerge w:val="continue"/>
            <w:vAlign w:val="center"/>
          </w:tcPr>
          <w:p w14:paraId="29D4EEF2">
            <w:pPr>
              <w:pStyle w:val="72"/>
              <w:jc w:val="center"/>
              <w:rPr>
                <w:rFonts w:hint="default" w:ascii="Times New Roman" w:hAnsi="Times New Roman" w:eastAsia="仿宋" w:cs="Times New Roman"/>
                <w:color w:val="auto"/>
                <w:sz w:val="21"/>
                <w:szCs w:val="21"/>
              </w:rPr>
            </w:pPr>
          </w:p>
        </w:tc>
        <w:tc>
          <w:tcPr>
            <w:tcW w:w="3150" w:type="dxa"/>
            <w:vAlign w:val="center"/>
          </w:tcPr>
          <w:p w14:paraId="141F72D7">
            <w:pPr>
              <w:widowControl/>
              <w:jc w:val="center"/>
              <w:textAlignment w:val="center"/>
              <w:rPr>
                <w:rFonts w:hint="default" w:ascii="Times New Roman" w:hAnsi="Times New Roman" w:eastAsia="仿宋" w:cs="Times New Roman"/>
                <w:color w:val="auto"/>
                <w:kern w:val="0"/>
                <w:lang w:bidi="ar"/>
              </w:rPr>
            </w:pPr>
            <w:r>
              <w:rPr>
                <w:rFonts w:hint="default" w:ascii="Times New Roman" w:hAnsi="Times New Roman" w:eastAsia="仿宋" w:cs="Times New Roman"/>
                <w:color w:val="auto"/>
                <w:kern w:val="0"/>
                <w:lang w:bidi="ar"/>
              </w:rPr>
              <w:t>NB/SH/T 0663-2014</w:t>
            </w:r>
          </w:p>
        </w:tc>
      </w:tr>
      <w:tr w14:paraId="35BC9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vAlign w:val="center"/>
          </w:tcPr>
          <w:p w14:paraId="2F422DDF">
            <w:pPr>
              <w:snapToGrid w:val="0"/>
              <w:spacing w:line="280" w:lineRule="exact"/>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bCs/>
                <w:color w:val="000000"/>
                <w:kern w:val="2"/>
                <w:szCs w:val="21"/>
                <w:lang w:val="en-US" w:eastAsia="zh-CN"/>
              </w:rPr>
              <w:t>19</w:t>
            </w:r>
          </w:p>
        </w:tc>
        <w:tc>
          <w:tcPr>
            <w:tcW w:w="2480" w:type="dxa"/>
            <w:vAlign w:val="center"/>
          </w:tcPr>
          <w:p w14:paraId="716B3D39">
            <w:pPr>
              <w:widowControl/>
              <w:jc w:val="center"/>
              <w:textAlignment w:val="center"/>
              <w:rPr>
                <w:rFonts w:hint="eastAsia" w:ascii="宋体" w:hAnsi="宋体" w:eastAsia="宋体" w:cs="宋体"/>
                <w:color w:val="auto"/>
                <w:kern w:val="0"/>
                <w:lang w:bidi="ar"/>
              </w:rPr>
            </w:pPr>
            <w:r>
              <w:rPr>
                <w:rFonts w:hint="eastAsia" w:ascii="宋体" w:hAnsi="宋体" w:eastAsia="宋体" w:cs="宋体"/>
                <w:color w:val="auto"/>
                <w:kern w:val="0"/>
                <w:lang w:bidi="ar"/>
              </w:rPr>
              <w:t>锰含量/（</w:t>
            </w:r>
            <w:r>
              <w:rPr>
                <w:rFonts w:hint="default" w:ascii="宋体" w:hAnsi="宋体" w:eastAsia="宋体" w:cs="宋体"/>
                <w:color w:val="auto"/>
                <w:kern w:val="0"/>
                <w:lang w:bidi="ar"/>
              </w:rPr>
              <w:t>g/L</w:t>
            </w:r>
            <w:r>
              <w:rPr>
                <w:rFonts w:hint="eastAsia" w:ascii="宋体" w:hAnsi="宋体" w:eastAsia="宋体" w:cs="宋体"/>
                <w:color w:val="auto"/>
                <w:kern w:val="0"/>
                <w:lang w:bidi="ar"/>
              </w:rPr>
              <w:t>）</w:t>
            </w:r>
          </w:p>
        </w:tc>
        <w:tc>
          <w:tcPr>
            <w:tcW w:w="2630" w:type="dxa"/>
            <w:vMerge w:val="continue"/>
            <w:vAlign w:val="center"/>
          </w:tcPr>
          <w:p w14:paraId="3DFC1360">
            <w:pPr>
              <w:pStyle w:val="72"/>
              <w:jc w:val="center"/>
              <w:rPr>
                <w:rFonts w:hint="default" w:ascii="Times New Roman" w:hAnsi="Times New Roman" w:eastAsia="仿宋" w:cs="Times New Roman"/>
                <w:color w:val="auto"/>
                <w:sz w:val="21"/>
                <w:szCs w:val="21"/>
              </w:rPr>
            </w:pPr>
          </w:p>
        </w:tc>
        <w:tc>
          <w:tcPr>
            <w:tcW w:w="3150" w:type="dxa"/>
            <w:vAlign w:val="center"/>
          </w:tcPr>
          <w:p w14:paraId="6F74091B">
            <w:pPr>
              <w:widowControl/>
              <w:jc w:val="center"/>
              <w:textAlignment w:val="center"/>
              <w:rPr>
                <w:rFonts w:hint="default" w:ascii="Times New Roman" w:hAnsi="Times New Roman" w:eastAsia="仿宋" w:cs="Times New Roman"/>
                <w:color w:val="auto"/>
                <w:kern w:val="0"/>
                <w:lang w:bidi="ar"/>
              </w:rPr>
            </w:pPr>
            <w:r>
              <w:rPr>
                <w:rFonts w:hint="default" w:ascii="Times New Roman" w:hAnsi="Times New Roman" w:eastAsia="仿宋" w:cs="Times New Roman"/>
                <w:color w:val="auto"/>
                <w:kern w:val="0"/>
                <w:lang w:bidi="ar"/>
              </w:rPr>
              <w:t>NB/SH/T 0711-2019</w:t>
            </w:r>
          </w:p>
        </w:tc>
      </w:tr>
      <w:tr w14:paraId="36E6A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vAlign w:val="center"/>
          </w:tcPr>
          <w:p w14:paraId="77F0680E">
            <w:pPr>
              <w:snapToGrid w:val="0"/>
              <w:spacing w:line="280" w:lineRule="exact"/>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bCs/>
                <w:color w:val="000000"/>
                <w:kern w:val="2"/>
                <w:szCs w:val="21"/>
                <w:lang w:val="en-US" w:eastAsia="zh-CN"/>
              </w:rPr>
              <w:t>20</w:t>
            </w:r>
          </w:p>
        </w:tc>
        <w:tc>
          <w:tcPr>
            <w:tcW w:w="2480" w:type="dxa"/>
            <w:vAlign w:val="center"/>
          </w:tcPr>
          <w:p w14:paraId="49FFA1F8">
            <w:pPr>
              <w:widowControl/>
              <w:jc w:val="center"/>
              <w:textAlignment w:val="center"/>
              <w:rPr>
                <w:rFonts w:hint="eastAsia" w:ascii="宋体" w:hAnsi="宋体" w:eastAsia="宋体" w:cs="宋体"/>
                <w:color w:val="auto"/>
                <w:kern w:val="0"/>
                <w:lang w:bidi="ar"/>
              </w:rPr>
            </w:pPr>
            <w:r>
              <w:rPr>
                <w:rFonts w:hint="eastAsia" w:ascii="宋体" w:hAnsi="宋体" w:eastAsia="宋体" w:cs="宋体"/>
                <w:color w:val="auto"/>
                <w:kern w:val="0"/>
                <w:lang w:bidi="ar"/>
              </w:rPr>
              <w:t>铁含量/（</w:t>
            </w:r>
            <w:r>
              <w:rPr>
                <w:rFonts w:hint="default" w:ascii="宋体" w:hAnsi="宋体" w:eastAsia="宋体" w:cs="宋体"/>
                <w:color w:val="auto"/>
                <w:kern w:val="0"/>
                <w:lang w:bidi="ar"/>
              </w:rPr>
              <w:t>g/L</w:t>
            </w:r>
            <w:r>
              <w:rPr>
                <w:rFonts w:hint="eastAsia" w:ascii="宋体" w:hAnsi="宋体" w:eastAsia="宋体" w:cs="宋体"/>
                <w:color w:val="auto"/>
                <w:kern w:val="0"/>
                <w:lang w:bidi="ar"/>
              </w:rPr>
              <w:t>）</w:t>
            </w:r>
          </w:p>
        </w:tc>
        <w:tc>
          <w:tcPr>
            <w:tcW w:w="2630" w:type="dxa"/>
            <w:vMerge w:val="continue"/>
            <w:vAlign w:val="center"/>
          </w:tcPr>
          <w:p w14:paraId="750BE95D">
            <w:pPr>
              <w:pStyle w:val="72"/>
              <w:jc w:val="center"/>
              <w:rPr>
                <w:rFonts w:hint="default" w:ascii="Times New Roman" w:hAnsi="Times New Roman" w:eastAsia="仿宋" w:cs="Times New Roman"/>
                <w:color w:val="auto"/>
                <w:sz w:val="21"/>
                <w:szCs w:val="21"/>
              </w:rPr>
            </w:pPr>
          </w:p>
        </w:tc>
        <w:tc>
          <w:tcPr>
            <w:tcW w:w="3150" w:type="dxa"/>
            <w:vAlign w:val="center"/>
          </w:tcPr>
          <w:p w14:paraId="028EDDB0">
            <w:pPr>
              <w:widowControl/>
              <w:jc w:val="center"/>
              <w:textAlignment w:val="center"/>
              <w:rPr>
                <w:rFonts w:hint="default" w:ascii="Times New Roman" w:hAnsi="Times New Roman" w:eastAsia="仿宋" w:cs="Times New Roman"/>
                <w:color w:val="auto"/>
                <w:kern w:val="0"/>
                <w:lang w:bidi="ar"/>
              </w:rPr>
            </w:pPr>
            <w:r>
              <w:rPr>
                <w:rFonts w:hint="default" w:ascii="Times New Roman" w:hAnsi="Times New Roman" w:eastAsia="仿宋" w:cs="Times New Roman"/>
                <w:color w:val="auto"/>
                <w:kern w:val="0"/>
                <w:lang w:bidi="ar"/>
              </w:rPr>
              <w:t>SH/T 0712-2002</w:t>
            </w:r>
          </w:p>
        </w:tc>
      </w:tr>
      <w:tr w14:paraId="4F4F0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711" w:type="dxa"/>
            <w:vAlign w:val="center"/>
          </w:tcPr>
          <w:p w14:paraId="3D2C7145">
            <w:pPr>
              <w:snapToGrid w:val="0"/>
              <w:spacing w:line="280" w:lineRule="exact"/>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bCs/>
                <w:color w:val="000000"/>
                <w:kern w:val="2"/>
                <w:szCs w:val="21"/>
                <w:lang w:val="en-US" w:eastAsia="zh-CN"/>
              </w:rPr>
              <w:t>21</w:t>
            </w:r>
          </w:p>
        </w:tc>
        <w:tc>
          <w:tcPr>
            <w:tcW w:w="2480" w:type="dxa"/>
            <w:vAlign w:val="center"/>
          </w:tcPr>
          <w:p w14:paraId="5331BC56">
            <w:pPr>
              <w:widowControl/>
              <w:jc w:val="center"/>
              <w:textAlignment w:val="center"/>
              <w:rPr>
                <w:rFonts w:hint="default" w:ascii="宋体" w:hAnsi="宋体" w:eastAsia="宋体" w:cs="宋体"/>
                <w:color w:val="auto"/>
                <w:kern w:val="0"/>
                <w:lang w:val="en-US" w:eastAsia="zh-CN" w:bidi="ar"/>
              </w:rPr>
            </w:pPr>
            <w:r>
              <w:rPr>
                <w:rFonts w:hint="eastAsia" w:ascii="宋体" w:hAnsi="宋体" w:eastAsia="宋体" w:cs="宋体"/>
                <w:color w:val="auto"/>
                <w:kern w:val="0"/>
                <w:lang w:val="en-US" w:eastAsia="zh-CN" w:bidi="ar"/>
              </w:rPr>
              <w:t>密度（20℃）</w:t>
            </w:r>
            <w:r>
              <w:rPr>
                <w:rFonts w:hint="default" w:ascii="宋体" w:hAnsi="宋体" w:eastAsia="宋体" w:cs="宋体"/>
                <w:color w:val="auto"/>
                <w:kern w:val="0"/>
                <w:lang w:val="en-US" w:eastAsia="zh-CN" w:bidi="ar"/>
              </w:rPr>
              <w:t>/</w:t>
            </w:r>
          </w:p>
          <w:p w14:paraId="3A6B8C30">
            <w:pPr>
              <w:widowControl/>
              <w:jc w:val="center"/>
              <w:textAlignment w:val="center"/>
              <w:rPr>
                <w:rFonts w:hint="eastAsia" w:ascii="宋体" w:hAnsi="宋体" w:eastAsia="宋体" w:cs="宋体"/>
                <w:color w:val="auto"/>
                <w:kern w:val="0"/>
                <w:lang w:bidi="ar"/>
              </w:rPr>
            </w:pPr>
            <w:r>
              <w:rPr>
                <w:rFonts w:hint="eastAsia" w:ascii="宋体" w:hAnsi="宋体" w:eastAsia="宋体" w:cs="宋体"/>
                <w:color w:val="auto"/>
                <w:kern w:val="0"/>
                <w:lang w:val="en-US" w:eastAsia="zh-CN" w:bidi="ar"/>
              </w:rPr>
              <w:t>（</w:t>
            </w:r>
            <w:r>
              <w:rPr>
                <w:rFonts w:hint="default" w:ascii="宋体" w:hAnsi="宋体" w:eastAsia="宋体" w:cs="宋体"/>
                <w:color w:val="auto"/>
                <w:kern w:val="0"/>
                <w:lang w:val="en-US" w:eastAsia="zh-CN" w:bidi="ar"/>
              </w:rPr>
              <w:t>kg/ m3</w:t>
            </w:r>
            <w:r>
              <w:rPr>
                <w:rFonts w:hint="eastAsia" w:ascii="宋体" w:hAnsi="宋体" w:eastAsia="宋体" w:cs="宋体"/>
                <w:color w:val="auto"/>
                <w:kern w:val="0"/>
                <w:lang w:val="en-US" w:eastAsia="zh-CN" w:bidi="ar"/>
              </w:rPr>
              <w:t>）</w:t>
            </w:r>
          </w:p>
        </w:tc>
        <w:tc>
          <w:tcPr>
            <w:tcW w:w="2630" w:type="dxa"/>
            <w:vMerge w:val="continue"/>
            <w:vAlign w:val="center"/>
          </w:tcPr>
          <w:p w14:paraId="27F52C5F">
            <w:pPr>
              <w:pStyle w:val="72"/>
              <w:jc w:val="center"/>
              <w:rPr>
                <w:rFonts w:hint="default" w:ascii="Times New Roman" w:hAnsi="Times New Roman" w:eastAsia="仿宋" w:cs="Times New Roman"/>
                <w:color w:val="auto"/>
                <w:sz w:val="21"/>
                <w:szCs w:val="21"/>
              </w:rPr>
            </w:pPr>
          </w:p>
        </w:tc>
        <w:tc>
          <w:tcPr>
            <w:tcW w:w="3150" w:type="dxa"/>
            <w:vAlign w:val="center"/>
          </w:tcPr>
          <w:p w14:paraId="0AE60E98">
            <w:pPr>
              <w:widowControl/>
              <w:jc w:val="center"/>
              <w:textAlignment w:val="center"/>
              <w:rPr>
                <w:rFonts w:hint="default" w:ascii="Times New Roman" w:hAnsi="Times New Roman" w:eastAsia="仿宋" w:cs="Times New Roman"/>
                <w:color w:val="auto"/>
                <w:kern w:val="0"/>
                <w:lang w:val="en-US" w:eastAsia="zh-CN" w:bidi="ar"/>
              </w:rPr>
            </w:pPr>
            <w:r>
              <w:rPr>
                <w:rFonts w:hint="default" w:ascii="Times New Roman" w:hAnsi="Times New Roman" w:eastAsia="仿宋" w:cs="Times New Roman"/>
                <w:color w:val="auto"/>
                <w:kern w:val="0"/>
                <w:lang w:val="en-US" w:eastAsia="zh-CN" w:bidi="ar"/>
              </w:rPr>
              <w:t>GB/T 1884-2000</w:t>
            </w:r>
          </w:p>
          <w:p w14:paraId="29AADDAB">
            <w:pPr>
              <w:widowControl/>
              <w:jc w:val="center"/>
              <w:textAlignment w:val="center"/>
              <w:rPr>
                <w:rFonts w:hint="default" w:ascii="Times New Roman" w:hAnsi="Times New Roman" w:eastAsia="仿宋" w:cs="Times New Roman"/>
                <w:color w:val="auto"/>
                <w:kern w:val="0"/>
                <w:lang w:val="en-US" w:eastAsia="zh-CN" w:bidi="ar"/>
              </w:rPr>
            </w:pPr>
            <w:r>
              <w:rPr>
                <w:rFonts w:hint="default" w:ascii="Times New Roman" w:hAnsi="Times New Roman" w:eastAsia="仿宋" w:cs="Times New Roman"/>
                <w:color w:val="auto"/>
                <w:kern w:val="0"/>
                <w:lang w:val="en-US" w:eastAsia="zh-CN" w:bidi="ar"/>
              </w:rPr>
              <w:t>GB/T 1885-1998</w:t>
            </w:r>
          </w:p>
        </w:tc>
      </w:tr>
    </w:tbl>
    <w:p w14:paraId="60B4B45A">
      <w:pPr>
        <w:snapToGrid w:val="0"/>
        <w:spacing w:line="440" w:lineRule="exact"/>
        <w:ind w:firstLine="420" w:firstLineChars="200"/>
        <w:rPr>
          <w:color w:val="000000"/>
          <w:szCs w:val="21"/>
        </w:rPr>
      </w:pPr>
      <w:r>
        <w:rPr>
          <w:color w:val="000000"/>
          <w:szCs w:val="21"/>
        </w:rPr>
        <w:t>执行企业标准、团体标准、地方标准的产品，检验项目参照上述内容执行。</w:t>
      </w:r>
    </w:p>
    <w:p w14:paraId="5AC5E550">
      <w:pPr>
        <w:snapToGrid w:val="0"/>
        <w:spacing w:line="440" w:lineRule="exact"/>
        <w:ind w:firstLine="420" w:firstLineChars="200"/>
        <w:rPr>
          <w:rFonts w:eastAsia="黑体"/>
          <w:color w:val="000000"/>
          <w:szCs w:val="21"/>
        </w:rPr>
      </w:pPr>
      <w:r>
        <w:rPr>
          <w:color w:val="000000"/>
          <w:szCs w:val="21"/>
        </w:rPr>
        <w:t>凡是注日期的文件，其随后所有的修改单（不包括勘误的内容）或修订版不适用于本细则。凡是不注日期的文件，其最新版本适用于本细则。</w:t>
      </w:r>
    </w:p>
    <w:p w14:paraId="4557A7AB">
      <w:pPr>
        <w:spacing w:line="360" w:lineRule="auto"/>
        <w:rPr>
          <w:rFonts w:eastAsia="黑体"/>
          <w:color w:val="000000"/>
          <w:szCs w:val="21"/>
        </w:rPr>
      </w:pPr>
      <w:r>
        <w:rPr>
          <w:rFonts w:eastAsia="黑体"/>
          <w:color w:val="000000"/>
          <w:szCs w:val="21"/>
        </w:rPr>
        <w:t>3 判定规则</w:t>
      </w:r>
    </w:p>
    <w:p w14:paraId="710D8CE2">
      <w:pPr>
        <w:snapToGrid w:val="0"/>
        <w:spacing w:line="440" w:lineRule="exact"/>
        <w:rPr>
          <w:color w:val="000000"/>
          <w:szCs w:val="21"/>
        </w:rPr>
      </w:pPr>
      <w:r>
        <w:rPr>
          <w:color w:val="000000"/>
          <w:szCs w:val="21"/>
        </w:rPr>
        <w:t>3.1依据标准</w:t>
      </w:r>
    </w:p>
    <w:p w14:paraId="04308F6A">
      <w:pPr>
        <w:snapToGrid w:val="0"/>
        <w:spacing w:line="440" w:lineRule="exact"/>
        <w:ind w:firstLine="420" w:firstLineChars="200"/>
        <w:rPr>
          <w:color w:val="000000"/>
          <w:szCs w:val="21"/>
        </w:rPr>
      </w:pPr>
      <w:r>
        <w:rPr>
          <w:rFonts w:hint="eastAsia"/>
          <w:color w:val="000000"/>
          <w:szCs w:val="21"/>
        </w:rPr>
        <w:t xml:space="preserve">GB 17930-2016 </w:t>
      </w:r>
      <w:r>
        <w:rPr>
          <w:rFonts w:hint="eastAsia"/>
          <w:color w:val="000000"/>
          <w:szCs w:val="21"/>
          <w:lang w:eastAsia="zh-CN"/>
        </w:rPr>
        <w:t>《</w:t>
      </w:r>
      <w:r>
        <w:rPr>
          <w:rFonts w:hint="eastAsia"/>
          <w:color w:val="000000"/>
          <w:szCs w:val="21"/>
        </w:rPr>
        <w:t>车用汽油</w:t>
      </w:r>
      <w:r>
        <w:rPr>
          <w:rFonts w:hint="eastAsia"/>
          <w:color w:val="000000"/>
          <w:szCs w:val="21"/>
          <w:lang w:eastAsia="zh-CN"/>
        </w:rPr>
        <w:t>》</w:t>
      </w:r>
    </w:p>
    <w:p w14:paraId="65F3F9A3">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color w:val="000000"/>
          <w:szCs w:val="21"/>
        </w:rPr>
      </w:pPr>
      <w:r>
        <w:rPr>
          <w:color w:val="000000"/>
          <w:szCs w:val="21"/>
        </w:rPr>
        <w:t>现行有效的企业标准、团体标准、地方标准及产品明示质量要求</w:t>
      </w:r>
    </w:p>
    <w:p w14:paraId="0C91046D">
      <w:pPr>
        <w:snapToGrid w:val="0"/>
        <w:spacing w:line="440" w:lineRule="exact"/>
        <w:rPr>
          <w:color w:val="000000"/>
          <w:szCs w:val="21"/>
        </w:rPr>
      </w:pPr>
      <w:r>
        <w:rPr>
          <w:color w:val="000000"/>
          <w:szCs w:val="21"/>
        </w:rPr>
        <w:t>3.2判定原则</w:t>
      </w:r>
    </w:p>
    <w:p w14:paraId="2809FA6B">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color w:val="000000"/>
          <w:szCs w:val="21"/>
        </w:rPr>
      </w:pPr>
      <w:r>
        <w:rPr>
          <w:rFonts w:hint="eastAsia"/>
          <w:color w:val="000000"/>
          <w:szCs w:val="21"/>
          <w:lang w:eastAsia="zh-CN"/>
        </w:rPr>
        <w:t>肯定性结论：</w:t>
      </w:r>
      <w:r>
        <w:rPr>
          <w:rFonts w:hint="eastAsia"/>
          <w:color w:val="000000"/>
          <w:szCs w:val="21"/>
        </w:rPr>
        <w:t>经检验，所检项目符合[检验依据]标准，依据《</w:t>
      </w:r>
      <w:r>
        <w:rPr>
          <w:rFonts w:hint="eastAsia"/>
          <w:color w:val="000000"/>
          <w:szCs w:val="21"/>
          <w:lang w:eastAsia="zh-CN"/>
        </w:rPr>
        <w:t>乌海市</w:t>
      </w:r>
      <w:r>
        <w:rPr>
          <w:rFonts w:hint="eastAsia"/>
          <w:color w:val="000000"/>
          <w:szCs w:val="21"/>
        </w:rPr>
        <w:t>监督抽查方案/细则》，判定为</w:t>
      </w:r>
      <w:r>
        <w:rPr>
          <w:rFonts w:hint="eastAsia"/>
          <w:color w:val="000000"/>
          <w:szCs w:val="21"/>
          <w:lang w:eastAsia="zh-CN"/>
        </w:rPr>
        <w:t>被抽查产品所检项目未发现不合格</w:t>
      </w:r>
      <w:r>
        <w:rPr>
          <w:rFonts w:hint="eastAsia"/>
          <w:color w:val="000000"/>
          <w:szCs w:val="21"/>
        </w:rPr>
        <w:t>；</w:t>
      </w:r>
    </w:p>
    <w:p w14:paraId="4C2E2042">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color w:val="000000"/>
          <w:szCs w:val="21"/>
          <w:lang w:eastAsia="zh-CN"/>
        </w:rPr>
      </w:pPr>
      <w:r>
        <w:rPr>
          <w:rFonts w:hint="eastAsia"/>
          <w:color w:val="000000"/>
          <w:szCs w:val="21"/>
          <w:lang w:eastAsia="zh-CN"/>
        </w:rPr>
        <w:t>否定性结论：</w:t>
      </w:r>
      <w:r>
        <w:rPr>
          <w:rFonts w:hint="eastAsia"/>
          <w:color w:val="000000"/>
          <w:szCs w:val="21"/>
        </w:rPr>
        <w:t>经检验，XX项目不符合&amp;[检验依据]标准，依据《</w:t>
      </w:r>
      <w:r>
        <w:rPr>
          <w:rFonts w:hint="eastAsia"/>
          <w:color w:val="000000"/>
          <w:szCs w:val="21"/>
          <w:lang w:eastAsia="zh-CN"/>
        </w:rPr>
        <w:t>乌海市</w:t>
      </w:r>
      <w:r>
        <w:rPr>
          <w:rFonts w:hint="eastAsia"/>
          <w:color w:val="000000"/>
          <w:szCs w:val="21"/>
        </w:rPr>
        <w:t>监督抽查方案/细则》，判定为不合格</w:t>
      </w:r>
      <w:r>
        <w:rPr>
          <w:rFonts w:hint="eastAsia"/>
          <w:color w:val="000000"/>
          <w:szCs w:val="21"/>
          <w:lang w:eastAsia="zh-CN"/>
        </w:rPr>
        <w:t>。</w:t>
      </w:r>
    </w:p>
    <w:p w14:paraId="1ABB1970">
      <w:pPr>
        <w:snapToGrid w:val="0"/>
        <w:spacing w:line="440" w:lineRule="exact"/>
        <w:ind w:firstLine="417" w:firstLineChars="199"/>
        <w:rPr>
          <w:color w:val="000000"/>
          <w:szCs w:val="21"/>
        </w:rPr>
      </w:pPr>
      <w:r>
        <w:rPr>
          <w:color w:val="000000"/>
          <w:szCs w:val="21"/>
        </w:rPr>
        <w:t>若被检产品明示的质量要求高于本细则中检验项目依据的标准要求时，应按被检产品明示的质量要求判定。</w:t>
      </w:r>
    </w:p>
    <w:p w14:paraId="48E3FB32">
      <w:pPr>
        <w:snapToGrid w:val="0"/>
        <w:spacing w:line="440" w:lineRule="exact"/>
        <w:ind w:firstLine="417" w:firstLineChars="199"/>
        <w:rPr>
          <w:color w:val="000000"/>
          <w:szCs w:val="21"/>
        </w:rPr>
      </w:pPr>
      <w:r>
        <w:rPr>
          <w:color w:val="000000"/>
          <w:szCs w:val="21"/>
        </w:rPr>
        <w:t>若被检产品明示的质量要求低于本细则中检验项目依据的强制性标准要求时，应按照强制性标准要求判定。</w:t>
      </w:r>
    </w:p>
    <w:p w14:paraId="6DD6089E">
      <w:pPr>
        <w:snapToGrid w:val="0"/>
        <w:spacing w:line="440" w:lineRule="exact"/>
        <w:ind w:firstLine="417" w:firstLineChars="199"/>
        <w:rPr>
          <w:color w:val="000000"/>
          <w:szCs w:val="21"/>
        </w:rPr>
      </w:pPr>
      <w:r>
        <w:rPr>
          <w:color w:val="000000"/>
          <w:szCs w:val="21"/>
        </w:rPr>
        <w:t>若被检产品明示的质量要求低于或包含本细则中检验项目依据的推荐性标准要求时，应以被检产品明示的质量要求判定。</w:t>
      </w:r>
    </w:p>
    <w:p w14:paraId="02F3CE11">
      <w:pPr>
        <w:snapToGrid w:val="0"/>
        <w:spacing w:line="440" w:lineRule="exact"/>
        <w:ind w:firstLine="417" w:firstLineChars="199"/>
        <w:rPr>
          <w:color w:val="000000"/>
          <w:szCs w:val="21"/>
        </w:rPr>
      </w:pPr>
      <w:r>
        <w:rPr>
          <w:color w:val="000000"/>
          <w:szCs w:val="21"/>
        </w:rPr>
        <w:t>若被检产品明示的质量要求缺少本细则中检验项目依据的强制性标准要求时，应按照强制性标准要求判定。</w:t>
      </w:r>
    </w:p>
    <w:p w14:paraId="585337BB">
      <w:pPr>
        <w:snapToGrid w:val="0"/>
        <w:spacing w:line="440" w:lineRule="exact"/>
        <w:ind w:firstLine="417" w:firstLineChars="199"/>
        <w:rPr>
          <w:color w:val="000000"/>
          <w:szCs w:val="21"/>
        </w:rPr>
      </w:pPr>
      <w:r>
        <w:rPr>
          <w:color w:val="000000"/>
          <w:szCs w:val="21"/>
        </w:rPr>
        <w:t>若被检产品明示的质量要求缺少本细则中检验项目依据的推荐性标准要求时，该项目不参与判定。</w:t>
      </w:r>
    </w:p>
    <w:p w14:paraId="59602450">
      <w:pPr>
        <w:spacing w:line="440" w:lineRule="exact"/>
        <w:rPr>
          <w:rFonts w:hint="eastAsia" w:eastAsia="黑体"/>
          <w:color w:val="000000"/>
          <w:szCs w:val="21"/>
        </w:rPr>
      </w:pPr>
      <w:r>
        <w:rPr>
          <w:rFonts w:hint="eastAsia" w:eastAsia="黑体"/>
          <w:color w:val="000000"/>
          <w:szCs w:val="21"/>
        </w:rPr>
        <w:t>4 附则</w:t>
      </w:r>
    </w:p>
    <w:p w14:paraId="56A967EE">
      <w:pPr>
        <w:spacing w:line="440" w:lineRule="exact"/>
        <w:ind w:firstLine="420" w:firstLineChars="200"/>
        <w:rPr>
          <w:color w:val="000000"/>
          <w:szCs w:val="21"/>
        </w:rPr>
      </w:pPr>
      <w:r>
        <w:rPr>
          <w:rFonts w:hint="eastAsia"/>
          <w:color w:val="000000"/>
          <w:szCs w:val="21"/>
        </w:rPr>
        <w:t>本细则首次发布。</w:t>
      </w:r>
    </w:p>
    <w:p w14:paraId="2EDCCBE1">
      <w:pPr>
        <w:rPr>
          <w:rFonts w:hint="eastAsia"/>
          <w:lang w:val="en-US" w:eastAsia="zh-CN"/>
        </w:rPr>
      </w:pPr>
      <w:r>
        <w:rPr>
          <w:rFonts w:hint="eastAsia"/>
          <w:lang w:val="en-US" w:eastAsia="zh-CN"/>
        </w:rPr>
        <w:br w:type="page"/>
      </w:r>
    </w:p>
    <w:p w14:paraId="1CC10480">
      <w:pPr>
        <w:spacing w:line="440" w:lineRule="exact"/>
        <w:jc w:val="center"/>
        <w:rPr>
          <w:rFonts w:hint="eastAsia" w:ascii="方正小标宋简体" w:eastAsia="方正小标宋简体" w:cs="方正仿宋简体"/>
          <w:sz w:val="32"/>
          <w:szCs w:val="32"/>
        </w:rPr>
      </w:pPr>
      <w:r>
        <w:rPr>
          <w:rFonts w:hint="eastAsia" w:ascii="方正小标宋简体" w:eastAsia="方正小标宋简体" w:cs="方正仿宋简体"/>
          <w:sz w:val="32"/>
          <w:szCs w:val="32"/>
        </w:rPr>
        <w:t>电动自行车产品质量</w:t>
      </w:r>
      <w:r>
        <w:rPr>
          <w:rFonts w:hint="eastAsia" w:ascii="方正小标宋简体" w:eastAsia="方正小标宋简体" w:cs="方正仿宋简体"/>
          <w:sz w:val="32"/>
          <w:szCs w:val="32"/>
          <w:lang w:eastAsia="zh-CN"/>
        </w:rPr>
        <w:t>乌海市</w:t>
      </w:r>
      <w:r>
        <w:rPr>
          <w:rFonts w:hint="eastAsia" w:ascii="方正小标宋简体" w:eastAsia="方正小标宋简体" w:cs="方正仿宋简体"/>
          <w:sz w:val="32"/>
          <w:szCs w:val="32"/>
        </w:rPr>
        <w:t>监督抽查实施细则</w:t>
      </w:r>
    </w:p>
    <w:p w14:paraId="37BC6CCB">
      <w:pPr>
        <w:spacing w:line="440" w:lineRule="exact"/>
        <w:jc w:val="center"/>
        <w:rPr>
          <w:rFonts w:hint="eastAsia" w:ascii="方正小标宋简体" w:eastAsia="方正小标宋简体" w:cs="方正仿宋简体"/>
          <w:sz w:val="32"/>
          <w:szCs w:val="32"/>
        </w:rPr>
      </w:pPr>
      <w:r>
        <w:rPr>
          <w:rFonts w:hint="eastAsia" w:ascii="方正小标宋简体" w:eastAsia="方正小标宋简体" w:cs="方正仿宋简体"/>
          <w:sz w:val="32"/>
          <w:szCs w:val="32"/>
        </w:rPr>
        <w:t>（</w:t>
      </w:r>
      <w:r>
        <w:rPr>
          <w:rFonts w:eastAsia="方正小标宋简体"/>
          <w:sz w:val="32"/>
          <w:szCs w:val="32"/>
        </w:rPr>
        <w:t>202</w:t>
      </w:r>
      <w:r>
        <w:rPr>
          <w:rFonts w:hint="eastAsia" w:eastAsia="方正小标宋简体"/>
          <w:sz w:val="32"/>
          <w:szCs w:val="32"/>
          <w:lang w:val="en-US" w:eastAsia="zh-CN"/>
        </w:rPr>
        <w:t>6</w:t>
      </w:r>
      <w:r>
        <w:rPr>
          <w:rFonts w:hint="eastAsia" w:ascii="方正小标宋简体" w:eastAsia="方正小标宋简体" w:cs="方正仿宋简体"/>
          <w:sz w:val="32"/>
          <w:szCs w:val="32"/>
        </w:rPr>
        <w:t>年版）</w:t>
      </w:r>
    </w:p>
    <w:p w14:paraId="6BA77DC4">
      <w:pPr>
        <w:snapToGrid w:val="0"/>
        <w:spacing w:line="440" w:lineRule="exact"/>
        <w:jc w:val="center"/>
        <w:rPr>
          <w:rFonts w:hint="eastAsia" w:ascii="方正小标宋简体" w:eastAsia="方正小标宋简体"/>
          <w:sz w:val="32"/>
          <w:szCs w:val="32"/>
        </w:rPr>
      </w:pPr>
    </w:p>
    <w:p w14:paraId="537EB6B8">
      <w:pPr>
        <w:snapToGrid w:val="0"/>
        <w:spacing w:line="440" w:lineRule="exact"/>
        <w:rPr>
          <w:rFonts w:eastAsia="黑体"/>
          <w:szCs w:val="21"/>
        </w:rPr>
      </w:pPr>
      <w:r>
        <w:rPr>
          <w:rFonts w:eastAsia="黑体"/>
          <w:szCs w:val="21"/>
        </w:rPr>
        <w:t>1 抽样方法</w:t>
      </w:r>
    </w:p>
    <w:p w14:paraId="6E215F69">
      <w:pPr>
        <w:snapToGrid w:val="0"/>
        <w:spacing w:line="440" w:lineRule="exact"/>
        <w:ind w:firstLine="420" w:firstLineChars="200"/>
        <w:rPr>
          <w:szCs w:val="21"/>
        </w:rPr>
      </w:pPr>
      <w:r>
        <w:rPr>
          <w:szCs w:val="21"/>
        </w:rPr>
        <w:t>以随机抽样的方式在被抽样生产者、销售者的待销产品中抽取。</w:t>
      </w:r>
    </w:p>
    <w:p w14:paraId="1A8132EE">
      <w:pPr>
        <w:snapToGrid w:val="0"/>
        <w:spacing w:line="440" w:lineRule="exact"/>
        <w:ind w:firstLine="420" w:firstLineChars="200"/>
        <w:rPr>
          <w:szCs w:val="21"/>
        </w:rPr>
      </w:pPr>
      <w:r>
        <w:rPr>
          <w:szCs w:val="21"/>
        </w:rPr>
        <w:t>随机数一般可使用随机数表等方法产生。</w:t>
      </w:r>
    </w:p>
    <w:p w14:paraId="4394EEBE">
      <w:pPr>
        <w:snapToGrid w:val="0"/>
        <w:spacing w:line="440" w:lineRule="exact"/>
        <w:ind w:firstLine="420" w:firstLineChars="200"/>
        <w:rPr>
          <w:szCs w:val="21"/>
        </w:rPr>
      </w:pPr>
      <w:r>
        <w:rPr>
          <w:szCs w:val="21"/>
        </w:rPr>
        <w:t>每批次产品抽取样品2辆，其中1辆作为检验样品，1辆作为备用样品。</w:t>
      </w:r>
    </w:p>
    <w:p w14:paraId="18DDB153">
      <w:pPr>
        <w:snapToGrid w:val="0"/>
        <w:spacing w:line="440" w:lineRule="exact"/>
        <w:rPr>
          <w:szCs w:val="21"/>
        </w:rPr>
      </w:pPr>
    </w:p>
    <w:p w14:paraId="2A590F38">
      <w:pPr>
        <w:snapToGrid w:val="0"/>
        <w:spacing w:line="440" w:lineRule="exact"/>
        <w:rPr>
          <w:rFonts w:hint="eastAsia" w:eastAsia="黑体"/>
          <w:szCs w:val="21"/>
        </w:rPr>
      </w:pPr>
      <w:r>
        <w:rPr>
          <w:rFonts w:eastAsia="黑体"/>
          <w:szCs w:val="21"/>
        </w:rPr>
        <w:t>2 检验依据</w:t>
      </w:r>
    </w:p>
    <w:p w14:paraId="5860333A">
      <w:pPr>
        <w:snapToGrid w:val="0"/>
        <w:spacing w:line="440" w:lineRule="exact"/>
        <w:jc w:val="center"/>
        <w:rPr>
          <w:szCs w:val="21"/>
        </w:rPr>
      </w:pPr>
      <w:r>
        <w:rPr>
          <w:szCs w:val="21"/>
        </w:rPr>
        <w:t>表</w:t>
      </w:r>
      <w:r>
        <w:rPr>
          <w:color w:val="000000"/>
          <w:szCs w:val="21"/>
        </w:rPr>
        <w:t>1 电动自行车（</w:t>
      </w:r>
      <w:r>
        <w:rPr>
          <w:szCs w:val="21"/>
        </w:rPr>
        <w:t>GB 17761</w:t>
      </w:r>
      <w:r>
        <w:t>—</w:t>
      </w:r>
      <w:r>
        <w:rPr>
          <w:szCs w:val="21"/>
        </w:rPr>
        <w:t>20</w:t>
      </w:r>
      <w:r>
        <w:rPr>
          <w:rFonts w:hint="eastAsia"/>
          <w:szCs w:val="21"/>
          <w:lang w:val="en-US" w:eastAsia="zh-CN"/>
        </w:rPr>
        <w:t>24</w:t>
      </w:r>
      <w:r>
        <w:rPr>
          <w:szCs w:val="21"/>
        </w:rPr>
        <w:t>、GB 42295</w:t>
      </w:r>
      <w:r>
        <w:t>—</w:t>
      </w:r>
      <w:r>
        <w:rPr>
          <w:szCs w:val="21"/>
        </w:rPr>
        <w:t>2022及第1号修改单</w:t>
      </w:r>
      <w:r>
        <w:rPr>
          <w:color w:val="000000"/>
          <w:szCs w:val="21"/>
        </w:rPr>
        <w:t>）</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2"/>
        <w:gridCol w:w="4103"/>
        <w:gridCol w:w="3598"/>
      </w:tblGrid>
      <w:tr w14:paraId="67378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1" w:hRule="atLeast"/>
          <w:jc w:val="center"/>
        </w:trPr>
        <w:tc>
          <w:tcPr>
            <w:tcW w:w="723" w:type="pct"/>
            <w:noWrap w:val="0"/>
            <w:vAlign w:val="center"/>
          </w:tcPr>
          <w:p w14:paraId="213A5B42">
            <w:pPr>
              <w:spacing w:line="300" w:lineRule="exact"/>
              <w:jc w:val="center"/>
              <w:rPr>
                <w:szCs w:val="21"/>
              </w:rPr>
            </w:pPr>
            <w:r>
              <w:rPr>
                <w:szCs w:val="21"/>
              </w:rPr>
              <w:t>序号</w:t>
            </w:r>
          </w:p>
        </w:tc>
        <w:tc>
          <w:tcPr>
            <w:tcW w:w="2278" w:type="pct"/>
            <w:noWrap w:val="0"/>
            <w:vAlign w:val="center"/>
          </w:tcPr>
          <w:p w14:paraId="1D3333DC">
            <w:pPr>
              <w:spacing w:line="300" w:lineRule="exact"/>
              <w:jc w:val="center"/>
              <w:rPr>
                <w:szCs w:val="21"/>
              </w:rPr>
            </w:pPr>
            <w:r>
              <w:rPr>
                <w:szCs w:val="21"/>
              </w:rPr>
              <w:t>检验项目</w:t>
            </w:r>
          </w:p>
        </w:tc>
        <w:tc>
          <w:tcPr>
            <w:tcW w:w="1998" w:type="pct"/>
            <w:noWrap w:val="0"/>
            <w:vAlign w:val="center"/>
          </w:tcPr>
          <w:p w14:paraId="1F89BA20">
            <w:pPr>
              <w:spacing w:line="300" w:lineRule="exact"/>
              <w:jc w:val="center"/>
              <w:rPr>
                <w:szCs w:val="21"/>
              </w:rPr>
            </w:pPr>
            <w:r>
              <w:rPr>
                <w:szCs w:val="21"/>
              </w:rPr>
              <w:t>检验方法</w:t>
            </w:r>
          </w:p>
        </w:tc>
      </w:tr>
      <w:tr w14:paraId="5098D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723" w:type="pct"/>
            <w:noWrap w:val="0"/>
            <w:vAlign w:val="center"/>
          </w:tcPr>
          <w:p w14:paraId="24F21BCF">
            <w:pPr>
              <w:spacing w:line="300" w:lineRule="exact"/>
              <w:jc w:val="center"/>
              <w:rPr>
                <w:szCs w:val="21"/>
              </w:rPr>
            </w:pPr>
            <w:r>
              <w:rPr>
                <w:szCs w:val="21"/>
              </w:rPr>
              <w:t>1</w:t>
            </w:r>
          </w:p>
        </w:tc>
        <w:tc>
          <w:tcPr>
            <w:tcW w:w="2278" w:type="pct"/>
            <w:noWrap w:val="0"/>
            <w:vAlign w:val="center"/>
          </w:tcPr>
          <w:p w14:paraId="7CD1230B">
            <w:pPr>
              <w:spacing w:line="300" w:lineRule="exact"/>
              <w:jc w:val="center"/>
              <w:rPr>
                <w:szCs w:val="21"/>
              </w:rPr>
            </w:pPr>
            <w:r>
              <w:rPr>
                <w:szCs w:val="21"/>
              </w:rPr>
              <w:t>标识与警示语</w:t>
            </w:r>
          </w:p>
        </w:tc>
        <w:tc>
          <w:tcPr>
            <w:tcW w:w="1998" w:type="pct"/>
            <w:noWrap w:val="0"/>
            <w:vAlign w:val="center"/>
          </w:tcPr>
          <w:p w14:paraId="13BD446A">
            <w:pPr>
              <w:spacing w:line="300" w:lineRule="exact"/>
              <w:jc w:val="center"/>
              <w:rPr>
                <w:szCs w:val="21"/>
              </w:rPr>
            </w:pPr>
            <w:r>
              <w:rPr>
                <w:szCs w:val="21"/>
              </w:rPr>
              <w:t>GB 42295—2022及第1号修改单</w:t>
            </w:r>
          </w:p>
        </w:tc>
      </w:tr>
      <w:tr w14:paraId="4FF70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 w:hRule="atLeast"/>
          <w:jc w:val="center"/>
        </w:trPr>
        <w:tc>
          <w:tcPr>
            <w:tcW w:w="723" w:type="pct"/>
            <w:noWrap w:val="0"/>
            <w:vAlign w:val="center"/>
          </w:tcPr>
          <w:p w14:paraId="0BB3FF5E">
            <w:pPr>
              <w:spacing w:line="300" w:lineRule="exact"/>
              <w:jc w:val="center"/>
              <w:rPr>
                <w:rFonts w:hint="eastAsia" w:eastAsia="宋体"/>
                <w:szCs w:val="21"/>
                <w:lang w:val="en-US" w:eastAsia="zh-CN"/>
              </w:rPr>
            </w:pPr>
            <w:r>
              <w:rPr>
                <w:rFonts w:hint="eastAsia"/>
                <w:szCs w:val="21"/>
                <w:lang w:val="en-US" w:eastAsia="zh-CN"/>
              </w:rPr>
              <w:t>2</w:t>
            </w:r>
          </w:p>
        </w:tc>
        <w:tc>
          <w:tcPr>
            <w:tcW w:w="2278" w:type="pct"/>
            <w:noWrap w:val="0"/>
            <w:vAlign w:val="center"/>
          </w:tcPr>
          <w:p w14:paraId="726C173B">
            <w:pPr>
              <w:spacing w:line="300" w:lineRule="exact"/>
              <w:jc w:val="center"/>
              <w:rPr>
                <w:szCs w:val="21"/>
              </w:rPr>
            </w:pPr>
            <w:r>
              <w:rPr>
                <w:szCs w:val="21"/>
              </w:rPr>
              <w:t>车速限值</w:t>
            </w:r>
          </w:p>
        </w:tc>
        <w:tc>
          <w:tcPr>
            <w:tcW w:w="1998" w:type="pct"/>
            <w:noWrap w:val="0"/>
            <w:vAlign w:val="center"/>
          </w:tcPr>
          <w:p w14:paraId="35996B1B">
            <w:pPr>
              <w:spacing w:line="300" w:lineRule="exact"/>
              <w:jc w:val="center"/>
              <w:rPr>
                <w:szCs w:val="21"/>
              </w:rPr>
            </w:pPr>
            <w:r>
              <w:rPr>
                <w:szCs w:val="21"/>
              </w:rPr>
              <w:t>GB 17761—2024</w:t>
            </w:r>
          </w:p>
        </w:tc>
      </w:tr>
      <w:tr w14:paraId="30CDD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8" w:hRule="atLeast"/>
          <w:jc w:val="center"/>
        </w:trPr>
        <w:tc>
          <w:tcPr>
            <w:tcW w:w="723" w:type="pct"/>
            <w:noWrap w:val="0"/>
            <w:vAlign w:val="center"/>
          </w:tcPr>
          <w:p w14:paraId="68CCE1F0">
            <w:pPr>
              <w:spacing w:line="300" w:lineRule="exact"/>
              <w:jc w:val="center"/>
              <w:rPr>
                <w:rFonts w:hint="eastAsia" w:eastAsia="宋体"/>
                <w:szCs w:val="21"/>
                <w:lang w:val="en-US" w:eastAsia="zh-CN"/>
              </w:rPr>
            </w:pPr>
            <w:r>
              <w:rPr>
                <w:rFonts w:hint="eastAsia"/>
                <w:szCs w:val="21"/>
                <w:lang w:val="en-US" w:eastAsia="zh-CN"/>
              </w:rPr>
              <w:t>3</w:t>
            </w:r>
          </w:p>
        </w:tc>
        <w:tc>
          <w:tcPr>
            <w:tcW w:w="2278" w:type="pct"/>
            <w:noWrap w:val="0"/>
            <w:vAlign w:val="center"/>
          </w:tcPr>
          <w:p w14:paraId="7AF8315A">
            <w:pPr>
              <w:spacing w:line="300" w:lineRule="exact"/>
              <w:jc w:val="center"/>
              <w:rPr>
                <w:szCs w:val="21"/>
              </w:rPr>
            </w:pPr>
            <w:r>
              <w:rPr>
                <w:szCs w:val="21"/>
              </w:rPr>
              <w:t>制动性能(干态)</w:t>
            </w:r>
          </w:p>
        </w:tc>
        <w:tc>
          <w:tcPr>
            <w:tcW w:w="1998" w:type="pct"/>
            <w:noWrap w:val="0"/>
            <w:vAlign w:val="center"/>
          </w:tcPr>
          <w:p w14:paraId="246D11C6">
            <w:pPr>
              <w:spacing w:line="300" w:lineRule="exact"/>
              <w:jc w:val="center"/>
              <w:rPr>
                <w:szCs w:val="21"/>
              </w:rPr>
            </w:pPr>
            <w:r>
              <w:rPr>
                <w:szCs w:val="21"/>
              </w:rPr>
              <w:t>GB 17761—2024</w:t>
            </w:r>
          </w:p>
          <w:p w14:paraId="4CCF1B5D">
            <w:pPr>
              <w:spacing w:line="300" w:lineRule="exact"/>
              <w:jc w:val="center"/>
              <w:rPr>
                <w:szCs w:val="21"/>
              </w:rPr>
            </w:pPr>
            <w:r>
              <w:rPr>
                <w:szCs w:val="21"/>
              </w:rPr>
              <w:t>GB/T 3565.4—2022</w:t>
            </w:r>
          </w:p>
        </w:tc>
      </w:tr>
      <w:tr w14:paraId="2FF4D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 w:hRule="atLeast"/>
          <w:jc w:val="center"/>
        </w:trPr>
        <w:tc>
          <w:tcPr>
            <w:tcW w:w="723" w:type="pct"/>
            <w:noWrap w:val="0"/>
            <w:vAlign w:val="center"/>
          </w:tcPr>
          <w:p w14:paraId="07784258">
            <w:pPr>
              <w:spacing w:line="300" w:lineRule="exact"/>
              <w:jc w:val="center"/>
              <w:rPr>
                <w:rFonts w:hint="eastAsia" w:eastAsia="宋体"/>
                <w:szCs w:val="21"/>
                <w:lang w:val="en-US" w:eastAsia="zh-CN"/>
              </w:rPr>
            </w:pPr>
            <w:r>
              <w:rPr>
                <w:rFonts w:hint="eastAsia"/>
                <w:szCs w:val="21"/>
                <w:lang w:val="en-US" w:eastAsia="zh-CN"/>
              </w:rPr>
              <w:t>4</w:t>
            </w:r>
          </w:p>
        </w:tc>
        <w:tc>
          <w:tcPr>
            <w:tcW w:w="2278" w:type="pct"/>
            <w:noWrap w:val="0"/>
            <w:vAlign w:val="center"/>
          </w:tcPr>
          <w:p w14:paraId="7ED2A8F5">
            <w:pPr>
              <w:spacing w:line="300" w:lineRule="exact"/>
              <w:jc w:val="center"/>
              <w:rPr>
                <w:szCs w:val="21"/>
              </w:rPr>
            </w:pPr>
            <w:r>
              <w:rPr>
                <w:szCs w:val="21"/>
              </w:rPr>
              <w:t>整车质量</w:t>
            </w:r>
          </w:p>
        </w:tc>
        <w:tc>
          <w:tcPr>
            <w:tcW w:w="1998" w:type="pct"/>
            <w:noWrap w:val="0"/>
            <w:vAlign w:val="center"/>
          </w:tcPr>
          <w:p w14:paraId="3E05A883">
            <w:pPr>
              <w:spacing w:line="300" w:lineRule="exact"/>
              <w:jc w:val="center"/>
              <w:rPr>
                <w:szCs w:val="21"/>
              </w:rPr>
            </w:pPr>
            <w:r>
              <w:rPr>
                <w:szCs w:val="21"/>
              </w:rPr>
              <w:t>GB 17761—2024</w:t>
            </w:r>
          </w:p>
        </w:tc>
      </w:tr>
      <w:tr w14:paraId="33DFC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 w:hRule="atLeast"/>
          <w:jc w:val="center"/>
        </w:trPr>
        <w:tc>
          <w:tcPr>
            <w:tcW w:w="723" w:type="pct"/>
            <w:noWrap w:val="0"/>
            <w:vAlign w:val="center"/>
          </w:tcPr>
          <w:p w14:paraId="228BCFD2">
            <w:pPr>
              <w:spacing w:line="300" w:lineRule="exact"/>
              <w:jc w:val="center"/>
              <w:rPr>
                <w:rFonts w:hint="eastAsia" w:eastAsia="宋体"/>
                <w:szCs w:val="21"/>
                <w:lang w:val="en-US" w:eastAsia="zh-CN"/>
              </w:rPr>
            </w:pPr>
            <w:r>
              <w:rPr>
                <w:rFonts w:hint="eastAsia"/>
                <w:szCs w:val="21"/>
                <w:lang w:val="en-US" w:eastAsia="zh-CN"/>
              </w:rPr>
              <w:t>5</w:t>
            </w:r>
          </w:p>
        </w:tc>
        <w:tc>
          <w:tcPr>
            <w:tcW w:w="2278" w:type="pct"/>
            <w:noWrap w:val="0"/>
            <w:vAlign w:val="center"/>
          </w:tcPr>
          <w:p w14:paraId="731ABBDF">
            <w:pPr>
              <w:spacing w:line="300" w:lineRule="exact"/>
              <w:jc w:val="center"/>
              <w:rPr>
                <w:szCs w:val="21"/>
              </w:rPr>
            </w:pPr>
            <w:r>
              <w:rPr>
                <w:szCs w:val="21"/>
              </w:rPr>
              <w:t>结构</w:t>
            </w:r>
          </w:p>
        </w:tc>
        <w:tc>
          <w:tcPr>
            <w:tcW w:w="1998" w:type="pct"/>
            <w:noWrap w:val="0"/>
            <w:vAlign w:val="center"/>
          </w:tcPr>
          <w:p w14:paraId="348D6700">
            <w:pPr>
              <w:spacing w:line="300" w:lineRule="exact"/>
              <w:jc w:val="center"/>
              <w:rPr>
                <w:szCs w:val="21"/>
              </w:rPr>
            </w:pPr>
            <w:r>
              <w:rPr>
                <w:szCs w:val="21"/>
              </w:rPr>
              <w:t>GB 17761—2024</w:t>
            </w:r>
          </w:p>
          <w:p w14:paraId="61A36025">
            <w:pPr>
              <w:spacing w:line="300" w:lineRule="exact"/>
              <w:jc w:val="center"/>
              <w:rPr>
                <w:szCs w:val="21"/>
              </w:rPr>
            </w:pPr>
            <w:r>
              <w:rPr>
                <w:szCs w:val="21"/>
              </w:rPr>
              <w:t>GB 3565.2—2022</w:t>
            </w:r>
          </w:p>
        </w:tc>
      </w:tr>
      <w:tr w14:paraId="58DAC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 w:hRule="atLeast"/>
          <w:jc w:val="center"/>
        </w:trPr>
        <w:tc>
          <w:tcPr>
            <w:tcW w:w="723" w:type="pct"/>
            <w:noWrap w:val="0"/>
            <w:vAlign w:val="center"/>
          </w:tcPr>
          <w:p w14:paraId="3FAB63D5">
            <w:pPr>
              <w:spacing w:line="300" w:lineRule="exact"/>
              <w:jc w:val="center"/>
              <w:rPr>
                <w:rFonts w:hint="eastAsia" w:eastAsia="宋体"/>
                <w:szCs w:val="21"/>
                <w:lang w:val="en-US" w:eastAsia="zh-CN"/>
              </w:rPr>
            </w:pPr>
            <w:r>
              <w:rPr>
                <w:rFonts w:hint="eastAsia"/>
                <w:szCs w:val="21"/>
                <w:lang w:val="en-US" w:eastAsia="zh-CN"/>
              </w:rPr>
              <w:t>6</w:t>
            </w:r>
          </w:p>
        </w:tc>
        <w:tc>
          <w:tcPr>
            <w:tcW w:w="2278" w:type="pct"/>
            <w:noWrap w:val="0"/>
            <w:vAlign w:val="center"/>
          </w:tcPr>
          <w:p w14:paraId="7F09B04B">
            <w:pPr>
              <w:spacing w:line="300" w:lineRule="exact"/>
              <w:jc w:val="center"/>
              <w:rPr>
                <w:szCs w:val="21"/>
              </w:rPr>
            </w:pPr>
            <w:r>
              <w:rPr>
                <w:szCs w:val="21"/>
              </w:rPr>
              <w:t>车速提示音</w:t>
            </w:r>
          </w:p>
        </w:tc>
        <w:tc>
          <w:tcPr>
            <w:tcW w:w="1998" w:type="pct"/>
            <w:noWrap w:val="0"/>
            <w:vAlign w:val="center"/>
          </w:tcPr>
          <w:p w14:paraId="3121AD5E">
            <w:pPr>
              <w:spacing w:line="300" w:lineRule="exact"/>
              <w:jc w:val="center"/>
              <w:rPr>
                <w:szCs w:val="21"/>
              </w:rPr>
            </w:pPr>
            <w:r>
              <w:rPr>
                <w:szCs w:val="21"/>
              </w:rPr>
              <w:t>GB 17761—2024</w:t>
            </w:r>
          </w:p>
        </w:tc>
      </w:tr>
      <w:tr w14:paraId="33A93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8" w:hRule="atLeast"/>
          <w:jc w:val="center"/>
        </w:trPr>
        <w:tc>
          <w:tcPr>
            <w:tcW w:w="723" w:type="pct"/>
            <w:noWrap w:val="0"/>
            <w:vAlign w:val="center"/>
          </w:tcPr>
          <w:p w14:paraId="07A93B18">
            <w:pPr>
              <w:spacing w:line="300" w:lineRule="exact"/>
              <w:jc w:val="center"/>
              <w:rPr>
                <w:rFonts w:hint="default" w:eastAsia="宋体"/>
                <w:szCs w:val="21"/>
                <w:lang w:val="en-US" w:eastAsia="zh-CN"/>
              </w:rPr>
            </w:pPr>
            <w:r>
              <w:rPr>
                <w:rFonts w:hint="eastAsia"/>
                <w:szCs w:val="21"/>
                <w:lang w:val="en-US" w:eastAsia="zh-CN"/>
              </w:rPr>
              <w:t>7</w:t>
            </w:r>
          </w:p>
        </w:tc>
        <w:tc>
          <w:tcPr>
            <w:tcW w:w="2278" w:type="pct"/>
            <w:noWrap w:val="0"/>
            <w:vAlign w:val="center"/>
          </w:tcPr>
          <w:p w14:paraId="63291A88">
            <w:pPr>
              <w:spacing w:line="300" w:lineRule="exact"/>
              <w:jc w:val="center"/>
              <w:rPr>
                <w:szCs w:val="21"/>
              </w:rPr>
            </w:pPr>
            <w:r>
              <w:rPr>
                <w:szCs w:val="21"/>
              </w:rPr>
              <w:t>互认协同充电</w:t>
            </w:r>
          </w:p>
        </w:tc>
        <w:tc>
          <w:tcPr>
            <w:tcW w:w="1998" w:type="pct"/>
            <w:noWrap w:val="0"/>
            <w:vAlign w:val="center"/>
          </w:tcPr>
          <w:p w14:paraId="25E0A171">
            <w:pPr>
              <w:spacing w:line="300" w:lineRule="exact"/>
              <w:jc w:val="center"/>
              <w:rPr>
                <w:szCs w:val="21"/>
              </w:rPr>
            </w:pPr>
            <w:r>
              <w:rPr>
                <w:szCs w:val="21"/>
              </w:rPr>
              <w:t>GB 42295—2022及第1号修改单</w:t>
            </w:r>
          </w:p>
        </w:tc>
      </w:tr>
      <w:tr w14:paraId="2BC1D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 w:hRule="atLeast"/>
          <w:jc w:val="center"/>
        </w:trPr>
        <w:tc>
          <w:tcPr>
            <w:tcW w:w="723" w:type="pct"/>
            <w:noWrap w:val="0"/>
            <w:vAlign w:val="center"/>
          </w:tcPr>
          <w:p w14:paraId="5EE66768">
            <w:pPr>
              <w:spacing w:line="300" w:lineRule="exact"/>
              <w:jc w:val="center"/>
              <w:rPr>
                <w:rFonts w:hint="default" w:eastAsia="宋体"/>
                <w:szCs w:val="21"/>
                <w:lang w:val="en-US" w:eastAsia="zh-CN"/>
              </w:rPr>
            </w:pPr>
            <w:r>
              <w:rPr>
                <w:rFonts w:hint="eastAsia" w:eastAsia="宋体"/>
                <w:szCs w:val="21"/>
                <w:lang w:val="en-US" w:eastAsia="zh-CN"/>
              </w:rPr>
              <w:t>8</w:t>
            </w:r>
          </w:p>
        </w:tc>
        <w:tc>
          <w:tcPr>
            <w:tcW w:w="2278" w:type="pct"/>
            <w:noWrap w:val="0"/>
            <w:vAlign w:val="center"/>
          </w:tcPr>
          <w:p w14:paraId="4ED58FE5">
            <w:pPr>
              <w:spacing w:line="300" w:lineRule="exact"/>
              <w:jc w:val="center"/>
              <w:rPr>
                <w:szCs w:val="21"/>
              </w:rPr>
            </w:pPr>
            <w:r>
              <w:rPr>
                <w:szCs w:val="21"/>
              </w:rPr>
              <w:t>布线</w:t>
            </w:r>
          </w:p>
        </w:tc>
        <w:tc>
          <w:tcPr>
            <w:tcW w:w="1998" w:type="pct"/>
            <w:noWrap w:val="0"/>
            <w:vAlign w:val="center"/>
          </w:tcPr>
          <w:p w14:paraId="38258DB3">
            <w:pPr>
              <w:spacing w:line="300" w:lineRule="exact"/>
              <w:jc w:val="center"/>
              <w:rPr>
                <w:szCs w:val="21"/>
              </w:rPr>
            </w:pPr>
            <w:r>
              <w:rPr>
                <w:szCs w:val="21"/>
              </w:rPr>
              <w:t>GB 42295—2022及第1号修改单</w:t>
            </w:r>
          </w:p>
        </w:tc>
      </w:tr>
      <w:tr w14:paraId="2542B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 w:hRule="atLeast"/>
          <w:jc w:val="center"/>
        </w:trPr>
        <w:tc>
          <w:tcPr>
            <w:tcW w:w="723" w:type="pct"/>
            <w:noWrap w:val="0"/>
            <w:vAlign w:val="center"/>
          </w:tcPr>
          <w:p w14:paraId="26247D1A">
            <w:pPr>
              <w:spacing w:line="300" w:lineRule="exact"/>
              <w:jc w:val="center"/>
              <w:rPr>
                <w:rFonts w:hint="default" w:eastAsia="宋体"/>
                <w:szCs w:val="21"/>
                <w:lang w:val="en-US" w:eastAsia="zh-CN"/>
              </w:rPr>
            </w:pPr>
            <w:r>
              <w:rPr>
                <w:rFonts w:hint="eastAsia" w:eastAsia="宋体"/>
                <w:szCs w:val="21"/>
                <w:lang w:val="en-US" w:eastAsia="zh-CN"/>
              </w:rPr>
              <w:t>9</w:t>
            </w:r>
          </w:p>
        </w:tc>
        <w:tc>
          <w:tcPr>
            <w:tcW w:w="2278" w:type="pct"/>
            <w:noWrap w:val="0"/>
            <w:vAlign w:val="center"/>
          </w:tcPr>
          <w:p w14:paraId="60A0373A">
            <w:pPr>
              <w:spacing w:line="300" w:lineRule="exact"/>
              <w:jc w:val="center"/>
              <w:rPr>
                <w:szCs w:val="21"/>
              </w:rPr>
            </w:pPr>
            <w:r>
              <w:rPr>
                <w:szCs w:val="21"/>
              </w:rPr>
              <w:t>电气装置</w:t>
            </w:r>
          </w:p>
        </w:tc>
        <w:tc>
          <w:tcPr>
            <w:tcW w:w="1998" w:type="pct"/>
            <w:noWrap w:val="0"/>
            <w:vAlign w:val="center"/>
          </w:tcPr>
          <w:p w14:paraId="5AEF18FA">
            <w:pPr>
              <w:spacing w:line="300" w:lineRule="exact"/>
              <w:jc w:val="center"/>
              <w:rPr>
                <w:szCs w:val="21"/>
              </w:rPr>
            </w:pPr>
            <w:r>
              <w:rPr>
                <w:szCs w:val="21"/>
              </w:rPr>
              <w:t>GB 17761—2024</w:t>
            </w:r>
          </w:p>
          <w:p w14:paraId="1F1AB2B2">
            <w:pPr>
              <w:spacing w:line="300" w:lineRule="exact"/>
              <w:jc w:val="center"/>
              <w:rPr>
                <w:szCs w:val="21"/>
              </w:rPr>
            </w:pPr>
            <w:r>
              <w:rPr>
                <w:szCs w:val="21"/>
              </w:rPr>
              <w:t>GB 42295—2022及第1号修改单</w:t>
            </w:r>
          </w:p>
        </w:tc>
      </w:tr>
      <w:tr w14:paraId="2D5B5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 w:hRule="atLeast"/>
          <w:jc w:val="center"/>
        </w:trPr>
        <w:tc>
          <w:tcPr>
            <w:tcW w:w="723" w:type="pct"/>
            <w:noWrap w:val="0"/>
            <w:vAlign w:val="center"/>
          </w:tcPr>
          <w:p w14:paraId="6F52B988">
            <w:pPr>
              <w:spacing w:line="300" w:lineRule="exact"/>
              <w:jc w:val="center"/>
              <w:rPr>
                <w:rFonts w:hint="default"/>
                <w:szCs w:val="21"/>
                <w:lang w:val="en-US" w:eastAsia="zh-CN"/>
              </w:rPr>
            </w:pPr>
            <w:r>
              <w:rPr>
                <w:rFonts w:hint="eastAsia"/>
                <w:szCs w:val="21"/>
                <w:lang w:val="en-US" w:eastAsia="zh-CN"/>
              </w:rPr>
              <w:t>10</w:t>
            </w:r>
          </w:p>
        </w:tc>
        <w:tc>
          <w:tcPr>
            <w:tcW w:w="2278" w:type="pct"/>
            <w:noWrap w:val="0"/>
            <w:vAlign w:val="center"/>
          </w:tcPr>
          <w:p w14:paraId="6004D03D">
            <w:pPr>
              <w:keepNext w:val="0"/>
              <w:keepLines w:val="0"/>
              <w:widowControl/>
              <w:suppressLineNumbers w:val="0"/>
              <w:jc w:val="center"/>
              <w:textAlignment w:val="center"/>
              <w:rPr>
                <w:szCs w:val="21"/>
              </w:rPr>
            </w:pPr>
            <w:r>
              <w:rPr>
                <w:rFonts w:hint="eastAsia" w:ascii="宋体" w:hAnsi="宋体" w:eastAsia="宋体" w:cs="宋体"/>
                <w:i w:val="0"/>
                <w:iCs w:val="0"/>
                <w:color w:val="000000"/>
                <w:kern w:val="0"/>
                <w:sz w:val="24"/>
                <w:szCs w:val="24"/>
                <w:u w:val="none"/>
                <w:lang w:val="en-US" w:eastAsia="zh-CN" w:bidi="ar"/>
              </w:rPr>
              <w:t>充电器、电池和电池组</w:t>
            </w:r>
          </w:p>
        </w:tc>
        <w:tc>
          <w:tcPr>
            <w:tcW w:w="1998" w:type="pct"/>
            <w:noWrap w:val="0"/>
            <w:vAlign w:val="center"/>
          </w:tcPr>
          <w:p w14:paraId="6F798294">
            <w:pPr>
              <w:keepNext w:val="0"/>
              <w:keepLines w:val="0"/>
              <w:widowControl/>
              <w:suppressLineNumbers w:val="0"/>
              <w:jc w:val="center"/>
              <w:textAlignment w:val="center"/>
              <w:rPr>
                <w:szCs w:val="21"/>
              </w:rPr>
            </w:pPr>
            <w:r>
              <w:rPr>
                <w:rFonts w:hint="eastAsia" w:ascii="宋体" w:hAnsi="宋体" w:eastAsia="宋体" w:cs="宋体"/>
                <w:i w:val="0"/>
                <w:iCs w:val="0"/>
                <w:color w:val="000000"/>
                <w:kern w:val="0"/>
                <w:sz w:val="24"/>
                <w:szCs w:val="24"/>
                <w:u w:val="none"/>
                <w:lang w:val="en-US" w:eastAsia="zh-CN" w:bidi="ar"/>
              </w:rPr>
              <w:t>GB 17761-2024</w:t>
            </w:r>
          </w:p>
        </w:tc>
      </w:tr>
      <w:tr w14:paraId="54144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 w:hRule="atLeast"/>
          <w:jc w:val="center"/>
        </w:trPr>
        <w:tc>
          <w:tcPr>
            <w:tcW w:w="723" w:type="pct"/>
            <w:noWrap w:val="0"/>
            <w:vAlign w:val="center"/>
          </w:tcPr>
          <w:p w14:paraId="36F17847">
            <w:pPr>
              <w:spacing w:line="300" w:lineRule="exact"/>
              <w:jc w:val="center"/>
              <w:rPr>
                <w:rFonts w:hint="default" w:eastAsia="宋体"/>
                <w:szCs w:val="21"/>
                <w:lang w:val="en-US" w:eastAsia="zh-CN"/>
              </w:rPr>
            </w:pPr>
            <w:r>
              <w:rPr>
                <w:rFonts w:hint="eastAsia"/>
                <w:szCs w:val="21"/>
                <w:lang w:val="en-US" w:eastAsia="zh-CN"/>
              </w:rPr>
              <w:t>11</w:t>
            </w:r>
          </w:p>
        </w:tc>
        <w:tc>
          <w:tcPr>
            <w:tcW w:w="2278" w:type="pct"/>
            <w:noWrap w:val="0"/>
            <w:vAlign w:val="center"/>
          </w:tcPr>
          <w:p w14:paraId="1CCE0C1A">
            <w:pPr>
              <w:spacing w:line="300" w:lineRule="exact"/>
              <w:jc w:val="center"/>
              <w:rPr>
                <w:szCs w:val="21"/>
              </w:rPr>
            </w:pPr>
            <w:r>
              <w:rPr>
                <w:szCs w:val="21"/>
              </w:rPr>
              <w:t>淋水涉水</w:t>
            </w:r>
          </w:p>
        </w:tc>
        <w:tc>
          <w:tcPr>
            <w:tcW w:w="1998" w:type="pct"/>
            <w:noWrap w:val="0"/>
            <w:vAlign w:val="center"/>
          </w:tcPr>
          <w:p w14:paraId="32EB83CD">
            <w:pPr>
              <w:spacing w:line="300" w:lineRule="exact"/>
              <w:jc w:val="center"/>
              <w:rPr>
                <w:szCs w:val="21"/>
              </w:rPr>
            </w:pPr>
            <w:r>
              <w:rPr>
                <w:szCs w:val="21"/>
              </w:rPr>
              <w:t>GB 17761—2024</w:t>
            </w:r>
          </w:p>
        </w:tc>
      </w:tr>
      <w:tr w14:paraId="4D6DC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723" w:type="pct"/>
            <w:noWrap w:val="0"/>
            <w:vAlign w:val="center"/>
          </w:tcPr>
          <w:p w14:paraId="5039EFE6">
            <w:pPr>
              <w:spacing w:line="300" w:lineRule="exact"/>
              <w:jc w:val="center"/>
              <w:rPr>
                <w:rFonts w:hint="default" w:eastAsia="宋体"/>
                <w:szCs w:val="21"/>
                <w:lang w:val="en-US" w:eastAsia="zh-CN"/>
              </w:rPr>
            </w:pPr>
            <w:r>
              <w:rPr>
                <w:rFonts w:hint="eastAsia"/>
                <w:szCs w:val="21"/>
                <w:lang w:val="en-US" w:eastAsia="zh-CN"/>
              </w:rPr>
              <w:t>12</w:t>
            </w:r>
          </w:p>
        </w:tc>
        <w:tc>
          <w:tcPr>
            <w:tcW w:w="2278" w:type="pct"/>
            <w:noWrap w:val="0"/>
            <w:vAlign w:val="center"/>
          </w:tcPr>
          <w:p w14:paraId="2E009CDF">
            <w:pPr>
              <w:spacing w:line="300" w:lineRule="exact"/>
              <w:jc w:val="center"/>
              <w:rPr>
                <w:szCs w:val="21"/>
              </w:rPr>
            </w:pPr>
            <w:r>
              <w:rPr>
                <w:szCs w:val="21"/>
              </w:rPr>
              <w:t>对触及带电部分的防护</w:t>
            </w:r>
          </w:p>
        </w:tc>
        <w:tc>
          <w:tcPr>
            <w:tcW w:w="1998" w:type="pct"/>
            <w:noWrap w:val="0"/>
            <w:vAlign w:val="center"/>
          </w:tcPr>
          <w:p w14:paraId="3AD3510A">
            <w:pPr>
              <w:spacing w:line="300" w:lineRule="exact"/>
              <w:jc w:val="center"/>
              <w:rPr>
                <w:szCs w:val="21"/>
              </w:rPr>
            </w:pPr>
            <w:r>
              <w:rPr>
                <w:szCs w:val="21"/>
              </w:rPr>
              <w:t>GB 42295—2022及第1号修改单</w:t>
            </w:r>
          </w:p>
          <w:p w14:paraId="5F85CA56">
            <w:pPr>
              <w:spacing w:line="300" w:lineRule="exact"/>
              <w:jc w:val="center"/>
              <w:rPr>
                <w:szCs w:val="21"/>
              </w:rPr>
            </w:pPr>
            <w:r>
              <w:rPr>
                <w:szCs w:val="21"/>
              </w:rPr>
              <w:t>GB/T 4208—2017</w:t>
            </w:r>
          </w:p>
          <w:p w14:paraId="2CCE220A">
            <w:pPr>
              <w:spacing w:line="300" w:lineRule="exact"/>
              <w:jc w:val="center"/>
              <w:rPr>
                <w:szCs w:val="21"/>
              </w:rPr>
            </w:pPr>
            <w:r>
              <w:rPr>
                <w:szCs w:val="21"/>
              </w:rPr>
              <w:t>GB 4706.1—2005</w:t>
            </w:r>
          </w:p>
        </w:tc>
      </w:tr>
      <w:tr w14:paraId="0305E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723" w:type="pct"/>
            <w:noWrap w:val="0"/>
            <w:vAlign w:val="center"/>
          </w:tcPr>
          <w:p w14:paraId="40D413DB">
            <w:pPr>
              <w:spacing w:line="300" w:lineRule="exact"/>
              <w:jc w:val="center"/>
              <w:rPr>
                <w:rFonts w:hint="default" w:eastAsia="宋体"/>
                <w:szCs w:val="21"/>
                <w:lang w:val="en-US" w:eastAsia="zh-CN"/>
              </w:rPr>
            </w:pPr>
            <w:r>
              <w:rPr>
                <w:rFonts w:hint="eastAsia"/>
                <w:szCs w:val="21"/>
                <w:lang w:val="en-US" w:eastAsia="zh-CN"/>
              </w:rPr>
              <w:t>13</w:t>
            </w:r>
          </w:p>
        </w:tc>
        <w:tc>
          <w:tcPr>
            <w:tcW w:w="2278" w:type="pct"/>
            <w:noWrap w:val="0"/>
            <w:vAlign w:val="center"/>
          </w:tcPr>
          <w:p w14:paraId="446AEB90">
            <w:pPr>
              <w:spacing w:line="300" w:lineRule="exact"/>
              <w:jc w:val="center"/>
              <w:rPr>
                <w:szCs w:val="21"/>
              </w:rPr>
            </w:pPr>
            <w:r>
              <w:rPr>
                <w:szCs w:val="21"/>
              </w:rPr>
              <w:t>连接</w:t>
            </w:r>
          </w:p>
        </w:tc>
        <w:tc>
          <w:tcPr>
            <w:tcW w:w="1998" w:type="pct"/>
            <w:noWrap w:val="0"/>
            <w:vAlign w:val="center"/>
          </w:tcPr>
          <w:p w14:paraId="0BBE1566">
            <w:pPr>
              <w:spacing w:line="300" w:lineRule="exact"/>
              <w:jc w:val="center"/>
              <w:rPr>
                <w:szCs w:val="21"/>
              </w:rPr>
            </w:pPr>
            <w:r>
              <w:rPr>
                <w:szCs w:val="21"/>
              </w:rPr>
              <w:t>GB 42295—2022及第1号修改单</w:t>
            </w:r>
          </w:p>
        </w:tc>
      </w:tr>
      <w:tr w14:paraId="37634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27" w:hRule="atLeast"/>
          <w:jc w:val="center"/>
        </w:trPr>
        <w:tc>
          <w:tcPr>
            <w:tcW w:w="723" w:type="pct"/>
            <w:noWrap w:val="0"/>
            <w:vAlign w:val="center"/>
          </w:tcPr>
          <w:p w14:paraId="76D6B5AF">
            <w:pPr>
              <w:spacing w:line="300" w:lineRule="exact"/>
              <w:jc w:val="center"/>
              <w:rPr>
                <w:rFonts w:hint="default" w:eastAsia="宋体"/>
                <w:szCs w:val="21"/>
                <w:lang w:val="en-US" w:eastAsia="zh-CN"/>
              </w:rPr>
            </w:pPr>
            <w:r>
              <w:rPr>
                <w:rFonts w:hint="eastAsia"/>
                <w:szCs w:val="21"/>
                <w:lang w:val="en-US" w:eastAsia="zh-CN"/>
              </w:rPr>
              <w:t>14</w:t>
            </w:r>
          </w:p>
        </w:tc>
        <w:tc>
          <w:tcPr>
            <w:tcW w:w="2278" w:type="pct"/>
            <w:noWrap w:val="0"/>
            <w:vAlign w:val="center"/>
          </w:tcPr>
          <w:p w14:paraId="297F41AA">
            <w:pPr>
              <w:spacing w:line="300" w:lineRule="exact"/>
              <w:jc w:val="center"/>
              <w:rPr>
                <w:szCs w:val="21"/>
              </w:rPr>
            </w:pPr>
            <w:r>
              <w:rPr>
                <w:szCs w:val="21"/>
              </w:rPr>
              <w:t>短路防护</w:t>
            </w:r>
          </w:p>
        </w:tc>
        <w:tc>
          <w:tcPr>
            <w:tcW w:w="1998" w:type="pct"/>
            <w:noWrap w:val="0"/>
            <w:vAlign w:val="center"/>
          </w:tcPr>
          <w:p w14:paraId="1529AAB9">
            <w:pPr>
              <w:spacing w:line="300" w:lineRule="exact"/>
              <w:jc w:val="center"/>
              <w:rPr>
                <w:szCs w:val="21"/>
              </w:rPr>
            </w:pPr>
            <w:r>
              <w:rPr>
                <w:szCs w:val="21"/>
              </w:rPr>
              <w:t>GB 42295—2022及第1号修改单</w:t>
            </w:r>
          </w:p>
        </w:tc>
      </w:tr>
      <w:tr w14:paraId="0C63E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1" w:hRule="atLeast"/>
          <w:jc w:val="center"/>
        </w:trPr>
        <w:tc>
          <w:tcPr>
            <w:tcW w:w="723" w:type="pct"/>
            <w:noWrap w:val="0"/>
            <w:vAlign w:val="center"/>
          </w:tcPr>
          <w:p w14:paraId="6AD85F80">
            <w:pPr>
              <w:spacing w:line="300" w:lineRule="exact"/>
              <w:jc w:val="center"/>
              <w:rPr>
                <w:rFonts w:hint="default" w:eastAsia="宋体"/>
                <w:szCs w:val="21"/>
                <w:lang w:val="en-US" w:eastAsia="zh-CN"/>
              </w:rPr>
            </w:pPr>
            <w:r>
              <w:rPr>
                <w:rFonts w:hint="eastAsia"/>
                <w:szCs w:val="21"/>
                <w:lang w:val="en-US" w:eastAsia="zh-CN"/>
              </w:rPr>
              <w:t>15</w:t>
            </w:r>
          </w:p>
        </w:tc>
        <w:tc>
          <w:tcPr>
            <w:tcW w:w="2278" w:type="pct"/>
            <w:noWrap w:val="0"/>
            <w:vAlign w:val="center"/>
          </w:tcPr>
          <w:p w14:paraId="7121D0AB">
            <w:pPr>
              <w:spacing w:line="300" w:lineRule="exact"/>
              <w:jc w:val="center"/>
              <w:rPr>
                <w:szCs w:val="21"/>
              </w:rPr>
            </w:pPr>
            <w:r>
              <w:rPr>
                <w:szCs w:val="21"/>
              </w:rPr>
              <w:t>导线</w:t>
            </w:r>
          </w:p>
        </w:tc>
        <w:tc>
          <w:tcPr>
            <w:tcW w:w="1998" w:type="pct"/>
            <w:noWrap w:val="0"/>
            <w:vAlign w:val="center"/>
          </w:tcPr>
          <w:p w14:paraId="10C7ACD2">
            <w:pPr>
              <w:spacing w:line="300" w:lineRule="exact"/>
              <w:jc w:val="center"/>
              <w:rPr>
                <w:szCs w:val="21"/>
              </w:rPr>
            </w:pPr>
            <w:r>
              <w:rPr>
                <w:szCs w:val="21"/>
              </w:rPr>
              <w:t>GB 42295—2022及第1号修改单</w:t>
            </w:r>
          </w:p>
        </w:tc>
      </w:tr>
      <w:tr w14:paraId="290BF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 w:hRule="atLeast"/>
          <w:jc w:val="center"/>
        </w:trPr>
        <w:tc>
          <w:tcPr>
            <w:tcW w:w="723" w:type="pct"/>
            <w:noWrap w:val="0"/>
            <w:vAlign w:val="center"/>
          </w:tcPr>
          <w:p w14:paraId="6F66D5D5">
            <w:pPr>
              <w:spacing w:line="300" w:lineRule="exact"/>
              <w:jc w:val="center"/>
              <w:rPr>
                <w:rFonts w:hint="default" w:eastAsia="宋体"/>
                <w:szCs w:val="21"/>
                <w:lang w:val="en-US" w:eastAsia="zh-CN"/>
              </w:rPr>
            </w:pPr>
            <w:r>
              <w:rPr>
                <w:rFonts w:hint="eastAsia"/>
                <w:szCs w:val="21"/>
                <w:lang w:val="en-US" w:eastAsia="zh-CN"/>
              </w:rPr>
              <w:t>16</w:t>
            </w:r>
          </w:p>
        </w:tc>
        <w:tc>
          <w:tcPr>
            <w:tcW w:w="2278" w:type="pct"/>
            <w:noWrap w:val="0"/>
            <w:vAlign w:val="center"/>
          </w:tcPr>
          <w:p w14:paraId="1D798C59">
            <w:pPr>
              <w:spacing w:line="300" w:lineRule="exact"/>
              <w:jc w:val="center"/>
              <w:rPr>
                <w:szCs w:val="21"/>
              </w:rPr>
            </w:pPr>
            <w:r>
              <w:rPr>
                <w:szCs w:val="21"/>
              </w:rPr>
              <w:t>反射器、照明和鸣号装置</w:t>
            </w:r>
          </w:p>
        </w:tc>
        <w:tc>
          <w:tcPr>
            <w:tcW w:w="1998" w:type="pct"/>
            <w:noWrap w:val="0"/>
            <w:vAlign w:val="center"/>
          </w:tcPr>
          <w:p w14:paraId="40596BF6">
            <w:pPr>
              <w:spacing w:line="300" w:lineRule="exact"/>
              <w:jc w:val="center"/>
              <w:rPr>
                <w:szCs w:val="21"/>
              </w:rPr>
            </w:pPr>
            <w:r>
              <w:rPr>
                <w:szCs w:val="21"/>
              </w:rPr>
              <w:t>GB 17761—2024</w:t>
            </w:r>
          </w:p>
          <w:p w14:paraId="7AF27097">
            <w:pPr>
              <w:spacing w:line="300" w:lineRule="exact"/>
              <w:jc w:val="center"/>
              <w:rPr>
                <w:szCs w:val="21"/>
              </w:rPr>
            </w:pPr>
            <w:r>
              <w:rPr>
                <w:szCs w:val="21"/>
              </w:rPr>
              <w:t>GB/T 31887.1—2019</w:t>
            </w:r>
          </w:p>
          <w:p w14:paraId="7C7FB7E3">
            <w:pPr>
              <w:spacing w:line="300" w:lineRule="exact"/>
              <w:jc w:val="center"/>
              <w:rPr>
                <w:szCs w:val="21"/>
              </w:rPr>
            </w:pPr>
            <w:r>
              <w:rPr>
                <w:szCs w:val="21"/>
              </w:rPr>
              <w:t>GB/T 31887.2—2019</w:t>
            </w:r>
          </w:p>
        </w:tc>
      </w:tr>
      <w:tr w14:paraId="377FA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 w:hRule="atLeast"/>
          <w:jc w:val="center"/>
        </w:trPr>
        <w:tc>
          <w:tcPr>
            <w:tcW w:w="723" w:type="pct"/>
            <w:noWrap w:val="0"/>
            <w:vAlign w:val="center"/>
          </w:tcPr>
          <w:p w14:paraId="22D01A0A">
            <w:pPr>
              <w:spacing w:line="300" w:lineRule="exact"/>
              <w:jc w:val="center"/>
              <w:rPr>
                <w:rFonts w:hint="default"/>
                <w:szCs w:val="21"/>
                <w:lang w:val="en-US" w:eastAsia="zh-CN"/>
              </w:rPr>
            </w:pPr>
            <w:r>
              <w:rPr>
                <w:rFonts w:hint="eastAsia"/>
                <w:szCs w:val="21"/>
                <w:lang w:val="en-US" w:eastAsia="zh-CN"/>
              </w:rPr>
              <w:t>17</w:t>
            </w:r>
          </w:p>
        </w:tc>
        <w:tc>
          <w:tcPr>
            <w:tcW w:w="2278" w:type="pct"/>
            <w:noWrap w:val="0"/>
            <w:vAlign w:val="center"/>
          </w:tcPr>
          <w:p w14:paraId="5575A235">
            <w:pPr>
              <w:spacing w:line="300" w:lineRule="exact"/>
              <w:jc w:val="center"/>
              <w:rPr>
                <w:szCs w:val="21"/>
              </w:rPr>
            </w:pPr>
            <w:r>
              <w:rPr>
                <w:szCs w:val="21"/>
              </w:rPr>
              <w:t>防火性能</w:t>
            </w:r>
          </w:p>
        </w:tc>
        <w:tc>
          <w:tcPr>
            <w:tcW w:w="1998" w:type="pct"/>
            <w:noWrap w:val="0"/>
            <w:vAlign w:val="center"/>
          </w:tcPr>
          <w:p w14:paraId="6D2AAD65">
            <w:pPr>
              <w:spacing w:line="300" w:lineRule="exact"/>
              <w:jc w:val="center"/>
              <w:rPr>
                <w:rFonts w:hint="default" w:eastAsia="宋体"/>
                <w:szCs w:val="21"/>
                <w:lang w:val="en-US" w:eastAsia="zh-CN"/>
              </w:rPr>
            </w:pPr>
            <w:r>
              <w:rPr>
                <w:szCs w:val="21"/>
              </w:rPr>
              <w:t>GB 17761—20</w:t>
            </w:r>
            <w:r>
              <w:rPr>
                <w:rFonts w:hint="eastAsia"/>
                <w:szCs w:val="21"/>
                <w:lang w:val="en-US" w:eastAsia="zh-CN"/>
              </w:rPr>
              <w:t>24</w:t>
            </w:r>
          </w:p>
          <w:p w14:paraId="13659F23">
            <w:pPr>
              <w:spacing w:line="300" w:lineRule="exact"/>
              <w:jc w:val="center"/>
              <w:rPr>
                <w:szCs w:val="21"/>
              </w:rPr>
            </w:pPr>
            <w:r>
              <w:rPr>
                <w:szCs w:val="21"/>
              </w:rPr>
              <w:t>GB/T 5169.11—2017</w:t>
            </w:r>
          </w:p>
        </w:tc>
      </w:tr>
    </w:tbl>
    <w:p w14:paraId="144AB9F7">
      <w:pPr>
        <w:adjustRightInd w:val="0"/>
        <w:snapToGrid w:val="0"/>
        <w:spacing w:line="440" w:lineRule="exact"/>
        <w:ind w:firstLine="420" w:firstLineChars="200"/>
        <w:rPr>
          <w:szCs w:val="21"/>
        </w:rPr>
      </w:pPr>
      <w:r>
        <w:rPr>
          <w:szCs w:val="21"/>
        </w:rPr>
        <w:t>执行企业标准、团体标准、地方标准的产品，检验项目参照上述内容执行。</w:t>
      </w:r>
    </w:p>
    <w:p w14:paraId="5BC506B4">
      <w:pPr>
        <w:snapToGrid w:val="0"/>
        <w:spacing w:line="440" w:lineRule="exact"/>
        <w:ind w:firstLine="359" w:firstLineChars="171"/>
        <w:rPr>
          <w:szCs w:val="21"/>
        </w:rPr>
      </w:pPr>
    </w:p>
    <w:p w14:paraId="6352019F">
      <w:pPr>
        <w:spacing w:line="440" w:lineRule="exact"/>
        <w:rPr>
          <w:rFonts w:eastAsia="黑体"/>
          <w:szCs w:val="21"/>
        </w:rPr>
      </w:pPr>
      <w:r>
        <w:rPr>
          <w:rFonts w:eastAsia="黑体"/>
          <w:szCs w:val="21"/>
        </w:rPr>
        <w:t>3 判定规则</w:t>
      </w:r>
    </w:p>
    <w:p w14:paraId="4BFC36D0">
      <w:pPr>
        <w:snapToGrid w:val="0"/>
        <w:spacing w:line="440" w:lineRule="exact"/>
        <w:rPr>
          <w:szCs w:val="21"/>
        </w:rPr>
      </w:pPr>
      <w:r>
        <w:rPr>
          <w:szCs w:val="21"/>
        </w:rPr>
        <w:t>3.1依据标准</w:t>
      </w:r>
    </w:p>
    <w:p w14:paraId="253E63CF">
      <w:pPr>
        <w:snapToGrid w:val="0"/>
        <w:spacing w:line="440" w:lineRule="exact"/>
        <w:ind w:firstLine="420" w:firstLineChars="200"/>
        <w:rPr>
          <w:szCs w:val="21"/>
        </w:rPr>
      </w:pPr>
      <w:r>
        <w:rPr>
          <w:szCs w:val="21"/>
        </w:rPr>
        <w:t>GB 17761</w:t>
      </w:r>
      <w:r>
        <w:t>—</w:t>
      </w:r>
      <w:r>
        <w:rPr>
          <w:szCs w:val="21"/>
        </w:rPr>
        <w:t>2024 电动自行车安全技术规范</w:t>
      </w:r>
    </w:p>
    <w:p w14:paraId="6E34ADA1">
      <w:pPr>
        <w:snapToGrid w:val="0"/>
        <w:spacing w:line="440" w:lineRule="exact"/>
        <w:ind w:firstLine="420" w:firstLineChars="200"/>
        <w:rPr>
          <w:b/>
          <w:bCs/>
          <w:szCs w:val="21"/>
        </w:rPr>
      </w:pPr>
      <w:r>
        <w:rPr>
          <w:szCs w:val="21"/>
        </w:rPr>
        <w:t>GB 42295</w:t>
      </w:r>
      <w:r>
        <w:t>—</w:t>
      </w:r>
      <w:r>
        <w:rPr>
          <w:szCs w:val="21"/>
        </w:rPr>
        <w:t>2022 电动自行车电气安全要求</w:t>
      </w:r>
      <w:r>
        <w:rPr>
          <w:color w:val="000000"/>
          <w:szCs w:val="21"/>
        </w:rPr>
        <w:t>及第1号修改单</w:t>
      </w:r>
    </w:p>
    <w:p w14:paraId="37024720">
      <w:pPr>
        <w:snapToGrid w:val="0"/>
        <w:spacing w:line="440" w:lineRule="exact"/>
        <w:ind w:firstLine="420" w:firstLineChars="200"/>
        <w:rPr>
          <w:szCs w:val="21"/>
        </w:rPr>
      </w:pPr>
      <w:r>
        <w:rPr>
          <w:szCs w:val="21"/>
        </w:rPr>
        <w:t>现行有效的企业标准、团体标准、地方标准及产品明示质量要求</w:t>
      </w:r>
    </w:p>
    <w:p w14:paraId="013E1CFA">
      <w:pPr>
        <w:snapToGrid w:val="0"/>
        <w:spacing w:line="440" w:lineRule="exact"/>
        <w:rPr>
          <w:szCs w:val="21"/>
        </w:rPr>
      </w:pPr>
      <w:r>
        <w:rPr>
          <w:szCs w:val="21"/>
        </w:rPr>
        <w:t>3.2判定原则</w:t>
      </w:r>
    </w:p>
    <w:p w14:paraId="47FC8504">
      <w:pPr>
        <w:snapToGrid w:val="0"/>
        <w:spacing w:line="440" w:lineRule="exact"/>
        <w:ind w:firstLine="420" w:firstLineChars="200"/>
        <w:rPr>
          <w:szCs w:val="21"/>
        </w:rPr>
      </w:pPr>
      <w:r>
        <w:rPr>
          <w:szCs w:val="21"/>
        </w:rPr>
        <w:t>经检验，检验项目全部合格，判定为被抽查产品所检项目未发现不合格；检验项目中任一项或一项以上不合格，判定为被抽查产品不合格。</w:t>
      </w:r>
    </w:p>
    <w:p w14:paraId="0991E72D">
      <w:pPr>
        <w:snapToGrid w:val="0"/>
        <w:spacing w:line="440" w:lineRule="exact"/>
        <w:ind w:firstLine="417" w:firstLineChars="199"/>
        <w:rPr>
          <w:szCs w:val="21"/>
        </w:rPr>
      </w:pPr>
      <w:r>
        <w:rPr>
          <w:szCs w:val="21"/>
        </w:rPr>
        <w:t>若被检产品明示的质量要求高于本细则中检验项目依据的标准要求时，应按被检产品明示的质量要求判定。</w:t>
      </w:r>
    </w:p>
    <w:p w14:paraId="37C6D9E0">
      <w:pPr>
        <w:snapToGrid w:val="0"/>
        <w:spacing w:line="440" w:lineRule="exact"/>
        <w:ind w:firstLine="417" w:firstLineChars="199"/>
        <w:rPr>
          <w:szCs w:val="21"/>
        </w:rPr>
      </w:pPr>
      <w:r>
        <w:rPr>
          <w:szCs w:val="21"/>
        </w:rPr>
        <w:t>若被检产品明示的质量要求低于本细则中检验项目依据的强制性标准要求时，应按照强制性标准要求判定。</w:t>
      </w:r>
    </w:p>
    <w:p w14:paraId="579CD18D">
      <w:pPr>
        <w:snapToGrid w:val="0"/>
        <w:spacing w:line="440" w:lineRule="exact"/>
        <w:ind w:firstLine="417" w:firstLineChars="199"/>
        <w:rPr>
          <w:szCs w:val="21"/>
        </w:rPr>
      </w:pPr>
      <w:r>
        <w:rPr>
          <w:szCs w:val="21"/>
        </w:rPr>
        <w:t>若被检产品明示的质量要求低于或包含本细则中检验项目依据的推荐性标准要求时，应以被检产品明示的质量要求判定。</w:t>
      </w:r>
    </w:p>
    <w:p w14:paraId="6C94E5A5">
      <w:pPr>
        <w:snapToGrid w:val="0"/>
        <w:spacing w:line="440" w:lineRule="exact"/>
        <w:ind w:firstLine="417" w:firstLineChars="199"/>
        <w:rPr>
          <w:szCs w:val="21"/>
        </w:rPr>
      </w:pPr>
      <w:r>
        <w:rPr>
          <w:szCs w:val="21"/>
        </w:rPr>
        <w:t>若被检产品明示的质量要求缺少本细则中检验项目依据的强制性标准要求时，应按照强制性标准要求判定。</w:t>
      </w:r>
    </w:p>
    <w:p w14:paraId="6C9AEC4C">
      <w:pPr>
        <w:snapToGrid w:val="0"/>
        <w:spacing w:line="440" w:lineRule="exact"/>
        <w:ind w:firstLine="417" w:firstLineChars="199"/>
        <w:rPr>
          <w:szCs w:val="21"/>
        </w:rPr>
      </w:pPr>
      <w:r>
        <w:rPr>
          <w:szCs w:val="21"/>
        </w:rPr>
        <w:t>若被检产品明示的质量要求缺少本细则中检验项目依据的推荐性标准要求时，该项目不参与判定。</w:t>
      </w:r>
    </w:p>
    <w:p w14:paraId="63018880">
      <w:pPr>
        <w:spacing w:line="440" w:lineRule="exact"/>
        <w:rPr>
          <w:szCs w:val="21"/>
        </w:rPr>
      </w:pPr>
    </w:p>
    <w:p w14:paraId="38157483">
      <w:pPr>
        <w:spacing w:line="440" w:lineRule="exact"/>
        <w:rPr>
          <w:rFonts w:eastAsia="黑体"/>
          <w:szCs w:val="21"/>
        </w:rPr>
      </w:pPr>
      <w:r>
        <w:rPr>
          <w:rFonts w:eastAsia="黑体"/>
          <w:szCs w:val="21"/>
        </w:rPr>
        <w:t>4 附则</w:t>
      </w:r>
    </w:p>
    <w:p w14:paraId="799F7F86">
      <w:pPr>
        <w:spacing w:line="440" w:lineRule="exact"/>
        <w:ind w:firstLine="420" w:firstLineChars="200"/>
        <w:rPr>
          <w:rFonts w:hint="eastAsia"/>
          <w:szCs w:val="21"/>
          <w:lang w:val="en-US" w:eastAsia="zh-CN"/>
        </w:rPr>
      </w:pPr>
      <w:r>
        <w:rPr>
          <w:rFonts w:hint="eastAsia"/>
          <w:szCs w:val="21"/>
          <w:lang w:val="en-US" w:eastAsia="zh-CN"/>
        </w:rPr>
        <w:t>本细则首次发布。</w:t>
      </w:r>
    </w:p>
    <w:p w14:paraId="4BF43A23">
      <w:pPr>
        <w:rPr>
          <w:rFonts w:hint="eastAsia"/>
          <w:szCs w:val="21"/>
          <w:lang w:val="en-US" w:eastAsia="zh-CN"/>
        </w:rPr>
      </w:pPr>
      <w:r>
        <w:rPr>
          <w:rFonts w:hint="eastAsia"/>
          <w:szCs w:val="21"/>
          <w:lang w:val="en-US" w:eastAsia="zh-CN"/>
        </w:rPr>
        <w:br w:type="page"/>
      </w:r>
    </w:p>
    <w:p w14:paraId="7B963E54">
      <w:pPr>
        <w:adjustRightInd w:val="0"/>
        <w:snapToGrid w:val="0"/>
        <w:spacing w:line="440" w:lineRule="exact"/>
        <w:jc w:val="center"/>
        <w:rPr>
          <w:rFonts w:eastAsia="方正小标宋简体"/>
          <w:sz w:val="32"/>
          <w:szCs w:val="32"/>
        </w:rPr>
      </w:pPr>
      <w:r>
        <w:rPr>
          <w:rFonts w:eastAsia="方正小标宋简体"/>
          <w:sz w:val="32"/>
          <w:szCs w:val="32"/>
        </w:rPr>
        <w:t>电动自行车充电器产品质量</w:t>
      </w:r>
      <w:r>
        <w:rPr>
          <w:rFonts w:hint="eastAsia" w:eastAsia="方正小标宋简体"/>
          <w:sz w:val="32"/>
          <w:szCs w:val="32"/>
          <w:lang w:eastAsia="zh-CN"/>
        </w:rPr>
        <w:t>乌海市</w:t>
      </w:r>
      <w:r>
        <w:rPr>
          <w:rFonts w:eastAsia="方正小标宋简体"/>
          <w:sz w:val="32"/>
          <w:szCs w:val="32"/>
        </w:rPr>
        <w:t>监督抽查实施细则</w:t>
      </w:r>
    </w:p>
    <w:p w14:paraId="2B575AAF">
      <w:pPr>
        <w:adjustRightInd w:val="0"/>
        <w:snapToGrid w:val="0"/>
        <w:spacing w:line="440" w:lineRule="exact"/>
        <w:jc w:val="center"/>
        <w:rPr>
          <w:rFonts w:eastAsia="方正小标宋简体"/>
          <w:sz w:val="32"/>
          <w:szCs w:val="32"/>
        </w:rPr>
      </w:pPr>
      <w:bookmarkStart w:id="1" w:name="_Hlk125997372"/>
      <w:r>
        <w:rPr>
          <w:rFonts w:eastAsia="方正小标宋简体"/>
          <w:sz w:val="32"/>
          <w:szCs w:val="32"/>
        </w:rPr>
        <w:t>（202</w:t>
      </w:r>
      <w:r>
        <w:rPr>
          <w:rFonts w:hint="eastAsia" w:eastAsia="方正小标宋简体"/>
          <w:sz w:val="32"/>
          <w:szCs w:val="32"/>
          <w:lang w:val="en-US" w:eastAsia="zh-CN"/>
        </w:rPr>
        <w:t>6</w:t>
      </w:r>
      <w:r>
        <w:rPr>
          <w:rFonts w:eastAsia="方正小标宋简体"/>
          <w:sz w:val="32"/>
          <w:szCs w:val="32"/>
        </w:rPr>
        <w:t>年版）</w:t>
      </w:r>
    </w:p>
    <w:bookmarkEnd w:id="1"/>
    <w:p w14:paraId="1461A21E">
      <w:pPr>
        <w:adjustRightInd w:val="0"/>
        <w:snapToGrid w:val="0"/>
        <w:spacing w:line="440" w:lineRule="exact"/>
        <w:jc w:val="center"/>
        <w:rPr>
          <w:rFonts w:hint="eastAsia" w:eastAsia="方正小标宋简体"/>
          <w:sz w:val="32"/>
          <w:szCs w:val="32"/>
        </w:rPr>
      </w:pPr>
    </w:p>
    <w:p w14:paraId="09E3C06B">
      <w:pPr>
        <w:snapToGrid w:val="0"/>
        <w:spacing w:line="440" w:lineRule="exact"/>
        <w:rPr>
          <w:rFonts w:eastAsia="黑体"/>
          <w:szCs w:val="21"/>
        </w:rPr>
      </w:pPr>
      <w:r>
        <w:rPr>
          <w:rFonts w:eastAsia="黑体"/>
          <w:szCs w:val="21"/>
        </w:rPr>
        <w:t>1 抽样方法</w:t>
      </w:r>
    </w:p>
    <w:p w14:paraId="75C138F5">
      <w:pPr>
        <w:snapToGrid w:val="0"/>
        <w:spacing w:line="440" w:lineRule="exact"/>
        <w:ind w:firstLine="420" w:firstLineChars="200"/>
        <w:rPr>
          <w:szCs w:val="21"/>
        </w:rPr>
      </w:pPr>
      <w:r>
        <w:rPr>
          <w:szCs w:val="21"/>
        </w:rPr>
        <w:t>以随机抽样的方式在被抽样生产者、销售者的待销产品中抽取。</w:t>
      </w:r>
    </w:p>
    <w:p w14:paraId="43FC26A1">
      <w:pPr>
        <w:snapToGrid w:val="0"/>
        <w:spacing w:line="440" w:lineRule="exact"/>
        <w:ind w:firstLine="420" w:firstLineChars="200"/>
        <w:rPr>
          <w:szCs w:val="21"/>
        </w:rPr>
      </w:pPr>
      <w:r>
        <w:rPr>
          <w:szCs w:val="21"/>
        </w:rPr>
        <w:t>随机数一般可使用随机数表等方法产生。</w:t>
      </w:r>
    </w:p>
    <w:p w14:paraId="3D158A56">
      <w:pPr>
        <w:snapToGrid w:val="0"/>
        <w:spacing w:line="440" w:lineRule="exact"/>
        <w:ind w:firstLine="420" w:firstLineChars="200"/>
        <w:rPr>
          <w:szCs w:val="21"/>
        </w:rPr>
      </w:pPr>
      <w:r>
        <w:rPr>
          <w:szCs w:val="21"/>
        </w:rPr>
        <w:t>每批次样品抽取3只，其中2只作为检验样品，1只作为备用样品。</w:t>
      </w:r>
    </w:p>
    <w:p w14:paraId="10AD07D0">
      <w:pPr>
        <w:snapToGrid w:val="0"/>
        <w:spacing w:line="440" w:lineRule="exact"/>
        <w:ind w:firstLine="420" w:firstLineChars="200"/>
        <w:rPr>
          <w:szCs w:val="21"/>
        </w:rPr>
      </w:pPr>
    </w:p>
    <w:p w14:paraId="3E06F27A">
      <w:pPr>
        <w:snapToGrid w:val="0"/>
        <w:spacing w:line="440" w:lineRule="exact"/>
        <w:rPr>
          <w:rFonts w:eastAsia="黑体"/>
          <w:szCs w:val="21"/>
        </w:rPr>
      </w:pPr>
      <w:r>
        <w:rPr>
          <w:rFonts w:eastAsia="黑体"/>
          <w:szCs w:val="21"/>
        </w:rPr>
        <w:t>2 检验依据</w:t>
      </w:r>
    </w:p>
    <w:p w14:paraId="56AAD8C0">
      <w:pPr>
        <w:snapToGrid w:val="0"/>
        <w:spacing w:line="440" w:lineRule="exact"/>
        <w:jc w:val="center"/>
        <w:rPr>
          <w:szCs w:val="21"/>
        </w:rPr>
      </w:pPr>
    </w:p>
    <w:tbl>
      <w:tblPr>
        <w:tblStyle w:val="3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1"/>
        <w:gridCol w:w="4050"/>
        <w:gridCol w:w="4012"/>
      </w:tblGrid>
      <w:tr w14:paraId="031E3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523" w:type="pct"/>
            <w:noWrap w:val="0"/>
            <w:vAlign w:val="center"/>
          </w:tcPr>
          <w:p w14:paraId="7BD7E7D3">
            <w:pPr>
              <w:snapToGrid w:val="0"/>
              <w:spacing w:line="300" w:lineRule="exact"/>
              <w:jc w:val="center"/>
              <w:rPr>
                <w:szCs w:val="21"/>
              </w:rPr>
            </w:pPr>
            <w:r>
              <w:rPr>
                <w:szCs w:val="21"/>
              </w:rPr>
              <w:t>序号</w:t>
            </w:r>
          </w:p>
        </w:tc>
        <w:tc>
          <w:tcPr>
            <w:tcW w:w="2248" w:type="pct"/>
            <w:noWrap w:val="0"/>
            <w:vAlign w:val="center"/>
          </w:tcPr>
          <w:p w14:paraId="6F9E9F4D">
            <w:pPr>
              <w:snapToGrid w:val="0"/>
              <w:spacing w:line="300" w:lineRule="exact"/>
              <w:jc w:val="center"/>
              <w:rPr>
                <w:szCs w:val="21"/>
              </w:rPr>
            </w:pPr>
            <w:r>
              <w:rPr>
                <w:szCs w:val="21"/>
              </w:rPr>
              <w:t>检验项目</w:t>
            </w:r>
          </w:p>
        </w:tc>
        <w:tc>
          <w:tcPr>
            <w:tcW w:w="2227" w:type="pct"/>
            <w:noWrap w:val="0"/>
            <w:vAlign w:val="center"/>
          </w:tcPr>
          <w:p w14:paraId="35937F96">
            <w:pPr>
              <w:snapToGrid w:val="0"/>
              <w:spacing w:line="300" w:lineRule="exact"/>
              <w:jc w:val="center"/>
              <w:rPr>
                <w:szCs w:val="21"/>
              </w:rPr>
            </w:pPr>
            <w:r>
              <w:rPr>
                <w:szCs w:val="21"/>
              </w:rPr>
              <w:t>检验方法</w:t>
            </w:r>
          </w:p>
        </w:tc>
      </w:tr>
      <w:tr w14:paraId="2D9FF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3" w:type="pct"/>
            <w:noWrap w:val="0"/>
            <w:vAlign w:val="center"/>
          </w:tcPr>
          <w:p w14:paraId="088EA5B1">
            <w:pPr>
              <w:snapToGrid w:val="0"/>
              <w:spacing w:line="300" w:lineRule="exact"/>
              <w:jc w:val="center"/>
              <w:rPr>
                <w:szCs w:val="21"/>
              </w:rPr>
            </w:pPr>
            <w:r>
              <w:rPr>
                <w:szCs w:val="21"/>
              </w:rPr>
              <w:t>1</w:t>
            </w:r>
          </w:p>
        </w:tc>
        <w:tc>
          <w:tcPr>
            <w:tcW w:w="2248" w:type="pct"/>
            <w:noWrap w:val="0"/>
            <w:vAlign w:val="center"/>
          </w:tcPr>
          <w:p w14:paraId="4421A34D">
            <w:pPr>
              <w:snapToGrid w:val="0"/>
              <w:spacing w:line="300" w:lineRule="exact"/>
              <w:jc w:val="center"/>
              <w:rPr>
                <w:szCs w:val="21"/>
              </w:rPr>
            </w:pPr>
            <w:r>
              <w:rPr>
                <w:szCs w:val="21"/>
              </w:rPr>
              <w:t>外壳冲击</w:t>
            </w:r>
          </w:p>
        </w:tc>
        <w:tc>
          <w:tcPr>
            <w:tcW w:w="2227" w:type="pct"/>
            <w:noWrap w:val="0"/>
            <w:vAlign w:val="center"/>
          </w:tcPr>
          <w:p w14:paraId="3BFDE09B">
            <w:pPr>
              <w:snapToGrid w:val="0"/>
              <w:spacing w:line="300" w:lineRule="exact"/>
              <w:jc w:val="center"/>
              <w:rPr>
                <w:szCs w:val="21"/>
              </w:rPr>
            </w:pPr>
            <w:r>
              <w:rPr>
                <w:szCs w:val="21"/>
              </w:rPr>
              <w:t>GB 42296</w:t>
            </w:r>
            <w:r>
              <w:rPr>
                <w:color w:val="000000"/>
                <w:szCs w:val="21"/>
              </w:rPr>
              <w:t>—</w:t>
            </w:r>
            <w:r>
              <w:rPr>
                <w:szCs w:val="21"/>
              </w:rPr>
              <w:t xml:space="preserve">2022 </w:t>
            </w:r>
          </w:p>
        </w:tc>
      </w:tr>
      <w:tr w14:paraId="5FE5E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523" w:type="pct"/>
            <w:noWrap w:val="0"/>
            <w:vAlign w:val="center"/>
          </w:tcPr>
          <w:p w14:paraId="698CF762">
            <w:pPr>
              <w:snapToGrid w:val="0"/>
              <w:spacing w:line="300" w:lineRule="exact"/>
              <w:jc w:val="center"/>
              <w:rPr>
                <w:szCs w:val="21"/>
              </w:rPr>
            </w:pPr>
            <w:r>
              <w:rPr>
                <w:szCs w:val="21"/>
              </w:rPr>
              <w:t>2</w:t>
            </w:r>
          </w:p>
        </w:tc>
        <w:tc>
          <w:tcPr>
            <w:tcW w:w="2248" w:type="pct"/>
            <w:noWrap w:val="0"/>
            <w:vAlign w:val="center"/>
          </w:tcPr>
          <w:p w14:paraId="0B327350">
            <w:pPr>
              <w:snapToGrid w:val="0"/>
              <w:spacing w:line="300" w:lineRule="exact"/>
              <w:jc w:val="center"/>
              <w:rPr>
                <w:szCs w:val="21"/>
              </w:rPr>
            </w:pPr>
            <w:r>
              <w:rPr>
                <w:szCs w:val="21"/>
              </w:rPr>
              <w:t>跌落</w:t>
            </w:r>
          </w:p>
        </w:tc>
        <w:tc>
          <w:tcPr>
            <w:tcW w:w="2227" w:type="pct"/>
            <w:noWrap w:val="0"/>
            <w:vAlign w:val="center"/>
          </w:tcPr>
          <w:p w14:paraId="0E24D070">
            <w:pPr>
              <w:snapToGrid w:val="0"/>
              <w:spacing w:line="300" w:lineRule="exact"/>
              <w:jc w:val="center"/>
              <w:rPr>
                <w:szCs w:val="21"/>
              </w:rPr>
            </w:pPr>
            <w:r>
              <w:rPr>
                <w:szCs w:val="21"/>
              </w:rPr>
              <w:t>GB 42296</w:t>
            </w:r>
            <w:r>
              <w:rPr>
                <w:color w:val="000000"/>
                <w:szCs w:val="21"/>
              </w:rPr>
              <w:t>—</w:t>
            </w:r>
            <w:r>
              <w:rPr>
                <w:szCs w:val="21"/>
              </w:rPr>
              <w:t xml:space="preserve">2022 </w:t>
            </w:r>
          </w:p>
        </w:tc>
      </w:tr>
      <w:tr w14:paraId="3ED86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523" w:type="pct"/>
            <w:noWrap w:val="0"/>
            <w:vAlign w:val="center"/>
          </w:tcPr>
          <w:p w14:paraId="7577AD21">
            <w:pPr>
              <w:snapToGrid w:val="0"/>
              <w:spacing w:line="300" w:lineRule="exact"/>
              <w:jc w:val="center"/>
              <w:rPr>
                <w:szCs w:val="21"/>
              </w:rPr>
            </w:pPr>
            <w:r>
              <w:rPr>
                <w:szCs w:val="21"/>
              </w:rPr>
              <w:t>3</w:t>
            </w:r>
          </w:p>
        </w:tc>
        <w:tc>
          <w:tcPr>
            <w:tcW w:w="2248" w:type="pct"/>
            <w:noWrap w:val="0"/>
            <w:vAlign w:val="center"/>
          </w:tcPr>
          <w:p w14:paraId="78133902">
            <w:pPr>
              <w:snapToGrid w:val="0"/>
              <w:spacing w:line="300" w:lineRule="exact"/>
              <w:jc w:val="center"/>
              <w:rPr>
                <w:szCs w:val="21"/>
              </w:rPr>
            </w:pPr>
            <w:r>
              <w:rPr>
                <w:szCs w:val="21"/>
              </w:rPr>
              <w:t>工作温度下的泄漏电流</w:t>
            </w:r>
          </w:p>
        </w:tc>
        <w:tc>
          <w:tcPr>
            <w:tcW w:w="2227" w:type="pct"/>
            <w:noWrap w:val="0"/>
            <w:vAlign w:val="center"/>
          </w:tcPr>
          <w:p w14:paraId="7EF037CD">
            <w:pPr>
              <w:snapToGrid w:val="0"/>
              <w:spacing w:line="300" w:lineRule="exact"/>
              <w:jc w:val="center"/>
              <w:rPr>
                <w:szCs w:val="21"/>
              </w:rPr>
            </w:pPr>
            <w:r>
              <w:rPr>
                <w:szCs w:val="21"/>
              </w:rPr>
              <w:t>GB 42296</w:t>
            </w:r>
            <w:r>
              <w:rPr>
                <w:color w:val="000000"/>
                <w:szCs w:val="21"/>
              </w:rPr>
              <w:t>—</w:t>
            </w:r>
            <w:r>
              <w:rPr>
                <w:szCs w:val="21"/>
              </w:rPr>
              <w:t xml:space="preserve">2022 </w:t>
            </w:r>
          </w:p>
        </w:tc>
      </w:tr>
      <w:tr w14:paraId="76DD1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3" w:type="pct"/>
            <w:noWrap w:val="0"/>
            <w:vAlign w:val="center"/>
          </w:tcPr>
          <w:p w14:paraId="4116E86D">
            <w:pPr>
              <w:snapToGrid w:val="0"/>
              <w:spacing w:line="300" w:lineRule="exact"/>
              <w:jc w:val="center"/>
              <w:rPr>
                <w:rFonts w:hint="eastAsia" w:eastAsia="宋体"/>
                <w:color w:val="000000"/>
                <w:szCs w:val="21"/>
                <w:lang w:eastAsia="zh-CN"/>
              </w:rPr>
            </w:pPr>
            <w:r>
              <w:rPr>
                <w:rFonts w:hint="eastAsia"/>
                <w:color w:val="000000"/>
                <w:szCs w:val="21"/>
                <w:lang w:val="en-US" w:eastAsia="zh-CN"/>
              </w:rPr>
              <w:t>4</w:t>
            </w:r>
          </w:p>
        </w:tc>
        <w:tc>
          <w:tcPr>
            <w:tcW w:w="2248" w:type="pct"/>
            <w:noWrap w:val="0"/>
            <w:vAlign w:val="center"/>
          </w:tcPr>
          <w:p w14:paraId="5962D064">
            <w:pPr>
              <w:snapToGrid w:val="0"/>
              <w:spacing w:line="300" w:lineRule="exact"/>
              <w:jc w:val="center"/>
              <w:rPr>
                <w:color w:val="000000"/>
                <w:szCs w:val="21"/>
              </w:rPr>
            </w:pPr>
            <w:r>
              <w:rPr>
                <w:color w:val="000000"/>
                <w:szCs w:val="21"/>
              </w:rPr>
              <w:t>灼热丝</w:t>
            </w:r>
          </w:p>
        </w:tc>
        <w:tc>
          <w:tcPr>
            <w:tcW w:w="2227" w:type="pct"/>
            <w:noWrap w:val="0"/>
            <w:vAlign w:val="center"/>
          </w:tcPr>
          <w:p w14:paraId="106FC00F">
            <w:pPr>
              <w:snapToGrid w:val="0"/>
              <w:spacing w:line="300" w:lineRule="exact"/>
              <w:jc w:val="center"/>
              <w:rPr>
                <w:color w:val="000000"/>
                <w:szCs w:val="21"/>
              </w:rPr>
            </w:pPr>
            <w:r>
              <w:rPr>
                <w:color w:val="000000"/>
                <w:szCs w:val="21"/>
              </w:rPr>
              <w:t xml:space="preserve">GB 42296—2022 </w:t>
            </w:r>
          </w:p>
        </w:tc>
      </w:tr>
      <w:tr w14:paraId="63AA7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3" w:type="pct"/>
            <w:noWrap w:val="0"/>
            <w:vAlign w:val="center"/>
          </w:tcPr>
          <w:p w14:paraId="6BA62BDC">
            <w:pPr>
              <w:snapToGrid w:val="0"/>
              <w:spacing w:line="300" w:lineRule="exact"/>
              <w:jc w:val="center"/>
              <w:rPr>
                <w:rFonts w:hint="eastAsia" w:eastAsia="宋体"/>
                <w:color w:val="000000"/>
                <w:szCs w:val="21"/>
                <w:lang w:eastAsia="zh-CN"/>
              </w:rPr>
            </w:pPr>
            <w:r>
              <w:rPr>
                <w:rFonts w:hint="eastAsia"/>
                <w:color w:val="000000"/>
                <w:szCs w:val="21"/>
                <w:lang w:val="en-US" w:eastAsia="zh-CN"/>
              </w:rPr>
              <w:t>5</w:t>
            </w:r>
          </w:p>
        </w:tc>
        <w:tc>
          <w:tcPr>
            <w:tcW w:w="2248" w:type="pct"/>
            <w:noWrap w:val="0"/>
            <w:vAlign w:val="center"/>
          </w:tcPr>
          <w:p w14:paraId="5D385BE7">
            <w:pPr>
              <w:snapToGrid w:val="0"/>
              <w:spacing w:line="300" w:lineRule="exact"/>
              <w:jc w:val="center"/>
              <w:rPr>
                <w:color w:val="000000"/>
                <w:szCs w:val="21"/>
              </w:rPr>
            </w:pPr>
            <w:r>
              <w:rPr>
                <w:color w:val="000000"/>
                <w:szCs w:val="21"/>
              </w:rPr>
              <w:t>编码</w:t>
            </w:r>
          </w:p>
        </w:tc>
        <w:tc>
          <w:tcPr>
            <w:tcW w:w="2227" w:type="pct"/>
            <w:noWrap w:val="0"/>
            <w:vAlign w:val="center"/>
          </w:tcPr>
          <w:p w14:paraId="031FB04D">
            <w:pPr>
              <w:snapToGrid w:val="0"/>
              <w:spacing w:line="300" w:lineRule="exact"/>
              <w:jc w:val="center"/>
              <w:rPr>
                <w:color w:val="000000"/>
                <w:szCs w:val="21"/>
              </w:rPr>
            </w:pPr>
            <w:r>
              <w:rPr>
                <w:color w:val="000000"/>
                <w:szCs w:val="21"/>
              </w:rPr>
              <w:t>GB 42296—2022及第 1 号修改单</w:t>
            </w:r>
          </w:p>
        </w:tc>
      </w:tr>
    </w:tbl>
    <w:p w14:paraId="6B417394">
      <w:pPr>
        <w:snapToGrid w:val="0"/>
        <w:spacing w:line="440" w:lineRule="exact"/>
        <w:ind w:firstLine="420" w:firstLineChars="200"/>
        <w:rPr>
          <w:szCs w:val="21"/>
        </w:rPr>
      </w:pPr>
      <w:r>
        <w:rPr>
          <w:szCs w:val="21"/>
        </w:rPr>
        <w:t>执行企业标准、团体标准、地方标准的产品，检验项目参照上述内容执行。</w:t>
      </w:r>
    </w:p>
    <w:p w14:paraId="40E39A43">
      <w:pPr>
        <w:snapToGrid w:val="0"/>
        <w:spacing w:line="440" w:lineRule="exact"/>
        <w:ind w:firstLine="420" w:firstLineChars="200"/>
        <w:rPr>
          <w:rFonts w:hint="eastAsia"/>
          <w:szCs w:val="21"/>
          <w:highlight w:val="yellow"/>
        </w:rPr>
      </w:pPr>
    </w:p>
    <w:p w14:paraId="58A5FFED">
      <w:pPr>
        <w:spacing w:line="360" w:lineRule="auto"/>
        <w:rPr>
          <w:rFonts w:eastAsia="黑体"/>
          <w:szCs w:val="21"/>
        </w:rPr>
      </w:pPr>
      <w:r>
        <w:rPr>
          <w:rFonts w:eastAsia="黑体"/>
          <w:szCs w:val="21"/>
        </w:rPr>
        <w:t>3 判定规则</w:t>
      </w:r>
    </w:p>
    <w:p w14:paraId="50C933E9">
      <w:pPr>
        <w:snapToGrid w:val="0"/>
        <w:spacing w:line="440" w:lineRule="exact"/>
        <w:rPr>
          <w:szCs w:val="21"/>
        </w:rPr>
      </w:pPr>
      <w:r>
        <w:rPr>
          <w:szCs w:val="21"/>
        </w:rPr>
        <w:t>3.1依据标准</w:t>
      </w:r>
    </w:p>
    <w:p w14:paraId="371DC6CD">
      <w:pPr>
        <w:snapToGrid w:val="0"/>
        <w:spacing w:line="440" w:lineRule="exact"/>
        <w:ind w:firstLine="420" w:firstLineChars="200"/>
        <w:rPr>
          <w:szCs w:val="21"/>
        </w:rPr>
      </w:pPr>
      <w:r>
        <w:rPr>
          <w:szCs w:val="21"/>
        </w:rPr>
        <w:t>GB 42296</w:t>
      </w:r>
      <w:r>
        <w:rPr>
          <w:color w:val="000000"/>
          <w:szCs w:val="21"/>
        </w:rPr>
        <w:t>—</w:t>
      </w:r>
      <w:r>
        <w:rPr>
          <w:szCs w:val="21"/>
        </w:rPr>
        <w:t>2022</w:t>
      </w:r>
      <w:r>
        <w:rPr>
          <w:rFonts w:hint="eastAsia"/>
          <w:szCs w:val="21"/>
        </w:rPr>
        <w:t xml:space="preserve"> </w:t>
      </w:r>
      <w:r>
        <w:rPr>
          <w:szCs w:val="21"/>
        </w:rPr>
        <w:t>电动自行车用充电器安全技术要求及第 1 号修改单</w:t>
      </w:r>
    </w:p>
    <w:p w14:paraId="2A355EB0">
      <w:pPr>
        <w:snapToGrid w:val="0"/>
        <w:spacing w:line="440" w:lineRule="exact"/>
        <w:ind w:firstLine="420" w:firstLineChars="200"/>
        <w:rPr>
          <w:szCs w:val="21"/>
        </w:rPr>
      </w:pPr>
      <w:r>
        <w:rPr>
          <w:szCs w:val="21"/>
        </w:rPr>
        <w:t>现行有效的企业标准、团体标准、地方标准及产品明示质量要求</w:t>
      </w:r>
    </w:p>
    <w:p w14:paraId="28ABD6BF">
      <w:pPr>
        <w:snapToGrid w:val="0"/>
        <w:spacing w:line="440" w:lineRule="exact"/>
        <w:rPr>
          <w:szCs w:val="21"/>
        </w:rPr>
      </w:pPr>
      <w:r>
        <w:rPr>
          <w:szCs w:val="21"/>
        </w:rPr>
        <w:t>3.2判定原则</w:t>
      </w:r>
    </w:p>
    <w:p w14:paraId="450FB832">
      <w:pPr>
        <w:snapToGrid w:val="0"/>
        <w:spacing w:line="440" w:lineRule="exact"/>
        <w:ind w:firstLine="420" w:firstLineChars="200"/>
        <w:rPr>
          <w:szCs w:val="21"/>
        </w:rPr>
      </w:pPr>
      <w:r>
        <w:rPr>
          <w:szCs w:val="21"/>
        </w:rPr>
        <w:t>经检验，检验项目全部合格，判定为被抽查产品所检项目未发现不合格；检验项目中任一项或一项以上不合格，判定为被抽查产品不合格。</w:t>
      </w:r>
    </w:p>
    <w:p w14:paraId="3D6B2D16">
      <w:pPr>
        <w:snapToGrid w:val="0"/>
        <w:spacing w:line="440" w:lineRule="exact"/>
        <w:ind w:firstLine="420" w:firstLineChars="200"/>
        <w:rPr>
          <w:szCs w:val="21"/>
        </w:rPr>
      </w:pPr>
      <w:r>
        <w:rPr>
          <w:szCs w:val="21"/>
        </w:rPr>
        <w:t>若被检产品明示的质量要求高于本细则中检验项目依据的标准要求时，应按被检产品明示的质量要求判定。</w:t>
      </w:r>
    </w:p>
    <w:p w14:paraId="2AAF4161">
      <w:pPr>
        <w:snapToGrid w:val="0"/>
        <w:spacing w:line="440" w:lineRule="exact"/>
        <w:ind w:firstLine="420" w:firstLineChars="200"/>
        <w:rPr>
          <w:szCs w:val="21"/>
        </w:rPr>
      </w:pPr>
      <w:r>
        <w:rPr>
          <w:szCs w:val="21"/>
        </w:rPr>
        <w:t>若被检产品明示的质量要求低于本细则中检验项目依据的强制性标准要求时，应按照强制性标准要求判定。</w:t>
      </w:r>
    </w:p>
    <w:p w14:paraId="383FDB23">
      <w:pPr>
        <w:snapToGrid w:val="0"/>
        <w:spacing w:line="440" w:lineRule="exact"/>
        <w:ind w:firstLine="420" w:firstLineChars="200"/>
        <w:rPr>
          <w:szCs w:val="21"/>
        </w:rPr>
      </w:pPr>
      <w:r>
        <w:rPr>
          <w:szCs w:val="21"/>
        </w:rPr>
        <w:t>若被检产品明示的质量要求低于或包含本细则中检验项目依据的推荐性标准要求时，应以被检产品明示的质量要求判定。</w:t>
      </w:r>
    </w:p>
    <w:p w14:paraId="15CFB154">
      <w:pPr>
        <w:snapToGrid w:val="0"/>
        <w:spacing w:line="440" w:lineRule="exact"/>
        <w:ind w:firstLine="420" w:firstLineChars="200"/>
        <w:rPr>
          <w:szCs w:val="21"/>
        </w:rPr>
      </w:pPr>
      <w:r>
        <w:rPr>
          <w:szCs w:val="21"/>
        </w:rPr>
        <w:t>若被检产品明示的质量要求缺少本细则中检验项目依据的强制性标准要求时，应按照强制性标准要求判定。</w:t>
      </w:r>
    </w:p>
    <w:p w14:paraId="0377A5C2">
      <w:pPr>
        <w:snapToGrid w:val="0"/>
        <w:spacing w:line="440" w:lineRule="exact"/>
        <w:ind w:firstLine="420" w:firstLineChars="200"/>
        <w:rPr>
          <w:szCs w:val="21"/>
        </w:rPr>
      </w:pPr>
      <w:r>
        <w:rPr>
          <w:szCs w:val="21"/>
        </w:rPr>
        <w:t>若被检产品明示的质量要求缺少本细则中检验项目依据的推荐性标准要求时，该项目不参与判定。</w:t>
      </w:r>
    </w:p>
    <w:p w14:paraId="1B278958">
      <w:pPr>
        <w:spacing w:line="440" w:lineRule="exact"/>
        <w:rPr>
          <w:rFonts w:eastAsia="黑体"/>
          <w:szCs w:val="21"/>
        </w:rPr>
      </w:pPr>
    </w:p>
    <w:p w14:paraId="6181C1AF">
      <w:pPr>
        <w:spacing w:line="440" w:lineRule="exact"/>
        <w:rPr>
          <w:rFonts w:eastAsia="黑体"/>
          <w:szCs w:val="21"/>
        </w:rPr>
      </w:pPr>
      <w:r>
        <w:rPr>
          <w:rFonts w:eastAsia="黑体"/>
          <w:szCs w:val="21"/>
        </w:rPr>
        <w:t>4 附则</w:t>
      </w:r>
    </w:p>
    <w:p w14:paraId="62E3454D">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本细则首次发布。</w:t>
      </w:r>
    </w:p>
    <w:p w14:paraId="59CA6757">
      <w:pP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br w:type="page"/>
      </w:r>
    </w:p>
    <w:p w14:paraId="7551A9AA">
      <w:pPr>
        <w:snapToGrid w:val="0"/>
        <w:spacing w:line="440" w:lineRule="exact"/>
        <w:jc w:val="center"/>
        <w:rPr>
          <w:rFonts w:eastAsia="方正小标宋简体"/>
          <w:color w:val="000000"/>
          <w:sz w:val="32"/>
          <w:szCs w:val="32"/>
        </w:rPr>
      </w:pPr>
      <w:r>
        <w:rPr>
          <w:rFonts w:eastAsia="方正小标宋简体"/>
          <w:color w:val="000000"/>
          <w:sz w:val="32"/>
          <w:szCs w:val="32"/>
        </w:rPr>
        <w:t>电动自行车</w:t>
      </w:r>
      <w:r>
        <w:rPr>
          <w:rFonts w:hint="eastAsia" w:eastAsia="方正小标宋简体"/>
          <w:color w:val="000000"/>
          <w:sz w:val="32"/>
          <w:szCs w:val="32"/>
        </w:rPr>
        <w:t>用</w:t>
      </w:r>
      <w:r>
        <w:rPr>
          <w:rFonts w:eastAsia="方正小标宋简体"/>
          <w:color w:val="000000"/>
          <w:sz w:val="32"/>
          <w:szCs w:val="32"/>
        </w:rPr>
        <w:t>头盔产品质量</w:t>
      </w:r>
      <w:r>
        <w:rPr>
          <w:rFonts w:hint="eastAsia" w:eastAsia="方正小标宋简体"/>
          <w:color w:val="000000"/>
          <w:sz w:val="32"/>
          <w:szCs w:val="32"/>
          <w:lang w:eastAsia="zh-CN"/>
        </w:rPr>
        <w:t>乌海市</w:t>
      </w:r>
      <w:r>
        <w:rPr>
          <w:rFonts w:eastAsia="方正小标宋简体"/>
          <w:color w:val="000000"/>
          <w:sz w:val="32"/>
          <w:szCs w:val="32"/>
        </w:rPr>
        <w:t>监督抽查实施细则</w:t>
      </w:r>
    </w:p>
    <w:p w14:paraId="7168FC38">
      <w:pPr>
        <w:pStyle w:val="12"/>
        <w:rPr>
          <w:rFonts w:hint="eastAsia"/>
        </w:rPr>
      </w:pPr>
      <w:r>
        <w:rPr>
          <w:rFonts w:hint="eastAsia" w:ascii="Times New Roman" w:hAnsi="Times New Roman" w:eastAsia="方正小标宋简体" w:cs="Times New Roman"/>
          <w:color w:val="000000"/>
          <w:kern w:val="2"/>
          <w:sz w:val="32"/>
          <w:szCs w:val="32"/>
          <w:lang w:val="en-US" w:eastAsia="zh-CN" w:bidi="ar-SA"/>
        </w:rPr>
        <w:t>（2026版）</w:t>
      </w:r>
    </w:p>
    <w:p w14:paraId="6CD937D5">
      <w:pPr>
        <w:pStyle w:val="12"/>
      </w:pPr>
    </w:p>
    <w:p w14:paraId="50B3B03A">
      <w:pPr>
        <w:snapToGrid w:val="0"/>
        <w:spacing w:line="440" w:lineRule="exact"/>
        <w:rPr>
          <w:rFonts w:eastAsia="黑体"/>
          <w:color w:val="000000"/>
          <w:szCs w:val="21"/>
        </w:rPr>
      </w:pPr>
      <w:r>
        <w:rPr>
          <w:rFonts w:eastAsia="黑体"/>
          <w:color w:val="000000"/>
          <w:szCs w:val="21"/>
        </w:rPr>
        <w:t>1 抽样方法</w:t>
      </w:r>
    </w:p>
    <w:p w14:paraId="65B3CF92">
      <w:pPr>
        <w:snapToGrid w:val="0"/>
        <w:spacing w:line="440" w:lineRule="exact"/>
        <w:ind w:firstLine="420" w:firstLineChars="200"/>
        <w:rPr>
          <w:color w:val="000000"/>
          <w:szCs w:val="21"/>
        </w:rPr>
      </w:pPr>
      <w:r>
        <w:rPr>
          <w:color w:val="000000"/>
          <w:szCs w:val="21"/>
        </w:rPr>
        <w:t>以随机抽样的方式在被抽样生产者、销售者的待销产品中抽取。</w:t>
      </w:r>
    </w:p>
    <w:p w14:paraId="4BDB2D13">
      <w:pPr>
        <w:snapToGrid w:val="0"/>
        <w:spacing w:line="440" w:lineRule="exact"/>
        <w:ind w:firstLine="420" w:firstLineChars="200"/>
        <w:rPr>
          <w:color w:val="000000"/>
          <w:szCs w:val="21"/>
        </w:rPr>
      </w:pPr>
      <w:r>
        <w:rPr>
          <w:color w:val="000000"/>
          <w:szCs w:val="21"/>
        </w:rPr>
        <w:t>随机数一般可使用随机数表等方法产生。</w:t>
      </w:r>
    </w:p>
    <w:p w14:paraId="54C05FC3">
      <w:pPr>
        <w:snapToGrid w:val="0"/>
        <w:spacing w:line="440" w:lineRule="exact"/>
        <w:ind w:firstLine="420" w:firstLineChars="200"/>
        <w:rPr>
          <w:color w:val="000000"/>
          <w:szCs w:val="21"/>
        </w:rPr>
      </w:pPr>
      <w:r>
        <w:rPr>
          <w:color w:val="000000"/>
          <w:szCs w:val="21"/>
        </w:rPr>
        <w:t>每批次产品抽取样品4顶，其中2顶作为检验样品，2顶作为备用样品。</w:t>
      </w:r>
    </w:p>
    <w:p w14:paraId="5A2C308D">
      <w:pPr>
        <w:snapToGrid w:val="0"/>
        <w:spacing w:line="440" w:lineRule="exact"/>
        <w:rPr>
          <w:color w:val="000000"/>
          <w:szCs w:val="21"/>
        </w:rPr>
      </w:pPr>
    </w:p>
    <w:p w14:paraId="7AABD1DD">
      <w:pPr>
        <w:snapToGrid w:val="0"/>
        <w:spacing w:line="440" w:lineRule="exact"/>
        <w:rPr>
          <w:rFonts w:eastAsia="黑体"/>
          <w:color w:val="000000"/>
          <w:szCs w:val="21"/>
        </w:rPr>
      </w:pPr>
      <w:r>
        <w:rPr>
          <w:rFonts w:eastAsia="黑体"/>
          <w:color w:val="000000"/>
          <w:szCs w:val="21"/>
        </w:rPr>
        <w:t>2 检验依据</w:t>
      </w:r>
    </w:p>
    <w:p w14:paraId="37587035">
      <w:pPr>
        <w:snapToGrid w:val="0"/>
        <w:spacing w:line="440" w:lineRule="exact"/>
        <w:jc w:val="center"/>
        <w:rPr>
          <w:color w:val="000000"/>
          <w:szCs w:val="21"/>
        </w:rPr>
      </w:pPr>
    </w:p>
    <w:tbl>
      <w:tblPr>
        <w:tblStyle w:val="31"/>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544"/>
        <w:gridCol w:w="4536"/>
      </w:tblGrid>
      <w:tr w14:paraId="15FC7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top"/>
          </w:tcPr>
          <w:p w14:paraId="3D1FFB9F">
            <w:pPr>
              <w:snapToGrid w:val="0"/>
              <w:spacing w:line="300" w:lineRule="exact"/>
              <w:jc w:val="center"/>
              <w:rPr>
                <w:color w:val="000000"/>
                <w:szCs w:val="21"/>
              </w:rPr>
            </w:pPr>
            <w:r>
              <w:rPr>
                <w:color w:val="000000"/>
                <w:szCs w:val="21"/>
              </w:rPr>
              <w:t>序号</w:t>
            </w:r>
          </w:p>
        </w:tc>
        <w:tc>
          <w:tcPr>
            <w:tcW w:w="3544" w:type="dxa"/>
            <w:noWrap w:val="0"/>
            <w:vAlign w:val="top"/>
          </w:tcPr>
          <w:p w14:paraId="6F9B16A5">
            <w:pPr>
              <w:snapToGrid w:val="0"/>
              <w:spacing w:line="300" w:lineRule="exact"/>
              <w:jc w:val="center"/>
              <w:rPr>
                <w:color w:val="000000"/>
                <w:szCs w:val="21"/>
              </w:rPr>
            </w:pPr>
            <w:r>
              <w:rPr>
                <w:color w:val="000000"/>
                <w:szCs w:val="21"/>
              </w:rPr>
              <w:t>检验项目</w:t>
            </w:r>
          </w:p>
        </w:tc>
        <w:tc>
          <w:tcPr>
            <w:tcW w:w="4536" w:type="dxa"/>
            <w:noWrap w:val="0"/>
            <w:vAlign w:val="top"/>
          </w:tcPr>
          <w:p w14:paraId="4306918F">
            <w:pPr>
              <w:snapToGrid w:val="0"/>
              <w:spacing w:line="300" w:lineRule="exact"/>
              <w:jc w:val="center"/>
              <w:rPr>
                <w:color w:val="000000"/>
                <w:szCs w:val="21"/>
              </w:rPr>
            </w:pPr>
            <w:r>
              <w:rPr>
                <w:color w:val="000000"/>
                <w:szCs w:val="21"/>
              </w:rPr>
              <w:t>检验方法</w:t>
            </w:r>
          </w:p>
        </w:tc>
      </w:tr>
      <w:tr w14:paraId="04450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top"/>
          </w:tcPr>
          <w:p w14:paraId="58CF99E7">
            <w:pPr>
              <w:snapToGrid w:val="0"/>
              <w:spacing w:line="300" w:lineRule="exact"/>
              <w:jc w:val="center"/>
              <w:rPr>
                <w:rFonts w:hint="eastAsia" w:eastAsia="宋体"/>
                <w:color w:val="000000"/>
                <w:szCs w:val="21"/>
                <w:lang w:eastAsia="zh-CN"/>
              </w:rPr>
            </w:pPr>
            <w:r>
              <w:rPr>
                <w:rFonts w:hint="eastAsia"/>
                <w:color w:val="000000"/>
                <w:szCs w:val="21"/>
                <w:lang w:val="en-US" w:eastAsia="zh-CN"/>
              </w:rPr>
              <w:t>1</w:t>
            </w:r>
          </w:p>
        </w:tc>
        <w:tc>
          <w:tcPr>
            <w:tcW w:w="3544" w:type="dxa"/>
            <w:noWrap w:val="0"/>
            <w:vAlign w:val="top"/>
          </w:tcPr>
          <w:p w14:paraId="0F52E799">
            <w:pPr>
              <w:snapToGrid w:val="0"/>
              <w:spacing w:line="300" w:lineRule="exact"/>
              <w:jc w:val="center"/>
              <w:rPr>
                <w:rFonts w:hint="eastAsia" w:eastAsia="宋体"/>
                <w:color w:val="000000"/>
                <w:szCs w:val="21"/>
                <w:lang w:eastAsia="zh-CN"/>
              </w:rPr>
            </w:pPr>
            <w:r>
              <w:rPr>
                <w:rFonts w:hint="eastAsia"/>
                <w:color w:val="000000"/>
                <w:szCs w:val="21"/>
                <w:lang w:val="en-US" w:eastAsia="zh-CN"/>
              </w:rPr>
              <w:t>质量</w:t>
            </w:r>
          </w:p>
        </w:tc>
        <w:tc>
          <w:tcPr>
            <w:tcW w:w="4536" w:type="dxa"/>
            <w:noWrap w:val="0"/>
            <w:vAlign w:val="top"/>
          </w:tcPr>
          <w:p w14:paraId="271DF964">
            <w:pPr>
              <w:snapToGrid w:val="0"/>
              <w:spacing w:line="300" w:lineRule="exact"/>
              <w:jc w:val="center"/>
              <w:rPr>
                <w:color w:val="000000"/>
                <w:szCs w:val="21"/>
              </w:rPr>
            </w:pPr>
            <w:r>
              <w:rPr>
                <w:color w:val="000000"/>
                <w:szCs w:val="21"/>
              </w:rPr>
              <w:t>GB 811</w:t>
            </w:r>
            <w:r>
              <w:rPr>
                <w:szCs w:val="21"/>
              </w:rPr>
              <w:t>—</w:t>
            </w:r>
            <w:r>
              <w:rPr>
                <w:color w:val="000000"/>
                <w:szCs w:val="21"/>
              </w:rPr>
              <w:t>2022</w:t>
            </w:r>
          </w:p>
        </w:tc>
      </w:tr>
      <w:tr w14:paraId="4789B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top"/>
          </w:tcPr>
          <w:p w14:paraId="6E03A451">
            <w:pPr>
              <w:snapToGrid w:val="0"/>
              <w:spacing w:line="300" w:lineRule="exact"/>
              <w:jc w:val="center"/>
              <w:rPr>
                <w:rFonts w:hint="eastAsia" w:eastAsia="宋体"/>
                <w:color w:val="000000"/>
                <w:szCs w:val="21"/>
                <w:lang w:eastAsia="zh-CN"/>
              </w:rPr>
            </w:pPr>
            <w:r>
              <w:rPr>
                <w:rFonts w:hint="eastAsia"/>
                <w:color w:val="000000"/>
                <w:szCs w:val="21"/>
                <w:lang w:val="en-US" w:eastAsia="zh-CN"/>
              </w:rPr>
              <w:t>2</w:t>
            </w:r>
          </w:p>
        </w:tc>
        <w:tc>
          <w:tcPr>
            <w:tcW w:w="3544" w:type="dxa"/>
            <w:noWrap w:val="0"/>
            <w:vAlign w:val="top"/>
          </w:tcPr>
          <w:p w14:paraId="5CFBE1D8">
            <w:pPr>
              <w:snapToGrid w:val="0"/>
              <w:spacing w:line="300" w:lineRule="exact"/>
              <w:jc w:val="center"/>
              <w:rPr>
                <w:rFonts w:hint="eastAsia" w:eastAsia="宋体"/>
                <w:color w:val="000000"/>
                <w:szCs w:val="21"/>
                <w:lang w:eastAsia="zh-CN"/>
              </w:rPr>
            </w:pPr>
            <w:r>
              <w:rPr>
                <w:color w:val="000000"/>
                <w:szCs w:val="21"/>
              </w:rPr>
              <w:t>吸收碰撞能量</w:t>
            </w:r>
            <w:r>
              <w:rPr>
                <w:rFonts w:hint="eastAsia"/>
                <w:color w:val="000000"/>
                <w:szCs w:val="21"/>
                <w:vertAlign w:val="superscript"/>
                <w:lang w:val="en-US" w:eastAsia="zh-CN"/>
              </w:rPr>
              <w:t>a</w:t>
            </w:r>
          </w:p>
        </w:tc>
        <w:tc>
          <w:tcPr>
            <w:tcW w:w="4536" w:type="dxa"/>
            <w:noWrap w:val="0"/>
            <w:vAlign w:val="top"/>
          </w:tcPr>
          <w:p w14:paraId="46FFCC47">
            <w:pPr>
              <w:snapToGrid w:val="0"/>
              <w:spacing w:line="300" w:lineRule="exact"/>
              <w:jc w:val="center"/>
              <w:rPr>
                <w:color w:val="000000"/>
                <w:szCs w:val="21"/>
              </w:rPr>
            </w:pPr>
            <w:r>
              <w:rPr>
                <w:color w:val="000000"/>
                <w:szCs w:val="21"/>
              </w:rPr>
              <w:t>GB 811</w:t>
            </w:r>
            <w:r>
              <w:rPr>
                <w:szCs w:val="21"/>
              </w:rPr>
              <w:t>—</w:t>
            </w:r>
            <w:r>
              <w:rPr>
                <w:color w:val="000000"/>
                <w:szCs w:val="21"/>
              </w:rPr>
              <w:t>2022</w:t>
            </w:r>
          </w:p>
        </w:tc>
      </w:tr>
      <w:tr w14:paraId="1ACA9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789" w:type="dxa"/>
            <w:gridSpan w:val="3"/>
            <w:noWrap w:val="0"/>
            <w:vAlign w:val="top"/>
          </w:tcPr>
          <w:p w14:paraId="2E55C187">
            <w:pPr>
              <w:snapToGrid w:val="0"/>
              <w:spacing w:line="300" w:lineRule="exact"/>
              <w:rPr>
                <w:rFonts w:hint="eastAsia"/>
                <w:color w:val="000000"/>
                <w:szCs w:val="21"/>
              </w:rPr>
            </w:pPr>
            <w:r>
              <w:rPr>
                <w:rFonts w:hint="eastAsia"/>
                <w:color w:val="000000"/>
                <w:szCs w:val="21"/>
              </w:rPr>
              <w:t>注：</w:t>
            </w:r>
            <w:r>
              <w:rPr>
                <w:rFonts w:hint="eastAsia"/>
                <w:color w:val="000000"/>
                <w:szCs w:val="21"/>
                <w:lang w:val="en-US" w:eastAsia="zh-CN"/>
              </w:rPr>
              <w:t>a</w:t>
            </w:r>
            <w:r>
              <w:rPr>
                <w:color w:val="000000"/>
                <w:szCs w:val="21"/>
              </w:rPr>
              <w:t xml:space="preserve"> 环境前处理采用低温。</w:t>
            </w:r>
          </w:p>
        </w:tc>
      </w:tr>
    </w:tbl>
    <w:p w14:paraId="14571E6F">
      <w:pPr>
        <w:adjustRightInd w:val="0"/>
        <w:snapToGrid w:val="0"/>
        <w:spacing w:line="440" w:lineRule="exact"/>
        <w:ind w:firstLine="420" w:firstLineChars="200"/>
        <w:rPr>
          <w:color w:val="000000"/>
          <w:szCs w:val="21"/>
        </w:rPr>
      </w:pPr>
      <w:r>
        <w:rPr>
          <w:color w:val="000000"/>
          <w:szCs w:val="21"/>
        </w:rPr>
        <w:t>执行企业标准、团体标准、地方标准的产品，检验项目参照上述内容执行。</w:t>
      </w:r>
    </w:p>
    <w:p w14:paraId="527F94E5">
      <w:pPr>
        <w:snapToGrid w:val="0"/>
        <w:spacing w:line="440" w:lineRule="exact"/>
        <w:ind w:firstLine="359" w:firstLineChars="171"/>
        <w:rPr>
          <w:color w:val="000000"/>
          <w:szCs w:val="21"/>
        </w:rPr>
      </w:pPr>
      <w:r>
        <w:rPr>
          <w:color w:val="000000"/>
          <w:szCs w:val="21"/>
        </w:rPr>
        <w:t>凡是注日期的文件，其随后所有的修改单（不包括勘误的内容）或修订版不适用于本细则。凡是不注日期的文件，其最新版本适用于本细则。</w:t>
      </w:r>
    </w:p>
    <w:p w14:paraId="505C38E5">
      <w:pPr>
        <w:spacing w:line="440" w:lineRule="exact"/>
        <w:rPr>
          <w:rFonts w:eastAsia="黑体"/>
          <w:color w:val="000000"/>
          <w:szCs w:val="21"/>
        </w:rPr>
      </w:pPr>
    </w:p>
    <w:p w14:paraId="494EA9B4">
      <w:pPr>
        <w:spacing w:line="440" w:lineRule="exact"/>
        <w:rPr>
          <w:rFonts w:eastAsia="黑体"/>
          <w:color w:val="000000"/>
          <w:szCs w:val="21"/>
        </w:rPr>
      </w:pPr>
      <w:r>
        <w:rPr>
          <w:rFonts w:eastAsia="黑体"/>
          <w:color w:val="000000"/>
          <w:szCs w:val="21"/>
        </w:rPr>
        <w:t>3 判定规则</w:t>
      </w:r>
    </w:p>
    <w:p w14:paraId="4EF7625E">
      <w:pPr>
        <w:snapToGrid w:val="0"/>
        <w:spacing w:line="440" w:lineRule="exact"/>
        <w:rPr>
          <w:color w:val="000000"/>
          <w:szCs w:val="21"/>
        </w:rPr>
      </w:pPr>
      <w:r>
        <w:rPr>
          <w:color w:val="000000"/>
          <w:szCs w:val="21"/>
        </w:rPr>
        <w:t>3.1依据标准</w:t>
      </w:r>
    </w:p>
    <w:p w14:paraId="14F6902D">
      <w:pPr>
        <w:snapToGrid w:val="0"/>
        <w:spacing w:line="440" w:lineRule="exact"/>
        <w:ind w:firstLine="420" w:firstLineChars="200"/>
        <w:rPr>
          <w:color w:val="000000"/>
          <w:szCs w:val="21"/>
        </w:rPr>
      </w:pPr>
      <w:r>
        <w:rPr>
          <w:color w:val="000000"/>
          <w:szCs w:val="21"/>
        </w:rPr>
        <w:t>GB 811</w:t>
      </w:r>
      <w:r>
        <w:rPr>
          <w:szCs w:val="21"/>
        </w:rPr>
        <w:t>—</w:t>
      </w:r>
      <w:r>
        <w:rPr>
          <w:color w:val="000000"/>
          <w:szCs w:val="21"/>
        </w:rPr>
        <w:t>2022 摩托车、电动自行车乘员头盔</w:t>
      </w:r>
    </w:p>
    <w:p w14:paraId="7D973F8E">
      <w:pPr>
        <w:snapToGrid w:val="0"/>
        <w:spacing w:line="440" w:lineRule="exact"/>
        <w:ind w:firstLine="420" w:firstLineChars="200"/>
        <w:rPr>
          <w:color w:val="000000"/>
          <w:szCs w:val="21"/>
        </w:rPr>
      </w:pPr>
      <w:r>
        <w:rPr>
          <w:color w:val="000000"/>
          <w:szCs w:val="21"/>
        </w:rPr>
        <w:t>现行有效的企业标准、团体标准、地方标准及产品明示质量要求</w:t>
      </w:r>
    </w:p>
    <w:p w14:paraId="37D4AFCA">
      <w:pPr>
        <w:snapToGrid w:val="0"/>
        <w:spacing w:line="440" w:lineRule="exact"/>
        <w:rPr>
          <w:color w:val="000000"/>
          <w:szCs w:val="21"/>
        </w:rPr>
      </w:pPr>
      <w:r>
        <w:rPr>
          <w:color w:val="000000"/>
          <w:szCs w:val="21"/>
        </w:rPr>
        <w:t>3.2判定原则</w:t>
      </w:r>
    </w:p>
    <w:p w14:paraId="36387FCB">
      <w:pPr>
        <w:snapToGrid w:val="0"/>
        <w:spacing w:line="440" w:lineRule="exact"/>
        <w:ind w:firstLine="420" w:firstLineChars="200"/>
        <w:rPr>
          <w:color w:val="000000"/>
          <w:szCs w:val="21"/>
        </w:rPr>
      </w:pPr>
      <w:r>
        <w:rPr>
          <w:color w:val="000000"/>
          <w:szCs w:val="21"/>
        </w:rPr>
        <w:t>经检验，检验项目全部合格，判定为被抽查产品所检项目未发现不合格；检验项目中任一项或一项以上不合格，判定为被抽查产品不合格。</w:t>
      </w:r>
    </w:p>
    <w:p w14:paraId="3F5AC6A5">
      <w:pPr>
        <w:snapToGrid w:val="0"/>
        <w:spacing w:line="440" w:lineRule="exact"/>
        <w:ind w:firstLine="417" w:firstLineChars="199"/>
        <w:rPr>
          <w:color w:val="000000"/>
          <w:szCs w:val="21"/>
        </w:rPr>
      </w:pPr>
      <w:r>
        <w:rPr>
          <w:color w:val="000000"/>
          <w:szCs w:val="21"/>
        </w:rPr>
        <w:t>若被检产品明示的质量要求高于本细则中检验项目依据的标准要求时，应按被检产品明示的质量要求判定。</w:t>
      </w:r>
    </w:p>
    <w:p w14:paraId="2F4A0B83">
      <w:pPr>
        <w:snapToGrid w:val="0"/>
        <w:spacing w:line="440" w:lineRule="exact"/>
        <w:ind w:firstLine="417" w:firstLineChars="199"/>
        <w:rPr>
          <w:color w:val="000000"/>
          <w:szCs w:val="21"/>
        </w:rPr>
      </w:pPr>
      <w:r>
        <w:rPr>
          <w:color w:val="000000"/>
          <w:szCs w:val="21"/>
        </w:rPr>
        <w:t>若被检产品明示的质量要求低于本细则中检验项目依据的强制性标准要求时，应按照强制性标准要求判定。</w:t>
      </w:r>
    </w:p>
    <w:p w14:paraId="4C1ABA7E">
      <w:pPr>
        <w:snapToGrid w:val="0"/>
        <w:spacing w:line="440" w:lineRule="exact"/>
        <w:ind w:firstLine="417" w:firstLineChars="199"/>
        <w:rPr>
          <w:color w:val="000000"/>
          <w:szCs w:val="21"/>
        </w:rPr>
      </w:pPr>
      <w:r>
        <w:rPr>
          <w:color w:val="000000"/>
          <w:szCs w:val="21"/>
        </w:rPr>
        <w:t>若被检产品明示的质量要求低于或包含本细则中检验项目依据的推荐性标准要求时，应以被检产品明示的质量要求判定。</w:t>
      </w:r>
    </w:p>
    <w:p w14:paraId="4DA9F2C0">
      <w:pPr>
        <w:snapToGrid w:val="0"/>
        <w:spacing w:line="440" w:lineRule="exact"/>
        <w:ind w:firstLine="417" w:firstLineChars="199"/>
        <w:rPr>
          <w:color w:val="000000"/>
          <w:szCs w:val="21"/>
        </w:rPr>
      </w:pPr>
      <w:r>
        <w:rPr>
          <w:color w:val="000000"/>
          <w:szCs w:val="21"/>
        </w:rPr>
        <w:t>若被检产品明示的质量要求缺少本细则中检验项目依据的强制性标准要求时，应按照强制性标准要求判定。</w:t>
      </w:r>
    </w:p>
    <w:p w14:paraId="4F093FE1">
      <w:pPr>
        <w:snapToGrid w:val="0"/>
        <w:spacing w:line="440" w:lineRule="exact"/>
        <w:ind w:firstLine="417" w:firstLineChars="199"/>
        <w:rPr>
          <w:color w:val="000000"/>
          <w:szCs w:val="21"/>
        </w:rPr>
      </w:pPr>
      <w:r>
        <w:rPr>
          <w:color w:val="000000"/>
          <w:szCs w:val="21"/>
        </w:rPr>
        <w:t>若被检产品明示的质量要求缺少本细则中检验项目依据的推荐性标准要求时，该项目不参与判定。</w:t>
      </w:r>
    </w:p>
    <w:p w14:paraId="2B6CAFED">
      <w:pPr>
        <w:snapToGrid w:val="0"/>
        <w:spacing w:line="440" w:lineRule="exact"/>
        <w:rPr>
          <w:rFonts w:hint="eastAsia" w:ascii="Times New Roman" w:hAnsi="Times New Roman" w:eastAsia="黑体" w:cs="Times New Roman"/>
          <w:color w:val="000000"/>
          <w:szCs w:val="21"/>
          <w:lang w:val="en-US" w:eastAsia="zh-CN"/>
        </w:rPr>
      </w:pPr>
    </w:p>
    <w:p w14:paraId="4613A739">
      <w:pPr>
        <w:snapToGrid w:val="0"/>
        <w:spacing w:line="440" w:lineRule="exact"/>
        <w:rPr>
          <w:rFonts w:hint="eastAsia" w:ascii="Times New Roman" w:hAnsi="Times New Roman" w:eastAsia="黑体" w:cs="Times New Roman"/>
          <w:color w:val="000000"/>
          <w:szCs w:val="21"/>
          <w:lang w:val="en-US" w:eastAsia="zh-CN"/>
        </w:rPr>
      </w:pPr>
      <w:r>
        <w:rPr>
          <w:rFonts w:hint="eastAsia" w:ascii="Times New Roman" w:hAnsi="Times New Roman" w:eastAsia="黑体" w:cs="Times New Roman"/>
          <w:color w:val="000000"/>
          <w:szCs w:val="21"/>
          <w:lang w:val="en-US" w:eastAsia="zh-CN"/>
        </w:rPr>
        <w:t>4 附则</w:t>
      </w:r>
    </w:p>
    <w:p w14:paraId="2BDBCDC9">
      <w:pPr>
        <w:snapToGrid w:val="0"/>
        <w:spacing w:line="440" w:lineRule="exact"/>
        <w:ind w:firstLine="417" w:firstLineChars="199"/>
        <w:rPr>
          <w:rFonts w:hint="eastAsia"/>
          <w:color w:val="000000"/>
          <w:szCs w:val="21"/>
          <w:lang w:val="en-US" w:eastAsia="zh-CN"/>
        </w:rPr>
      </w:pPr>
      <w:r>
        <w:rPr>
          <w:rFonts w:hint="eastAsia"/>
          <w:color w:val="000000"/>
          <w:szCs w:val="21"/>
          <w:lang w:val="en-US" w:eastAsia="zh-CN"/>
        </w:rPr>
        <w:t>本细则首次发布。</w:t>
      </w:r>
    </w:p>
    <w:p w14:paraId="58AAEA4B">
      <w:pPr>
        <w:rPr>
          <w:rFonts w:hint="eastAsia"/>
          <w:color w:val="000000"/>
          <w:szCs w:val="21"/>
          <w:lang w:val="en-US" w:eastAsia="zh-CN"/>
        </w:rPr>
      </w:pPr>
      <w:r>
        <w:rPr>
          <w:rFonts w:hint="eastAsia"/>
          <w:color w:val="000000"/>
          <w:szCs w:val="21"/>
          <w:lang w:val="en-US" w:eastAsia="zh-CN"/>
        </w:rPr>
        <w:br w:type="page"/>
      </w:r>
    </w:p>
    <w:p w14:paraId="13C425AB">
      <w:pPr>
        <w:snapToGrid w:val="0"/>
        <w:spacing w:line="440" w:lineRule="exact"/>
        <w:jc w:val="center"/>
        <w:rPr>
          <w:rFonts w:eastAsia="方正小标宋简体"/>
          <w:color w:val="000000"/>
          <w:sz w:val="32"/>
          <w:szCs w:val="32"/>
        </w:rPr>
      </w:pPr>
      <w:r>
        <w:rPr>
          <w:rFonts w:eastAsia="方正小标宋简体"/>
          <w:color w:val="000000"/>
          <w:sz w:val="32"/>
          <w:szCs w:val="32"/>
        </w:rPr>
        <w:t>电热毯产品质量</w:t>
      </w:r>
      <w:r>
        <w:rPr>
          <w:rFonts w:hint="eastAsia" w:eastAsia="方正小标宋简体"/>
          <w:color w:val="000000"/>
          <w:sz w:val="32"/>
          <w:szCs w:val="32"/>
          <w:lang w:eastAsia="zh-CN"/>
        </w:rPr>
        <w:t>乌海市</w:t>
      </w:r>
      <w:r>
        <w:rPr>
          <w:rFonts w:eastAsia="方正小标宋简体"/>
          <w:color w:val="000000"/>
          <w:sz w:val="32"/>
          <w:szCs w:val="32"/>
        </w:rPr>
        <w:t>监督抽查实施细则</w:t>
      </w:r>
    </w:p>
    <w:p w14:paraId="23B12EAA">
      <w:pPr>
        <w:snapToGrid w:val="0"/>
        <w:spacing w:line="440" w:lineRule="exact"/>
        <w:jc w:val="center"/>
        <w:rPr>
          <w:rFonts w:eastAsia="方正小标宋简体"/>
          <w:color w:val="000000"/>
          <w:sz w:val="32"/>
          <w:szCs w:val="32"/>
        </w:rPr>
      </w:pPr>
      <w:r>
        <w:rPr>
          <w:rFonts w:hint="eastAsia" w:eastAsia="方正小标宋简体"/>
          <w:color w:val="000000"/>
          <w:sz w:val="32"/>
          <w:szCs w:val="32"/>
          <w:lang w:val="en-US" w:eastAsia="zh-CN"/>
        </w:rPr>
        <w:t>（2026版）</w:t>
      </w:r>
    </w:p>
    <w:p w14:paraId="265A6396">
      <w:pPr>
        <w:snapToGrid w:val="0"/>
        <w:spacing w:line="440" w:lineRule="exact"/>
        <w:ind w:firstLine="359" w:firstLineChars="171"/>
        <w:rPr>
          <w:color w:val="000000"/>
          <w:szCs w:val="21"/>
        </w:rPr>
      </w:pPr>
    </w:p>
    <w:p w14:paraId="277B07DB">
      <w:pPr>
        <w:snapToGrid w:val="0"/>
        <w:spacing w:line="440" w:lineRule="exact"/>
        <w:rPr>
          <w:rFonts w:eastAsia="黑体"/>
          <w:color w:val="000000"/>
          <w:szCs w:val="21"/>
        </w:rPr>
      </w:pPr>
      <w:r>
        <w:rPr>
          <w:rFonts w:eastAsia="黑体"/>
          <w:color w:val="000000"/>
          <w:szCs w:val="21"/>
        </w:rPr>
        <w:t>1 抽样方法</w:t>
      </w:r>
    </w:p>
    <w:p w14:paraId="46087C63">
      <w:pPr>
        <w:snapToGrid w:val="0"/>
        <w:spacing w:line="440" w:lineRule="exact"/>
        <w:ind w:firstLine="420" w:firstLineChars="200"/>
        <w:rPr>
          <w:color w:val="000000"/>
          <w:szCs w:val="21"/>
        </w:rPr>
      </w:pPr>
      <w:r>
        <w:rPr>
          <w:color w:val="000000"/>
          <w:szCs w:val="21"/>
        </w:rPr>
        <w:t>以随机抽样的方式在被抽样生产者、销售者的待销产品中抽取。</w:t>
      </w:r>
    </w:p>
    <w:p w14:paraId="4DAD7E3C">
      <w:pPr>
        <w:snapToGrid w:val="0"/>
        <w:spacing w:line="440" w:lineRule="exact"/>
        <w:ind w:firstLine="420" w:firstLineChars="200"/>
        <w:rPr>
          <w:color w:val="000000"/>
          <w:szCs w:val="21"/>
        </w:rPr>
      </w:pPr>
      <w:r>
        <w:rPr>
          <w:color w:val="000000"/>
          <w:szCs w:val="21"/>
        </w:rPr>
        <w:t>随机数一般可使用随机数表等方法产生。</w:t>
      </w:r>
    </w:p>
    <w:p w14:paraId="1C439150">
      <w:pPr>
        <w:snapToGrid w:val="0"/>
        <w:spacing w:line="440" w:lineRule="exact"/>
        <w:ind w:firstLine="420" w:firstLineChars="200"/>
        <w:rPr>
          <w:color w:val="000000"/>
          <w:szCs w:val="21"/>
        </w:rPr>
      </w:pPr>
      <w:r>
        <w:rPr>
          <w:color w:val="000000"/>
          <w:szCs w:val="21"/>
        </w:rPr>
        <w:t>每批次产品抽取样品</w:t>
      </w:r>
      <w:r>
        <w:rPr>
          <w:rFonts w:hint="eastAsia"/>
          <w:color w:val="000000"/>
          <w:szCs w:val="21"/>
          <w:lang w:val="en-US" w:eastAsia="zh-CN"/>
        </w:rPr>
        <w:t>2</w:t>
      </w:r>
      <w:r>
        <w:rPr>
          <w:color w:val="000000"/>
          <w:szCs w:val="21"/>
        </w:rPr>
        <w:t>床（条），其中</w:t>
      </w:r>
      <w:r>
        <w:rPr>
          <w:rFonts w:hint="eastAsia"/>
          <w:color w:val="000000"/>
          <w:szCs w:val="21"/>
          <w:lang w:val="en-US" w:eastAsia="zh-CN"/>
        </w:rPr>
        <w:t>1</w:t>
      </w:r>
      <w:r>
        <w:rPr>
          <w:color w:val="000000"/>
          <w:szCs w:val="21"/>
        </w:rPr>
        <w:t>床（条）作为检验样品，</w:t>
      </w:r>
      <w:r>
        <w:rPr>
          <w:rFonts w:hint="eastAsia"/>
          <w:color w:val="000000"/>
          <w:szCs w:val="21"/>
          <w:lang w:val="en-US" w:eastAsia="zh-CN"/>
        </w:rPr>
        <w:t>1</w:t>
      </w:r>
      <w:r>
        <w:rPr>
          <w:color w:val="000000"/>
          <w:szCs w:val="21"/>
        </w:rPr>
        <w:t>床（条）作为备用样品。</w:t>
      </w:r>
    </w:p>
    <w:p w14:paraId="2056B14F">
      <w:pPr>
        <w:snapToGrid w:val="0"/>
        <w:spacing w:line="440" w:lineRule="exact"/>
        <w:rPr>
          <w:color w:val="000000"/>
          <w:szCs w:val="21"/>
        </w:rPr>
      </w:pPr>
    </w:p>
    <w:p w14:paraId="62922EED">
      <w:pPr>
        <w:snapToGrid w:val="0"/>
        <w:spacing w:line="440" w:lineRule="exact"/>
        <w:rPr>
          <w:rFonts w:eastAsia="黑体"/>
          <w:color w:val="000000"/>
          <w:szCs w:val="21"/>
        </w:rPr>
      </w:pPr>
      <w:r>
        <w:rPr>
          <w:rFonts w:eastAsia="黑体"/>
          <w:color w:val="000000"/>
          <w:szCs w:val="21"/>
        </w:rPr>
        <w:t>2 检验依据</w:t>
      </w:r>
    </w:p>
    <w:p w14:paraId="6F28EB0C">
      <w:pPr>
        <w:snapToGrid w:val="0"/>
        <w:spacing w:line="440" w:lineRule="exact"/>
        <w:jc w:val="center"/>
        <w:rPr>
          <w:color w:val="000000"/>
          <w:szCs w:val="21"/>
        </w:rPr>
      </w:pPr>
    </w:p>
    <w:tbl>
      <w:tblPr>
        <w:tblStyle w:val="31"/>
        <w:tblW w:w="471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4331"/>
        <w:gridCol w:w="3355"/>
      </w:tblGrid>
      <w:tr w14:paraId="0A64F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70" w:type="pct"/>
            <w:noWrap w:val="0"/>
            <w:vAlign w:val="top"/>
          </w:tcPr>
          <w:p w14:paraId="71362B22">
            <w:pPr>
              <w:snapToGrid w:val="0"/>
              <w:spacing w:line="300" w:lineRule="exact"/>
              <w:jc w:val="center"/>
              <w:rPr>
                <w:color w:val="000000"/>
                <w:szCs w:val="21"/>
              </w:rPr>
            </w:pPr>
            <w:bookmarkStart w:id="2" w:name="OLE_LINK74" w:colFirst="2" w:colLast="66"/>
            <w:bookmarkStart w:id="3" w:name="_Hlk194506580"/>
            <w:bookmarkStart w:id="4" w:name="OLE_LINK75" w:colFirst="2" w:colLast="66"/>
            <w:r>
              <w:rPr>
                <w:color w:val="000000"/>
                <w:szCs w:val="21"/>
              </w:rPr>
              <w:t>序号</w:t>
            </w:r>
          </w:p>
        </w:tc>
        <w:tc>
          <w:tcPr>
            <w:tcW w:w="2552" w:type="pct"/>
            <w:noWrap w:val="0"/>
            <w:vAlign w:val="top"/>
          </w:tcPr>
          <w:p w14:paraId="71881A76">
            <w:pPr>
              <w:snapToGrid w:val="0"/>
              <w:spacing w:line="300" w:lineRule="exact"/>
              <w:jc w:val="center"/>
              <w:rPr>
                <w:color w:val="000000"/>
                <w:szCs w:val="21"/>
              </w:rPr>
            </w:pPr>
            <w:r>
              <w:rPr>
                <w:color w:val="000000"/>
                <w:szCs w:val="21"/>
              </w:rPr>
              <w:t>检验项目</w:t>
            </w:r>
          </w:p>
        </w:tc>
        <w:tc>
          <w:tcPr>
            <w:tcW w:w="1977" w:type="pct"/>
            <w:noWrap w:val="0"/>
            <w:vAlign w:val="top"/>
          </w:tcPr>
          <w:p w14:paraId="1DD1BDE5">
            <w:pPr>
              <w:snapToGrid w:val="0"/>
              <w:spacing w:line="300" w:lineRule="exact"/>
              <w:jc w:val="center"/>
              <w:rPr>
                <w:color w:val="000000"/>
                <w:szCs w:val="21"/>
              </w:rPr>
            </w:pPr>
            <w:r>
              <w:rPr>
                <w:color w:val="000000"/>
                <w:szCs w:val="21"/>
              </w:rPr>
              <w:t>检验方法</w:t>
            </w:r>
          </w:p>
        </w:tc>
      </w:tr>
      <w:tr w14:paraId="43BC4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 w:type="pct"/>
            <w:noWrap w:val="0"/>
            <w:vAlign w:val="center"/>
          </w:tcPr>
          <w:p w14:paraId="65A4FDBE">
            <w:pPr>
              <w:spacing w:line="300" w:lineRule="exact"/>
              <w:jc w:val="center"/>
              <w:textAlignment w:val="center"/>
              <w:rPr>
                <w:rFonts w:hint="eastAsia" w:eastAsia="宋体"/>
                <w:color w:val="000000"/>
                <w:szCs w:val="21"/>
                <w:lang w:eastAsia="zh-CN"/>
              </w:rPr>
            </w:pPr>
            <w:r>
              <w:rPr>
                <w:rFonts w:hint="eastAsia"/>
                <w:kern w:val="0"/>
                <w:szCs w:val="21"/>
                <w:lang w:val="en-US" w:eastAsia="zh-CN"/>
              </w:rPr>
              <w:t>1</w:t>
            </w:r>
          </w:p>
        </w:tc>
        <w:tc>
          <w:tcPr>
            <w:tcW w:w="2552" w:type="pct"/>
            <w:noWrap w:val="0"/>
            <w:vAlign w:val="center"/>
          </w:tcPr>
          <w:p w14:paraId="0BD4D971">
            <w:pPr>
              <w:snapToGrid w:val="0"/>
              <w:spacing w:line="300" w:lineRule="exact"/>
              <w:jc w:val="center"/>
              <w:rPr>
                <w:color w:val="000000"/>
                <w:szCs w:val="21"/>
              </w:rPr>
            </w:pPr>
            <w:r>
              <w:rPr>
                <w:color w:val="000000"/>
                <w:szCs w:val="21"/>
              </w:rPr>
              <w:t>对触及带电部件的防护</w:t>
            </w:r>
          </w:p>
        </w:tc>
        <w:tc>
          <w:tcPr>
            <w:tcW w:w="1977" w:type="pct"/>
            <w:noWrap w:val="0"/>
            <w:vAlign w:val="center"/>
          </w:tcPr>
          <w:p w14:paraId="7E9D7622">
            <w:pPr>
              <w:spacing w:line="300" w:lineRule="exact"/>
              <w:jc w:val="center"/>
              <w:rPr>
                <w:color w:val="000000"/>
                <w:szCs w:val="21"/>
              </w:rPr>
            </w:pPr>
            <w:r>
              <w:rPr>
                <w:color w:val="000000"/>
                <w:szCs w:val="21"/>
              </w:rPr>
              <w:t>GB 4706.1—2005</w:t>
            </w:r>
          </w:p>
          <w:p w14:paraId="23FD7C24">
            <w:pPr>
              <w:spacing w:line="300" w:lineRule="exact"/>
              <w:jc w:val="center"/>
              <w:rPr>
                <w:color w:val="000000"/>
                <w:szCs w:val="21"/>
              </w:rPr>
            </w:pPr>
            <w:r>
              <w:rPr>
                <w:color w:val="000000"/>
                <w:szCs w:val="21"/>
              </w:rPr>
              <w:t>GB 4706.8—2008</w:t>
            </w:r>
          </w:p>
          <w:p w14:paraId="1BB8F3DA">
            <w:pPr>
              <w:snapToGrid w:val="0"/>
              <w:spacing w:line="300" w:lineRule="exact"/>
              <w:jc w:val="center"/>
              <w:rPr>
                <w:color w:val="000000"/>
                <w:szCs w:val="21"/>
              </w:rPr>
            </w:pPr>
            <w:r>
              <w:rPr>
                <w:color w:val="000000"/>
                <w:szCs w:val="21"/>
              </w:rPr>
              <w:t>GB/T 4706.1</w:t>
            </w:r>
            <w:r>
              <w:rPr>
                <w:szCs w:val="21"/>
              </w:rPr>
              <w:t>—</w:t>
            </w:r>
            <w:r>
              <w:rPr>
                <w:color w:val="000000"/>
                <w:szCs w:val="21"/>
              </w:rPr>
              <w:t>2024</w:t>
            </w:r>
          </w:p>
          <w:p w14:paraId="25CB6756">
            <w:pPr>
              <w:snapToGrid w:val="0"/>
              <w:spacing w:line="300" w:lineRule="exact"/>
              <w:jc w:val="center"/>
              <w:rPr>
                <w:color w:val="000000"/>
                <w:szCs w:val="21"/>
              </w:rPr>
            </w:pPr>
            <w:r>
              <w:rPr>
                <w:color w:val="000000"/>
                <w:szCs w:val="21"/>
              </w:rPr>
              <w:t>GB/T 4706.8</w:t>
            </w:r>
            <w:r>
              <w:rPr>
                <w:szCs w:val="21"/>
              </w:rPr>
              <w:t>—</w:t>
            </w:r>
            <w:r>
              <w:rPr>
                <w:color w:val="000000"/>
                <w:szCs w:val="21"/>
              </w:rPr>
              <w:t>2024</w:t>
            </w:r>
          </w:p>
        </w:tc>
      </w:tr>
      <w:tr w14:paraId="452B2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 w:type="pct"/>
            <w:noWrap w:val="0"/>
            <w:vAlign w:val="center"/>
          </w:tcPr>
          <w:p w14:paraId="68425FF8">
            <w:pPr>
              <w:spacing w:line="300" w:lineRule="exact"/>
              <w:jc w:val="center"/>
              <w:textAlignment w:val="center"/>
              <w:rPr>
                <w:rFonts w:hint="eastAsia" w:eastAsia="宋体"/>
                <w:color w:val="000000"/>
                <w:szCs w:val="21"/>
                <w:lang w:eastAsia="zh-CN"/>
              </w:rPr>
            </w:pPr>
            <w:r>
              <w:rPr>
                <w:rFonts w:hint="eastAsia"/>
                <w:kern w:val="0"/>
                <w:szCs w:val="21"/>
                <w:lang w:val="en-US" w:eastAsia="zh-CN"/>
              </w:rPr>
              <w:t>2</w:t>
            </w:r>
          </w:p>
        </w:tc>
        <w:tc>
          <w:tcPr>
            <w:tcW w:w="2552" w:type="pct"/>
            <w:noWrap w:val="0"/>
            <w:vAlign w:val="center"/>
          </w:tcPr>
          <w:p w14:paraId="397DC8F3">
            <w:pPr>
              <w:snapToGrid w:val="0"/>
              <w:spacing w:line="300" w:lineRule="exact"/>
              <w:jc w:val="center"/>
              <w:rPr>
                <w:color w:val="000000"/>
                <w:szCs w:val="21"/>
              </w:rPr>
            </w:pPr>
            <w:r>
              <w:rPr>
                <w:color w:val="000000"/>
                <w:szCs w:val="21"/>
              </w:rPr>
              <w:t>输入功率和电流</w:t>
            </w:r>
          </w:p>
        </w:tc>
        <w:tc>
          <w:tcPr>
            <w:tcW w:w="1977" w:type="pct"/>
            <w:noWrap w:val="0"/>
            <w:vAlign w:val="center"/>
          </w:tcPr>
          <w:p w14:paraId="3EFE7C6B">
            <w:pPr>
              <w:spacing w:line="300" w:lineRule="exact"/>
              <w:jc w:val="center"/>
              <w:rPr>
                <w:color w:val="000000"/>
                <w:szCs w:val="21"/>
              </w:rPr>
            </w:pPr>
            <w:r>
              <w:rPr>
                <w:color w:val="000000"/>
                <w:szCs w:val="21"/>
              </w:rPr>
              <w:t>GB 4706.1—2005</w:t>
            </w:r>
          </w:p>
          <w:p w14:paraId="69934553">
            <w:pPr>
              <w:spacing w:line="300" w:lineRule="exact"/>
              <w:jc w:val="center"/>
              <w:rPr>
                <w:color w:val="000000"/>
                <w:szCs w:val="21"/>
              </w:rPr>
            </w:pPr>
            <w:r>
              <w:rPr>
                <w:color w:val="000000"/>
                <w:szCs w:val="21"/>
              </w:rPr>
              <w:t>GB 4706.8—2008</w:t>
            </w:r>
          </w:p>
          <w:p w14:paraId="2459EE4D">
            <w:pPr>
              <w:snapToGrid w:val="0"/>
              <w:spacing w:line="300" w:lineRule="exact"/>
              <w:jc w:val="center"/>
              <w:rPr>
                <w:color w:val="000000"/>
                <w:szCs w:val="21"/>
              </w:rPr>
            </w:pPr>
            <w:r>
              <w:rPr>
                <w:color w:val="000000"/>
                <w:szCs w:val="21"/>
              </w:rPr>
              <w:t>GB/T 4706.1</w:t>
            </w:r>
            <w:r>
              <w:rPr>
                <w:szCs w:val="21"/>
              </w:rPr>
              <w:t>—</w:t>
            </w:r>
            <w:r>
              <w:rPr>
                <w:color w:val="000000"/>
                <w:szCs w:val="21"/>
              </w:rPr>
              <w:t>2024</w:t>
            </w:r>
          </w:p>
          <w:p w14:paraId="1B33DEF1">
            <w:pPr>
              <w:snapToGrid w:val="0"/>
              <w:spacing w:line="300" w:lineRule="exact"/>
              <w:jc w:val="center"/>
              <w:rPr>
                <w:color w:val="000000"/>
                <w:szCs w:val="21"/>
              </w:rPr>
            </w:pPr>
            <w:r>
              <w:rPr>
                <w:color w:val="000000"/>
                <w:szCs w:val="21"/>
              </w:rPr>
              <w:t>GB/T 4706.8</w:t>
            </w:r>
            <w:r>
              <w:rPr>
                <w:szCs w:val="21"/>
              </w:rPr>
              <w:t>—</w:t>
            </w:r>
            <w:r>
              <w:rPr>
                <w:color w:val="000000"/>
                <w:szCs w:val="21"/>
              </w:rPr>
              <w:t>2024</w:t>
            </w:r>
          </w:p>
        </w:tc>
      </w:tr>
      <w:tr w14:paraId="09D92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70" w:type="pct"/>
            <w:noWrap w:val="0"/>
            <w:vAlign w:val="center"/>
          </w:tcPr>
          <w:p w14:paraId="0FF53CFC">
            <w:pPr>
              <w:spacing w:line="300" w:lineRule="exact"/>
              <w:jc w:val="center"/>
              <w:textAlignment w:val="center"/>
              <w:rPr>
                <w:rFonts w:hint="eastAsia" w:eastAsia="宋体"/>
                <w:color w:val="000000"/>
                <w:szCs w:val="21"/>
                <w:lang w:eastAsia="zh-CN"/>
              </w:rPr>
            </w:pPr>
            <w:r>
              <w:rPr>
                <w:rFonts w:hint="eastAsia"/>
                <w:kern w:val="0"/>
                <w:szCs w:val="21"/>
                <w:lang w:val="en-US" w:eastAsia="zh-CN"/>
              </w:rPr>
              <w:t>3</w:t>
            </w:r>
          </w:p>
        </w:tc>
        <w:tc>
          <w:tcPr>
            <w:tcW w:w="2552" w:type="pct"/>
            <w:noWrap w:val="0"/>
            <w:vAlign w:val="center"/>
          </w:tcPr>
          <w:p w14:paraId="48C4F4D4">
            <w:pPr>
              <w:snapToGrid w:val="0"/>
              <w:spacing w:line="300" w:lineRule="exact"/>
              <w:jc w:val="center"/>
              <w:rPr>
                <w:color w:val="000000"/>
                <w:szCs w:val="21"/>
              </w:rPr>
            </w:pPr>
            <w:r>
              <w:rPr>
                <w:color w:val="000000"/>
                <w:szCs w:val="21"/>
              </w:rPr>
              <w:t>泄漏电流和电气强度</w:t>
            </w:r>
          </w:p>
        </w:tc>
        <w:tc>
          <w:tcPr>
            <w:tcW w:w="1977" w:type="pct"/>
            <w:noWrap w:val="0"/>
            <w:vAlign w:val="center"/>
          </w:tcPr>
          <w:p w14:paraId="61A6FEAD">
            <w:pPr>
              <w:spacing w:line="300" w:lineRule="exact"/>
              <w:jc w:val="center"/>
              <w:rPr>
                <w:color w:val="000000"/>
                <w:szCs w:val="21"/>
              </w:rPr>
            </w:pPr>
            <w:r>
              <w:rPr>
                <w:color w:val="000000"/>
                <w:szCs w:val="21"/>
              </w:rPr>
              <w:t>GB 4706.1</w:t>
            </w:r>
            <w:r>
              <w:rPr>
                <w:szCs w:val="21"/>
              </w:rPr>
              <w:t>—</w:t>
            </w:r>
            <w:r>
              <w:rPr>
                <w:color w:val="000000"/>
                <w:szCs w:val="21"/>
              </w:rPr>
              <w:t>2005</w:t>
            </w:r>
          </w:p>
          <w:p w14:paraId="3BD07A36">
            <w:pPr>
              <w:spacing w:line="300" w:lineRule="exact"/>
              <w:jc w:val="center"/>
              <w:rPr>
                <w:color w:val="000000"/>
                <w:szCs w:val="21"/>
              </w:rPr>
            </w:pPr>
            <w:r>
              <w:rPr>
                <w:color w:val="000000"/>
                <w:szCs w:val="21"/>
              </w:rPr>
              <w:t>GB 4706.8</w:t>
            </w:r>
            <w:r>
              <w:rPr>
                <w:szCs w:val="21"/>
              </w:rPr>
              <w:t>—</w:t>
            </w:r>
            <w:r>
              <w:rPr>
                <w:color w:val="000000"/>
                <w:szCs w:val="21"/>
              </w:rPr>
              <w:t>2008</w:t>
            </w:r>
          </w:p>
          <w:p w14:paraId="338B8969">
            <w:pPr>
              <w:snapToGrid w:val="0"/>
              <w:spacing w:line="300" w:lineRule="exact"/>
              <w:jc w:val="center"/>
              <w:rPr>
                <w:color w:val="000000"/>
                <w:szCs w:val="21"/>
              </w:rPr>
            </w:pPr>
            <w:r>
              <w:rPr>
                <w:color w:val="000000"/>
                <w:szCs w:val="21"/>
              </w:rPr>
              <w:t>GB/T 4706.1</w:t>
            </w:r>
            <w:r>
              <w:rPr>
                <w:szCs w:val="21"/>
              </w:rPr>
              <w:t>—</w:t>
            </w:r>
            <w:r>
              <w:rPr>
                <w:color w:val="000000"/>
                <w:szCs w:val="21"/>
              </w:rPr>
              <w:t>2024</w:t>
            </w:r>
          </w:p>
          <w:p w14:paraId="65AF4836">
            <w:pPr>
              <w:snapToGrid w:val="0"/>
              <w:spacing w:line="300" w:lineRule="exact"/>
              <w:jc w:val="center"/>
              <w:rPr>
                <w:color w:val="000000"/>
                <w:szCs w:val="21"/>
              </w:rPr>
            </w:pPr>
            <w:r>
              <w:rPr>
                <w:color w:val="000000"/>
                <w:szCs w:val="21"/>
              </w:rPr>
              <w:t>GB/T 4706.8</w:t>
            </w:r>
            <w:r>
              <w:rPr>
                <w:szCs w:val="21"/>
              </w:rPr>
              <w:t>—</w:t>
            </w:r>
            <w:r>
              <w:rPr>
                <w:color w:val="000000"/>
                <w:szCs w:val="21"/>
              </w:rPr>
              <w:t>2024</w:t>
            </w:r>
          </w:p>
        </w:tc>
      </w:tr>
      <w:tr w14:paraId="3E8F0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 w:type="pct"/>
            <w:noWrap w:val="0"/>
            <w:vAlign w:val="center"/>
          </w:tcPr>
          <w:p w14:paraId="0A0C3D11">
            <w:pPr>
              <w:spacing w:line="300" w:lineRule="exact"/>
              <w:jc w:val="center"/>
              <w:textAlignment w:val="center"/>
              <w:rPr>
                <w:rFonts w:hint="eastAsia" w:eastAsia="宋体"/>
                <w:color w:val="000000"/>
                <w:szCs w:val="21"/>
                <w:lang w:eastAsia="zh-CN"/>
              </w:rPr>
            </w:pPr>
            <w:r>
              <w:rPr>
                <w:rFonts w:hint="eastAsia"/>
                <w:kern w:val="0"/>
                <w:szCs w:val="21"/>
                <w:lang w:val="en-US" w:eastAsia="zh-CN"/>
              </w:rPr>
              <w:t>4</w:t>
            </w:r>
          </w:p>
        </w:tc>
        <w:tc>
          <w:tcPr>
            <w:tcW w:w="2552" w:type="pct"/>
            <w:noWrap w:val="0"/>
            <w:vAlign w:val="center"/>
          </w:tcPr>
          <w:p w14:paraId="0461A225">
            <w:pPr>
              <w:snapToGrid w:val="0"/>
              <w:spacing w:line="300" w:lineRule="exact"/>
              <w:jc w:val="center"/>
              <w:rPr>
                <w:color w:val="000000"/>
                <w:szCs w:val="21"/>
              </w:rPr>
            </w:pPr>
            <w:r>
              <w:rPr>
                <w:color w:val="000000"/>
                <w:szCs w:val="21"/>
              </w:rPr>
              <w:t>电源连接和外部软线</w:t>
            </w:r>
          </w:p>
        </w:tc>
        <w:tc>
          <w:tcPr>
            <w:tcW w:w="1977" w:type="pct"/>
            <w:noWrap w:val="0"/>
            <w:vAlign w:val="center"/>
          </w:tcPr>
          <w:p w14:paraId="4A81F0AC">
            <w:pPr>
              <w:spacing w:line="300" w:lineRule="exact"/>
              <w:jc w:val="center"/>
              <w:rPr>
                <w:color w:val="000000"/>
                <w:szCs w:val="21"/>
              </w:rPr>
            </w:pPr>
            <w:r>
              <w:rPr>
                <w:color w:val="000000"/>
                <w:szCs w:val="21"/>
              </w:rPr>
              <w:t>GB 4706.1</w:t>
            </w:r>
            <w:r>
              <w:rPr>
                <w:szCs w:val="21"/>
              </w:rPr>
              <w:t>—</w:t>
            </w:r>
            <w:r>
              <w:rPr>
                <w:color w:val="000000"/>
                <w:szCs w:val="21"/>
              </w:rPr>
              <w:t>2005</w:t>
            </w:r>
          </w:p>
          <w:p w14:paraId="140BB524">
            <w:pPr>
              <w:spacing w:line="300" w:lineRule="exact"/>
              <w:jc w:val="center"/>
              <w:rPr>
                <w:color w:val="000000"/>
                <w:szCs w:val="21"/>
              </w:rPr>
            </w:pPr>
            <w:r>
              <w:rPr>
                <w:color w:val="000000"/>
                <w:szCs w:val="21"/>
              </w:rPr>
              <w:t>GB 4706.8</w:t>
            </w:r>
            <w:r>
              <w:rPr>
                <w:szCs w:val="21"/>
              </w:rPr>
              <w:t>—</w:t>
            </w:r>
            <w:r>
              <w:rPr>
                <w:color w:val="000000"/>
                <w:szCs w:val="21"/>
              </w:rPr>
              <w:t>2008</w:t>
            </w:r>
          </w:p>
          <w:p w14:paraId="08C22FF5">
            <w:pPr>
              <w:snapToGrid w:val="0"/>
              <w:spacing w:line="300" w:lineRule="exact"/>
              <w:jc w:val="center"/>
              <w:rPr>
                <w:color w:val="000000"/>
                <w:szCs w:val="21"/>
              </w:rPr>
            </w:pPr>
            <w:r>
              <w:rPr>
                <w:color w:val="000000"/>
                <w:szCs w:val="21"/>
              </w:rPr>
              <w:t>GB/T 4706.1</w:t>
            </w:r>
            <w:r>
              <w:rPr>
                <w:szCs w:val="21"/>
              </w:rPr>
              <w:t>—</w:t>
            </w:r>
            <w:r>
              <w:rPr>
                <w:color w:val="000000"/>
                <w:szCs w:val="21"/>
              </w:rPr>
              <w:t>2024</w:t>
            </w:r>
          </w:p>
          <w:p w14:paraId="3B23E206">
            <w:pPr>
              <w:snapToGrid w:val="0"/>
              <w:spacing w:line="300" w:lineRule="exact"/>
              <w:jc w:val="center"/>
              <w:rPr>
                <w:color w:val="000000"/>
                <w:szCs w:val="21"/>
              </w:rPr>
            </w:pPr>
            <w:r>
              <w:rPr>
                <w:color w:val="000000"/>
                <w:szCs w:val="21"/>
              </w:rPr>
              <w:t>GB/T 4706.8</w:t>
            </w:r>
            <w:r>
              <w:rPr>
                <w:szCs w:val="21"/>
              </w:rPr>
              <w:t>—</w:t>
            </w:r>
            <w:r>
              <w:rPr>
                <w:color w:val="000000"/>
                <w:szCs w:val="21"/>
              </w:rPr>
              <w:t>2024</w:t>
            </w:r>
          </w:p>
        </w:tc>
      </w:tr>
      <w:bookmarkEnd w:id="2"/>
      <w:bookmarkEnd w:id="3"/>
      <w:bookmarkEnd w:id="4"/>
    </w:tbl>
    <w:p w14:paraId="0EC5B2B6">
      <w:pPr>
        <w:adjustRightInd w:val="0"/>
        <w:snapToGrid w:val="0"/>
        <w:spacing w:line="440" w:lineRule="exact"/>
        <w:ind w:firstLine="420" w:firstLineChars="200"/>
        <w:rPr>
          <w:color w:val="000000"/>
          <w:szCs w:val="21"/>
        </w:rPr>
      </w:pPr>
      <w:r>
        <w:rPr>
          <w:color w:val="000000"/>
          <w:szCs w:val="21"/>
        </w:rPr>
        <w:t>执行企业标准、团体标准、地方标准的产品，检验项目参照上述内容执行。</w:t>
      </w:r>
    </w:p>
    <w:p w14:paraId="26493789">
      <w:pPr>
        <w:snapToGrid w:val="0"/>
        <w:spacing w:line="440" w:lineRule="exact"/>
        <w:ind w:firstLine="359" w:firstLineChars="171"/>
        <w:rPr>
          <w:color w:val="000000"/>
          <w:szCs w:val="21"/>
        </w:rPr>
      </w:pPr>
      <w:r>
        <w:rPr>
          <w:color w:val="000000"/>
          <w:szCs w:val="21"/>
        </w:rPr>
        <w:t>凡是注日期的文件，其随后所有的修改单（不包括勘误的内容）或修订版不适用于本细则。凡是不注日期的文件，其最新版本适用于本细则。</w:t>
      </w:r>
    </w:p>
    <w:p w14:paraId="71955708">
      <w:pPr>
        <w:spacing w:line="440" w:lineRule="exact"/>
        <w:rPr>
          <w:rFonts w:eastAsia="黑体"/>
          <w:color w:val="000000"/>
          <w:szCs w:val="21"/>
        </w:rPr>
      </w:pPr>
    </w:p>
    <w:p w14:paraId="16CB9AA2">
      <w:pPr>
        <w:spacing w:line="440" w:lineRule="exact"/>
        <w:rPr>
          <w:rFonts w:eastAsia="黑体"/>
          <w:color w:val="000000"/>
          <w:szCs w:val="21"/>
        </w:rPr>
      </w:pPr>
      <w:r>
        <w:rPr>
          <w:rFonts w:eastAsia="黑体"/>
          <w:color w:val="000000"/>
          <w:szCs w:val="21"/>
        </w:rPr>
        <w:t>3 判定规则</w:t>
      </w:r>
    </w:p>
    <w:p w14:paraId="4531A27F">
      <w:pPr>
        <w:snapToGrid w:val="0"/>
        <w:spacing w:line="440" w:lineRule="exact"/>
        <w:rPr>
          <w:color w:val="000000"/>
          <w:szCs w:val="21"/>
        </w:rPr>
      </w:pPr>
      <w:r>
        <w:rPr>
          <w:color w:val="000000"/>
          <w:szCs w:val="21"/>
        </w:rPr>
        <w:t>3.1依据标准</w:t>
      </w:r>
    </w:p>
    <w:p w14:paraId="5C7B6589">
      <w:pPr>
        <w:snapToGrid w:val="0"/>
        <w:spacing w:line="440" w:lineRule="exact"/>
        <w:ind w:left="424" w:leftChars="202" w:firstLine="2"/>
        <w:rPr>
          <w:color w:val="000000"/>
          <w:szCs w:val="21"/>
        </w:rPr>
      </w:pPr>
      <w:r>
        <w:rPr>
          <w:color w:val="000000"/>
          <w:szCs w:val="21"/>
        </w:rPr>
        <w:t>GB 4706.1</w:t>
      </w:r>
      <w:r>
        <w:rPr>
          <w:szCs w:val="21"/>
        </w:rPr>
        <w:t>—</w:t>
      </w:r>
      <w:r>
        <w:rPr>
          <w:color w:val="000000"/>
          <w:szCs w:val="21"/>
        </w:rPr>
        <w:t xml:space="preserve">2005 家用和类似用途电器的安全 </w:t>
      </w:r>
      <w:r>
        <w:rPr>
          <w:rFonts w:hint="eastAsia"/>
          <w:color w:val="000000"/>
          <w:szCs w:val="21"/>
        </w:rPr>
        <w:t xml:space="preserve"> </w:t>
      </w:r>
      <w:r>
        <w:rPr>
          <w:color w:val="000000"/>
          <w:szCs w:val="21"/>
        </w:rPr>
        <w:t>第1部分：通用要求</w:t>
      </w:r>
    </w:p>
    <w:p w14:paraId="52DEBE47">
      <w:pPr>
        <w:adjustRightInd w:val="0"/>
        <w:snapToGrid w:val="0"/>
        <w:spacing w:line="440" w:lineRule="exact"/>
        <w:ind w:firstLine="420" w:firstLineChars="200"/>
        <w:rPr>
          <w:color w:val="000000"/>
          <w:szCs w:val="21"/>
        </w:rPr>
      </w:pPr>
      <w:r>
        <w:rPr>
          <w:color w:val="000000"/>
          <w:szCs w:val="21"/>
        </w:rPr>
        <w:t>GB 4706.8</w:t>
      </w:r>
      <w:r>
        <w:rPr>
          <w:szCs w:val="21"/>
        </w:rPr>
        <w:t>—</w:t>
      </w:r>
      <w:r>
        <w:rPr>
          <w:color w:val="000000"/>
          <w:szCs w:val="21"/>
        </w:rPr>
        <w:t>2008 家用和类似用途电器的安全</w:t>
      </w:r>
      <w:r>
        <w:rPr>
          <w:rFonts w:hint="eastAsia"/>
          <w:color w:val="000000"/>
          <w:szCs w:val="21"/>
        </w:rPr>
        <w:t xml:space="preserve"> </w:t>
      </w:r>
      <w:r>
        <w:rPr>
          <w:color w:val="000000"/>
          <w:szCs w:val="21"/>
        </w:rPr>
        <w:t xml:space="preserve"> 电热毯、电热垫及类似柔性发热器具的特殊要求</w:t>
      </w:r>
    </w:p>
    <w:p w14:paraId="63D43838">
      <w:pPr>
        <w:snapToGrid w:val="0"/>
        <w:spacing w:line="440" w:lineRule="exact"/>
        <w:ind w:left="424" w:leftChars="202" w:firstLine="2"/>
        <w:rPr>
          <w:rFonts w:hint="eastAsia"/>
          <w:color w:val="000000"/>
          <w:szCs w:val="21"/>
        </w:rPr>
      </w:pPr>
      <w:r>
        <w:rPr>
          <w:szCs w:val="21"/>
        </w:rPr>
        <w:t>GB</w:t>
      </w:r>
      <w:r>
        <w:rPr>
          <w:color w:val="000000"/>
          <w:szCs w:val="21"/>
        </w:rPr>
        <w:t>/T 4706.1</w:t>
      </w:r>
      <w:bookmarkStart w:id="5" w:name="OLE_LINK31"/>
      <w:bookmarkStart w:id="6" w:name="OLE_LINK30"/>
      <w:r>
        <w:rPr>
          <w:szCs w:val="21"/>
        </w:rPr>
        <w:t>—</w:t>
      </w:r>
      <w:r>
        <w:rPr>
          <w:color w:val="000000"/>
          <w:szCs w:val="21"/>
        </w:rPr>
        <w:t>20</w:t>
      </w:r>
      <w:bookmarkEnd w:id="5"/>
      <w:bookmarkEnd w:id="6"/>
      <w:r>
        <w:rPr>
          <w:color w:val="000000"/>
          <w:szCs w:val="21"/>
        </w:rPr>
        <w:t xml:space="preserve">24 </w:t>
      </w:r>
      <w:r>
        <w:rPr>
          <w:rFonts w:hint="eastAsia"/>
          <w:color w:val="000000"/>
          <w:szCs w:val="21"/>
        </w:rPr>
        <w:t>家用和类似用途电器的安全</w:t>
      </w:r>
      <w:r>
        <w:rPr>
          <w:color w:val="000000"/>
          <w:szCs w:val="21"/>
        </w:rPr>
        <w:t xml:space="preserve"> </w:t>
      </w:r>
      <w:r>
        <w:rPr>
          <w:rFonts w:hint="eastAsia"/>
          <w:color w:val="000000"/>
          <w:szCs w:val="21"/>
        </w:rPr>
        <w:t xml:space="preserve"> 第</w:t>
      </w:r>
      <w:r>
        <w:rPr>
          <w:color w:val="000000"/>
          <w:szCs w:val="21"/>
        </w:rPr>
        <w:t>1</w:t>
      </w:r>
      <w:r>
        <w:rPr>
          <w:rFonts w:hint="eastAsia"/>
          <w:color w:val="000000"/>
          <w:szCs w:val="21"/>
        </w:rPr>
        <w:t>部分：通用要求</w:t>
      </w:r>
    </w:p>
    <w:p w14:paraId="346B6206">
      <w:pPr>
        <w:snapToGrid w:val="0"/>
        <w:spacing w:line="440" w:lineRule="exact"/>
        <w:ind w:firstLine="420" w:firstLineChars="200"/>
        <w:rPr>
          <w:color w:val="000000"/>
          <w:szCs w:val="21"/>
        </w:rPr>
      </w:pPr>
      <w:r>
        <w:rPr>
          <w:color w:val="000000"/>
          <w:szCs w:val="21"/>
        </w:rPr>
        <w:t>GB/T 4706.8</w:t>
      </w:r>
      <w:r>
        <w:rPr>
          <w:szCs w:val="21"/>
        </w:rPr>
        <w:t>—</w:t>
      </w:r>
      <w:r>
        <w:rPr>
          <w:color w:val="000000"/>
          <w:szCs w:val="21"/>
        </w:rPr>
        <w:t>2024</w:t>
      </w:r>
      <w:r>
        <w:rPr>
          <w:rFonts w:hint="eastAsia"/>
          <w:color w:val="000000"/>
          <w:szCs w:val="21"/>
        </w:rPr>
        <w:t xml:space="preserve"> 家用和类似用途电器的安全  第8部分：电热毯、电热垫、电热衣及类似柔性发热器具的特殊要求</w:t>
      </w:r>
    </w:p>
    <w:p w14:paraId="2DEFA273">
      <w:pPr>
        <w:snapToGrid w:val="0"/>
        <w:spacing w:line="440" w:lineRule="exact"/>
        <w:ind w:firstLine="359" w:firstLineChars="171"/>
        <w:rPr>
          <w:color w:val="000000"/>
          <w:szCs w:val="21"/>
        </w:rPr>
      </w:pPr>
      <w:r>
        <w:rPr>
          <w:color w:val="000000"/>
          <w:szCs w:val="21"/>
        </w:rPr>
        <w:t>现行有效的企业标准、团体标准、地方标准及产品明示质量要求</w:t>
      </w:r>
    </w:p>
    <w:p w14:paraId="4FD7976A">
      <w:pPr>
        <w:snapToGrid w:val="0"/>
        <w:spacing w:line="440" w:lineRule="exact"/>
        <w:rPr>
          <w:color w:val="000000"/>
          <w:szCs w:val="21"/>
        </w:rPr>
      </w:pPr>
      <w:r>
        <w:rPr>
          <w:color w:val="000000"/>
          <w:szCs w:val="21"/>
        </w:rPr>
        <w:t>3.2判定原则</w:t>
      </w:r>
    </w:p>
    <w:p w14:paraId="60D118D1">
      <w:pPr>
        <w:snapToGrid w:val="0"/>
        <w:spacing w:line="440" w:lineRule="exact"/>
        <w:ind w:firstLine="420" w:firstLineChars="200"/>
        <w:rPr>
          <w:color w:val="000000"/>
          <w:szCs w:val="21"/>
        </w:rPr>
      </w:pPr>
      <w:r>
        <w:rPr>
          <w:color w:val="000000"/>
          <w:szCs w:val="21"/>
        </w:rPr>
        <w:t>经检验，检验项目全部合格，判定为被抽查产品所检项目未发现不合格；检验项目中任一项或一项以上不合格，判定为被抽查产品不合格。</w:t>
      </w:r>
    </w:p>
    <w:p w14:paraId="7165EB10">
      <w:pPr>
        <w:snapToGrid w:val="0"/>
        <w:spacing w:line="440" w:lineRule="exact"/>
        <w:ind w:firstLine="417" w:firstLineChars="199"/>
        <w:rPr>
          <w:color w:val="000000"/>
          <w:szCs w:val="21"/>
        </w:rPr>
      </w:pPr>
      <w:r>
        <w:rPr>
          <w:color w:val="000000"/>
          <w:szCs w:val="21"/>
        </w:rPr>
        <w:t>若被检产品明示的质量要求高于本细则中检验项目依据的标准要求时，应按被检产品明示的质量要求判定。</w:t>
      </w:r>
    </w:p>
    <w:p w14:paraId="053F3DD7">
      <w:pPr>
        <w:snapToGrid w:val="0"/>
        <w:spacing w:line="440" w:lineRule="exact"/>
        <w:ind w:firstLine="417" w:firstLineChars="199"/>
        <w:rPr>
          <w:color w:val="000000"/>
          <w:szCs w:val="21"/>
        </w:rPr>
      </w:pPr>
      <w:r>
        <w:rPr>
          <w:color w:val="000000"/>
          <w:szCs w:val="21"/>
        </w:rPr>
        <w:t>若被检产品明示的质量要求低于本细则中检验项目依据的强制性标准要求时，应按照强制性标准要求判定。</w:t>
      </w:r>
    </w:p>
    <w:p w14:paraId="5473AED3">
      <w:pPr>
        <w:snapToGrid w:val="0"/>
        <w:spacing w:line="440" w:lineRule="exact"/>
        <w:ind w:firstLine="417" w:firstLineChars="199"/>
        <w:rPr>
          <w:color w:val="000000"/>
          <w:szCs w:val="21"/>
        </w:rPr>
      </w:pPr>
      <w:r>
        <w:rPr>
          <w:color w:val="000000"/>
          <w:szCs w:val="21"/>
        </w:rPr>
        <w:t>若被检产品明示的质量要求低于或包含本细则中检验项目依据的推荐性标准要求时，应以被检产品明示的质量要求判定。</w:t>
      </w:r>
    </w:p>
    <w:p w14:paraId="17280239">
      <w:pPr>
        <w:snapToGrid w:val="0"/>
        <w:spacing w:line="440" w:lineRule="exact"/>
        <w:ind w:firstLine="417" w:firstLineChars="199"/>
        <w:rPr>
          <w:color w:val="000000"/>
          <w:szCs w:val="21"/>
        </w:rPr>
      </w:pPr>
      <w:r>
        <w:rPr>
          <w:color w:val="000000"/>
          <w:szCs w:val="21"/>
        </w:rPr>
        <w:t>若被检产品明示的质量要求缺少本细则中检验项目依据的强制性标准要求时，应按照强制性标准要求判定。</w:t>
      </w:r>
    </w:p>
    <w:p w14:paraId="258F40A2">
      <w:pPr>
        <w:snapToGrid w:val="0"/>
        <w:spacing w:line="440" w:lineRule="exact"/>
        <w:ind w:firstLine="417" w:firstLineChars="199"/>
        <w:rPr>
          <w:color w:val="000000"/>
          <w:szCs w:val="21"/>
        </w:rPr>
      </w:pPr>
      <w:r>
        <w:rPr>
          <w:color w:val="000000"/>
          <w:szCs w:val="21"/>
        </w:rPr>
        <w:t>若被检产品明示的质量要求缺少本细则中检验项目依据的推荐性标准要求时，该项目不参与判定。</w:t>
      </w:r>
    </w:p>
    <w:p w14:paraId="0422E264">
      <w:pPr>
        <w:snapToGrid w:val="0"/>
        <w:spacing w:line="440" w:lineRule="exact"/>
        <w:ind w:firstLine="417" w:firstLineChars="199"/>
        <w:rPr>
          <w:color w:val="000000"/>
          <w:szCs w:val="21"/>
        </w:rPr>
      </w:pPr>
    </w:p>
    <w:p w14:paraId="42ED38DD">
      <w:pPr>
        <w:spacing w:line="440" w:lineRule="exact"/>
        <w:rPr>
          <w:rFonts w:hint="eastAsia" w:ascii="Times New Roman" w:hAnsi="Times New Roman" w:eastAsia="黑体" w:cs="Times New Roman"/>
          <w:color w:val="000000"/>
          <w:szCs w:val="21"/>
          <w:lang w:val="en-US" w:eastAsia="zh-CN"/>
        </w:rPr>
      </w:pPr>
      <w:r>
        <w:rPr>
          <w:rFonts w:hint="eastAsia" w:ascii="Times New Roman" w:hAnsi="Times New Roman" w:eastAsia="黑体" w:cs="Times New Roman"/>
          <w:color w:val="000000"/>
          <w:szCs w:val="21"/>
          <w:lang w:val="en-US" w:eastAsia="zh-CN"/>
        </w:rPr>
        <w:t>4 附则</w:t>
      </w:r>
    </w:p>
    <w:p w14:paraId="7E1EDD77">
      <w:pPr>
        <w:snapToGrid w:val="0"/>
        <w:spacing w:line="440" w:lineRule="exact"/>
        <w:ind w:firstLine="417" w:firstLineChars="199"/>
        <w:rPr>
          <w:rFonts w:hint="eastAsia"/>
          <w:color w:val="000000"/>
          <w:szCs w:val="21"/>
          <w:lang w:val="en-US" w:eastAsia="zh-CN"/>
        </w:rPr>
      </w:pPr>
      <w:r>
        <w:rPr>
          <w:rFonts w:hint="eastAsia"/>
          <w:color w:val="000000"/>
          <w:szCs w:val="21"/>
          <w:lang w:val="en-US" w:eastAsia="zh-CN"/>
        </w:rPr>
        <w:t>本细则首次发布。</w:t>
      </w:r>
    </w:p>
    <w:p w14:paraId="084A6272">
      <w:pPr>
        <w:rPr>
          <w:rFonts w:hint="eastAsia"/>
          <w:color w:val="000000"/>
          <w:szCs w:val="21"/>
          <w:lang w:val="en-US" w:eastAsia="zh-CN"/>
        </w:rPr>
      </w:pPr>
      <w:r>
        <w:rPr>
          <w:rFonts w:hint="eastAsia"/>
          <w:color w:val="000000"/>
          <w:szCs w:val="21"/>
          <w:lang w:val="en-US" w:eastAsia="zh-CN"/>
        </w:rPr>
        <w:br w:type="page"/>
      </w:r>
    </w:p>
    <w:p w14:paraId="552D06CE">
      <w:pPr>
        <w:keepNext w:val="0"/>
        <w:keepLines w:val="0"/>
        <w:pageBreakBefore w:val="0"/>
        <w:widowControl w:val="0"/>
        <w:kinsoku/>
        <w:wordWrap/>
        <w:overflowPunct/>
        <w:topLinePunct w:val="0"/>
        <w:autoSpaceDE/>
        <w:autoSpaceDN/>
        <w:bidi w:val="0"/>
        <w:adjustRightInd w:val="0"/>
        <w:snapToGrid w:val="0"/>
        <w:spacing w:line="440" w:lineRule="exact"/>
        <w:ind w:firstLine="0"/>
        <w:jc w:val="center"/>
        <w:textAlignment w:val="auto"/>
        <w:rPr>
          <w:rFonts w:eastAsia="方正小标宋简体"/>
          <w:sz w:val="32"/>
          <w:szCs w:val="32"/>
        </w:rPr>
      </w:pPr>
      <w:r>
        <w:rPr>
          <w:rFonts w:hint="eastAsia" w:eastAsia="方正小标宋简体"/>
          <w:sz w:val="32"/>
          <w:szCs w:val="32"/>
          <w:lang w:val="en-US" w:eastAsia="zh-CN"/>
        </w:rPr>
        <w:t>纺织品类</w:t>
      </w:r>
      <w:r>
        <w:rPr>
          <w:rFonts w:eastAsia="方正小标宋简体"/>
          <w:sz w:val="32"/>
          <w:szCs w:val="32"/>
        </w:rPr>
        <w:t>产品质量</w:t>
      </w:r>
      <w:r>
        <w:rPr>
          <w:rFonts w:hint="eastAsia" w:eastAsia="方正小标宋简体"/>
          <w:sz w:val="32"/>
          <w:szCs w:val="32"/>
          <w:lang w:val="en-US" w:eastAsia="zh-CN"/>
        </w:rPr>
        <w:t>乌海市</w:t>
      </w:r>
      <w:r>
        <w:rPr>
          <w:rFonts w:eastAsia="方正小标宋简体"/>
          <w:sz w:val="32"/>
          <w:szCs w:val="32"/>
        </w:rPr>
        <w:t>监督抽查实施细则</w:t>
      </w:r>
    </w:p>
    <w:p w14:paraId="37D51C21">
      <w:pPr>
        <w:spacing w:line="440" w:lineRule="exact"/>
        <w:jc w:val="center"/>
        <w:rPr>
          <w:rFonts w:eastAsia="方正小标宋简体"/>
          <w:sz w:val="32"/>
          <w:szCs w:val="32"/>
        </w:rPr>
      </w:pPr>
      <w:r>
        <w:rPr>
          <w:rFonts w:eastAsia="方正小标宋简体"/>
          <w:sz w:val="32"/>
          <w:szCs w:val="32"/>
        </w:rPr>
        <w:t>（202</w:t>
      </w:r>
      <w:r>
        <w:rPr>
          <w:rFonts w:hint="eastAsia" w:eastAsia="方正小标宋简体"/>
          <w:sz w:val="32"/>
          <w:szCs w:val="32"/>
          <w:lang w:val="en-US" w:eastAsia="zh-CN"/>
        </w:rPr>
        <w:t>6</w:t>
      </w:r>
      <w:r>
        <w:rPr>
          <w:rFonts w:eastAsia="方正小标宋简体"/>
          <w:sz w:val="32"/>
          <w:szCs w:val="32"/>
        </w:rPr>
        <w:t>年）</w:t>
      </w:r>
    </w:p>
    <w:p w14:paraId="3C15FB3D">
      <w:pPr>
        <w:snapToGrid w:val="0"/>
        <w:spacing w:line="440" w:lineRule="exact"/>
        <w:rPr>
          <w:szCs w:val="21"/>
        </w:rPr>
      </w:pPr>
    </w:p>
    <w:p w14:paraId="126CB94B">
      <w:pPr>
        <w:snapToGrid w:val="0"/>
        <w:spacing w:line="440" w:lineRule="exact"/>
        <w:rPr>
          <w:rFonts w:eastAsia="黑体"/>
          <w:szCs w:val="21"/>
        </w:rPr>
      </w:pPr>
      <w:r>
        <w:rPr>
          <w:rFonts w:eastAsia="黑体"/>
          <w:szCs w:val="21"/>
        </w:rPr>
        <w:t>1 抽样方法</w:t>
      </w:r>
    </w:p>
    <w:p w14:paraId="0584B08F">
      <w:pPr>
        <w:snapToGrid w:val="0"/>
        <w:spacing w:line="440" w:lineRule="exact"/>
        <w:ind w:firstLine="420" w:firstLineChars="200"/>
        <w:rPr>
          <w:szCs w:val="21"/>
        </w:rPr>
      </w:pPr>
      <w:r>
        <w:rPr>
          <w:szCs w:val="21"/>
        </w:rPr>
        <w:t>以随机抽样的方式在被抽样生产者、销售者的待销产品中抽取。</w:t>
      </w:r>
    </w:p>
    <w:p w14:paraId="5B908B36">
      <w:pPr>
        <w:snapToGrid w:val="0"/>
        <w:spacing w:line="440" w:lineRule="exact"/>
        <w:ind w:firstLine="420" w:firstLineChars="200"/>
        <w:rPr>
          <w:szCs w:val="21"/>
        </w:rPr>
      </w:pPr>
      <w:r>
        <w:rPr>
          <w:szCs w:val="21"/>
        </w:rPr>
        <w:t>随机数一般可使用随机数表等方法产生。</w:t>
      </w:r>
    </w:p>
    <w:p w14:paraId="3B0F2CD2">
      <w:pPr>
        <w:snapToGrid w:val="0"/>
        <w:spacing w:line="300" w:lineRule="exact"/>
        <w:jc w:val="center"/>
        <w:rPr>
          <w:szCs w:val="21"/>
        </w:rPr>
      </w:pPr>
      <w:r>
        <w:rPr>
          <w:szCs w:val="21"/>
        </w:rPr>
        <w:t>表1 抽取样品数量</w:t>
      </w:r>
    </w:p>
    <w:tbl>
      <w:tblPr>
        <w:tblStyle w:val="31"/>
        <w:tblW w:w="9195" w:type="dxa"/>
        <w:jc w:val="center"/>
        <w:tblLayout w:type="fixed"/>
        <w:tblCellMar>
          <w:top w:w="0" w:type="dxa"/>
          <w:left w:w="45" w:type="dxa"/>
          <w:bottom w:w="0" w:type="dxa"/>
          <w:right w:w="45" w:type="dxa"/>
        </w:tblCellMar>
      </w:tblPr>
      <w:tblGrid>
        <w:gridCol w:w="537"/>
        <w:gridCol w:w="1459"/>
        <w:gridCol w:w="2175"/>
        <w:gridCol w:w="2550"/>
        <w:gridCol w:w="2474"/>
      </w:tblGrid>
      <w:tr w14:paraId="322ACF0C">
        <w:trPr>
          <w:trHeight w:val="23" w:hRule="atLeast"/>
          <w:jc w:val="center"/>
        </w:trPr>
        <w:tc>
          <w:tcPr>
            <w:tcW w:w="537" w:type="dxa"/>
            <w:tcBorders>
              <w:top w:val="single" w:color="000000" w:sz="6" w:space="0"/>
              <w:left w:val="single" w:color="000000" w:sz="6" w:space="0"/>
              <w:bottom w:val="single" w:color="000000" w:sz="2" w:space="0"/>
              <w:right w:val="single" w:color="000000" w:sz="2" w:space="0"/>
            </w:tcBorders>
            <w:noWrap w:val="0"/>
            <w:vAlign w:val="center"/>
          </w:tcPr>
          <w:p w14:paraId="767FC1D9">
            <w:pPr>
              <w:snapToGrid w:val="0"/>
              <w:spacing w:line="300" w:lineRule="exact"/>
              <w:jc w:val="center"/>
              <w:rPr>
                <w:bCs/>
                <w:szCs w:val="21"/>
              </w:rPr>
            </w:pPr>
            <w:r>
              <w:rPr>
                <w:bCs/>
                <w:szCs w:val="21"/>
              </w:rPr>
              <w:t>序号</w:t>
            </w:r>
          </w:p>
        </w:tc>
        <w:tc>
          <w:tcPr>
            <w:tcW w:w="1459" w:type="dxa"/>
            <w:tcBorders>
              <w:top w:val="single" w:color="000000" w:sz="6" w:space="0"/>
              <w:left w:val="single" w:color="000000" w:sz="6" w:space="0"/>
              <w:bottom w:val="single" w:color="000000" w:sz="2" w:space="0"/>
              <w:right w:val="single" w:color="000000" w:sz="2" w:space="0"/>
            </w:tcBorders>
            <w:noWrap w:val="0"/>
            <w:vAlign w:val="center"/>
          </w:tcPr>
          <w:p w14:paraId="0F7F03FC">
            <w:pPr>
              <w:snapToGrid w:val="0"/>
              <w:spacing w:line="300" w:lineRule="exact"/>
              <w:jc w:val="center"/>
              <w:rPr>
                <w:bCs/>
                <w:szCs w:val="21"/>
              </w:rPr>
            </w:pPr>
            <w:r>
              <w:rPr>
                <w:bCs/>
                <w:szCs w:val="21"/>
              </w:rPr>
              <w:t>产品种类</w:t>
            </w:r>
          </w:p>
        </w:tc>
        <w:tc>
          <w:tcPr>
            <w:tcW w:w="2175" w:type="dxa"/>
            <w:tcBorders>
              <w:top w:val="single" w:color="000000" w:sz="6" w:space="0"/>
              <w:left w:val="single" w:color="000000" w:sz="2" w:space="0"/>
              <w:bottom w:val="single" w:color="000000" w:sz="2" w:space="0"/>
              <w:right w:val="single" w:color="000000" w:sz="6" w:space="0"/>
            </w:tcBorders>
            <w:noWrap w:val="0"/>
            <w:vAlign w:val="center"/>
          </w:tcPr>
          <w:p w14:paraId="26769349">
            <w:pPr>
              <w:snapToGrid w:val="0"/>
              <w:spacing w:line="300" w:lineRule="exact"/>
              <w:jc w:val="center"/>
              <w:rPr>
                <w:bCs/>
                <w:szCs w:val="21"/>
              </w:rPr>
            </w:pPr>
            <w:r>
              <w:rPr>
                <w:bCs/>
                <w:szCs w:val="21"/>
              </w:rPr>
              <w:t>抽样数量（</w:t>
            </w:r>
            <w:r>
              <w:rPr>
                <w:szCs w:val="21"/>
              </w:rPr>
              <w:t>件/条/套）</w:t>
            </w:r>
          </w:p>
        </w:tc>
        <w:tc>
          <w:tcPr>
            <w:tcW w:w="2550" w:type="dxa"/>
            <w:tcBorders>
              <w:top w:val="single" w:color="000000" w:sz="6" w:space="0"/>
              <w:left w:val="single" w:color="000000" w:sz="2" w:space="0"/>
              <w:bottom w:val="single" w:color="000000" w:sz="2" w:space="0"/>
              <w:right w:val="single" w:color="000000" w:sz="6" w:space="0"/>
            </w:tcBorders>
            <w:noWrap w:val="0"/>
            <w:vAlign w:val="center"/>
          </w:tcPr>
          <w:p w14:paraId="5FCAF767">
            <w:pPr>
              <w:snapToGrid w:val="0"/>
              <w:spacing w:line="300" w:lineRule="exact"/>
              <w:jc w:val="center"/>
              <w:rPr>
                <w:bCs/>
                <w:szCs w:val="21"/>
              </w:rPr>
            </w:pPr>
            <w:r>
              <w:rPr>
                <w:szCs w:val="21"/>
              </w:rPr>
              <w:t>检验样品数量（件/条/套）</w:t>
            </w:r>
          </w:p>
        </w:tc>
        <w:tc>
          <w:tcPr>
            <w:tcW w:w="2474" w:type="dxa"/>
            <w:tcBorders>
              <w:top w:val="single" w:color="000000" w:sz="6" w:space="0"/>
              <w:left w:val="single" w:color="000000" w:sz="2" w:space="0"/>
              <w:bottom w:val="single" w:color="000000" w:sz="2" w:space="0"/>
              <w:right w:val="single" w:color="000000" w:sz="6" w:space="0"/>
            </w:tcBorders>
            <w:noWrap w:val="0"/>
            <w:vAlign w:val="center"/>
          </w:tcPr>
          <w:p w14:paraId="1EAB585D">
            <w:pPr>
              <w:snapToGrid w:val="0"/>
              <w:spacing w:line="300" w:lineRule="exact"/>
              <w:jc w:val="center"/>
              <w:rPr>
                <w:b/>
                <w:szCs w:val="21"/>
              </w:rPr>
            </w:pPr>
            <w:r>
              <w:rPr>
                <w:szCs w:val="21"/>
              </w:rPr>
              <w:t>备用样品数量（件/条/套）</w:t>
            </w:r>
          </w:p>
        </w:tc>
      </w:tr>
      <w:tr w14:paraId="5EE20570">
        <w:tblPrEx>
          <w:tblCellMar>
            <w:top w:w="0" w:type="dxa"/>
            <w:left w:w="45" w:type="dxa"/>
            <w:bottom w:w="0" w:type="dxa"/>
            <w:right w:w="45" w:type="dxa"/>
          </w:tblCellMar>
        </w:tblPrEx>
        <w:trPr>
          <w:trHeight w:val="327" w:hRule="atLeast"/>
          <w:jc w:val="center"/>
        </w:trPr>
        <w:tc>
          <w:tcPr>
            <w:tcW w:w="537" w:type="dxa"/>
            <w:tcBorders>
              <w:top w:val="single" w:color="000000" w:sz="2" w:space="0"/>
              <w:left w:val="single" w:color="000000" w:sz="6" w:space="0"/>
              <w:bottom w:val="single" w:color="000000" w:sz="2" w:space="0"/>
              <w:right w:val="single" w:color="000000" w:sz="2" w:space="0"/>
            </w:tcBorders>
            <w:noWrap w:val="0"/>
            <w:vAlign w:val="center"/>
          </w:tcPr>
          <w:p w14:paraId="3C3D2002">
            <w:pPr>
              <w:snapToGrid w:val="0"/>
              <w:spacing w:line="300" w:lineRule="exact"/>
              <w:jc w:val="center"/>
              <w:rPr>
                <w:szCs w:val="21"/>
              </w:rPr>
            </w:pPr>
            <w:r>
              <w:rPr>
                <w:szCs w:val="21"/>
              </w:rPr>
              <w:t>1</w:t>
            </w:r>
          </w:p>
        </w:tc>
        <w:tc>
          <w:tcPr>
            <w:tcW w:w="1459" w:type="dxa"/>
            <w:tcBorders>
              <w:top w:val="single" w:color="000000" w:sz="2" w:space="0"/>
              <w:left w:val="single" w:color="000000" w:sz="6" w:space="0"/>
              <w:bottom w:val="single" w:color="000000" w:sz="2" w:space="0"/>
              <w:right w:val="single" w:color="000000" w:sz="2" w:space="0"/>
            </w:tcBorders>
            <w:noWrap w:val="0"/>
            <w:vAlign w:val="center"/>
          </w:tcPr>
          <w:p w14:paraId="5AEEE91D">
            <w:pPr>
              <w:snapToGrid w:val="0"/>
              <w:spacing w:line="300" w:lineRule="exact"/>
              <w:jc w:val="center"/>
              <w:rPr>
                <w:szCs w:val="21"/>
              </w:rPr>
            </w:pPr>
            <w:r>
              <w:rPr>
                <w:szCs w:val="21"/>
              </w:rPr>
              <w:t>儿童服装</w:t>
            </w:r>
          </w:p>
        </w:tc>
        <w:tc>
          <w:tcPr>
            <w:tcW w:w="2175" w:type="dxa"/>
            <w:tcBorders>
              <w:top w:val="single" w:color="000000" w:sz="2" w:space="0"/>
              <w:left w:val="single" w:color="000000" w:sz="2" w:space="0"/>
              <w:bottom w:val="single" w:color="000000" w:sz="2" w:space="0"/>
              <w:right w:val="single" w:color="000000" w:sz="6" w:space="0"/>
            </w:tcBorders>
            <w:noWrap w:val="0"/>
            <w:vAlign w:val="center"/>
          </w:tcPr>
          <w:p w14:paraId="6C0A26EF">
            <w:pPr>
              <w:snapToGrid w:val="0"/>
              <w:spacing w:line="300" w:lineRule="exact"/>
              <w:jc w:val="center"/>
              <w:rPr>
                <w:rFonts w:hint="eastAsia" w:eastAsia="宋体"/>
                <w:szCs w:val="21"/>
                <w:lang w:eastAsia="zh-CN"/>
              </w:rPr>
            </w:pPr>
            <w:r>
              <w:rPr>
                <w:rFonts w:hint="eastAsia"/>
                <w:szCs w:val="21"/>
                <w:lang w:val="en-US" w:eastAsia="zh-CN"/>
              </w:rPr>
              <w:t>3</w:t>
            </w:r>
          </w:p>
        </w:tc>
        <w:tc>
          <w:tcPr>
            <w:tcW w:w="2550" w:type="dxa"/>
            <w:tcBorders>
              <w:top w:val="single" w:color="000000" w:sz="2" w:space="0"/>
              <w:left w:val="single" w:color="000000" w:sz="2" w:space="0"/>
              <w:bottom w:val="single" w:color="000000" w:sz="2" w:space="0"/>
              <w:right w:val="single" w:color="000000" w:sz="6" w:space="0"/>
            </w:tcBorders>
            <w:noWrap w:val="0"/>
            <w:vAlign w:val="center"/>
          </w:tcPr>
          <w:p w14:paraId="1406C648">
            <w:pPr>
              <w:snapToGrid w:val="0"/>
              <w:spacing w:line="300" w:lineRule="exact"/>
              <w:jc w:val="center"/>
              <w:rPr>
                <w:szCs w:val="21"/>
              </w:rPr>
            </w:pPr>
            <w:r>
              <w:rPr>
                <w:szCs w:val="21"/>
              </w:rPr>
              <w:t>2</w:t>
            </w:r>
          </w:p>
        </w:tc>
        <w:tc>
          <w:tcPr>
            <w:tcW w:w="2474" w:type="dxa"/>
            <w:tcBorders>
              <w:top w:val="single" w:color="000000" w:sz="2" w:space="0"/>
              <w:left w:val="single" w:color="000000" w:sz="2" w:space="0"/>
              <w:bottom w:val="single" w:color="000000" w:sz="2" w:space="0"/>
              <w:right w:val="single" w:color="000000" w:sz="6" w:space="0"/>
            </w:tcBorders>
            <w:noWrap w:val="0"/>
            <w:vAlign w:val="center"/>
          </w:tcPr>
          <w:p w14:paraId="56E6B031">
            <w:pPr>
              <w:snapToGrid w:val="0"/>
              <w:spacing w:line="300" w:lineRule="exact"/>
              <w:jc w:val="center"/>
              <w:rPr>
                <w:rFonts w:hint="eastAsia" w:eastAsia="宋体"/>
                <w:szCs w:val="21"/>
                <w:lang w:eastAsia="zh-CN"/>
              </w:rPr>
            </w:pPr>
            <w:r>
              <w:rPr>
                <w:rFonts w:hint="eastAsia"/>
                <w:szCs w:val="21"/>
                <w:lang w:val="en-US" w:eastAsia="zh-CN"/>
              </w:rPr>
              <w:t>1</w:t>
            </w:r>
          </w:p>
        </w:tc>
      </w:tr>
      <w:tr w14:paraId="13AB5078">
        <w:tblPrEx>
          <w:tblCellMar>
            <w:top w:w="0" w:type="dxa"/>
            <w:left w:w="45" w:type="dxa"/>
            <w:bottom w:w="0" w:type="dxa"/>
            <w:right w:w="45" w:type="dxa"/>
          </w:tblCellMar>
        </w:tblPrEx>
        <w:trPr>
          <w:trHeight w:val="372" w:hRule="atLeast"/>
          <w:jc w:val="center"/>
        </w:trPr>
        <w:tc>
          <w:tcPr>
            <w:tcW w:w="537" w:type="dxa"/>
            <w:tcBorders>
              <w:top w:val="single" w:color="000000" w:sz="2" w:space="0"/>
              <w:left w:val="single" w:color="000000" w:sz="6" w:space="0"/>
              <w:bottom w:val="single" w:color="000000" w:sz="2" w:space="0"/>
              <w:right w:val="single" w:color="000000" w:sz="2" w:space="0"/>
            </w:tcBorders>
            <w:noWrap w:val="0"/>
            <w:vAlign w:val="center"/>
          </w:tcPr>
          <w:p w14:paraId="68BD0178">
            <w:pPr>
              <w:snapToGrid w:val="0"/>
              <w:spacing w:line="300" w:lineRule="exact"/>
              <w:jc w:val="center"/>
              <w:rPr>
                <w:szCs w:val="21"/>
              </w:rPr>
            </w:pPr>
            <w:r>
              <w:rPr>
                <w:szCs w:val="21"/>
              </w:rPr>
              <w:t>2</w:t>
            </w:r>
          </w:p>
        </w:tc>
        <w:tc>
          <w:tcPr>
            <w:tcW w:w="1459" w:type="dxa"/>
            <w:tcBorders>
              <w:top w:val="single" w:color="000000" w:sz="2" w:space="0"/>
              <w:left w:val="single" w:color="000000" w:sz="6" w:space="0"/>
              <w:bottom w:val="single" w:color="000000" w:sz="2" w:space="0"/>
              <w:right w:val="single" w:color="000000" w:sz="2" w:space="0"/>
            </w:tcBorders>
            <w:noWrap w:val="0"/>
            <w:vAlign w:val="center"/>
          </w:tcPr>
          <w:p w14:paraId="4D673842">
            <w:pPr>
              <w:snapToGrid w:val="0"/>
              <w:spacing w:line="300" w:lineRule="exact"/>
              <w:jc w:val="center"/>
              <w:rPr>
                <w:szCs w:val="21"/>
              </w:rPr>
            </w:pPr>
            <w:r>
              <w:rPr>
                <w:szCs w:val="21"/>
              </w:rPr>
              <w:t>婴幼儿服装</w:t>
            </w:r>
          </w:p>
        </w:tc>
        <w:tc>
          <w:tcPr>
            <w:tcW w:w="2175" w:type="dxa"/>
            <w:tcBorders>
              <w:top w:val="single" w:color="000000" w:sz="2" w:space="0"/>
              <w:left w:val="single" w:color="000000" w:sz="2" w:space="0"/>
              <w:bottom w:val="single" w:color="000000" w:sz="2" w:space="0"/>
              <w:right w:val="single" w:color="000000" w:sz="6" w:space="0"/>
            </w:tcBorders>
            <w:noWrap w:val="0"/>
            <w:vAlign w:val="center"/>
          </w:tcPr>
          <w:p w14:paraId="2576D36A">
            <w:pPr>
              <w:snapToGrid w:val="0"/>
              <w:spacing w:line="300" w:lineRule="exact"/>
              <w:jc w:val="center"/>
              <w:rPr>
                <w:szCs w:val="21"/>
              </w:rPr>
            </w:pPr>
            <w:r>
              <w:rPr>
                <w:szCs w:val="21"/>
              </w:rPr>
              <w:t>5</w:t>
            </w:r>
          </w:p>
        </w:tc>
        <w:tc>
          <w:tcPr>
            <w:tcW w:w="2550" w:type="dxa"/>
            <w:tcBorders>
              <w:top w:val="single" w:color="000000" w:sz="2" w:space="0"/>
              <w:left w:val="single" w:color="000000" w:sz="2" w:space="0"/>
              <w:bottom w:val="single" w:color="000000" w:sz="2" w:space="0"/>
              <w:right w:val="single" w:color="000000" w:sz="6" w:space="0"/>
            </w:tcBorders>
            <w:noWrap w:val="0"/>
            <w:vAlign w:val="center"/>
          </w:tcPr>
          <w:p w14:paraId="4E231992">
            <w:pPr>
              <w:snapToGrid w:val="0"/>
              <w:spacing w:line="300" w:lineRule="exact"/>
              <w:jc w:val="center"/>
              <w:rPr>
                <w:szCs w:val="21"/>
              </w:rPr>
            </w:pPr>
            <w:r>
              <w:rPr>
                <w:szCs w:val="21"/>
              </w:rPr>
              <w:t>3</w:t>
            </w:r>
          </w:p>
        </w:tc>
        <w:tc>
          <w:tcPr>
            <w:tcW w:w="2474" w:type="dxa"/>
            <w:tcBorders>
              <w:top w:val="single" w:color="000000" w:sz="2" w:space="0"/>
              <w:left w:val="single" w:color="000000" w:sz="2" w:space="0"/>
              <w:bottom w:val="single" w:color="000000" w:sz="2" w:space="0"/>
              <w:right w:val="single" w:color="000000" w:sz="6" w:space="0"/>
            </w:tcBorders>
            <w:noWrap w:val="0"/>
            <w:vAlign w:val="center"/>
          </w:tcPr>
          <w:p w14:paraId="38F7DAA0">
            <w:pPr>
              <w:snapToGrid w:val="0"/>
              <w:spacing w:line="300" w:lineRule="exact"/>
              <w:jc w:val="center"/>
              <w:rPr>
                <w:szCs w:val="21"/>
              </w:rPr>
            </w:pPr>
            <w:r>
              <w:rPr>
                <w:szCs w:val="21"/>
              </w:rPr>
              <w:t>2</w:t>
            </w:r>
          </w:p>
        </w:tc>
      </w:tr>
      <w:tr w14:paraId="17611B76">
        <w:trPr>
          <w:trHeight w:val="372" w:hRule="atLeast"/>
          <w:jc w:val="center"/>
        </w:trPr>
        <w:tc>
          <w:tcPr>
            <w:tcW w:w="537" w:type="dxa"/>
            <w:tcBorders>
              <w:top w:val="single" w:color="000000" w:sz="2" w:space="0"/>
              <w:left w:val="single" w:color="000000" w:sz="6" w:space="0"/>
              <w:bottom w:val="single" w:color="000000" w:sz="2" w:space="0"/>
              <w:right w:val="single" w:color="000000" w:sz="2" w:space="0"/>
            </w:tcBorders>
            <w:noWrap w:val="0"/>
            <w:vAlign w:val="center"/>
          </w:tcPr>
          <w:p w14:paraId="6D199E32">
            <w:pPr>
              <w:snapToGrid w:val="0"/>
              <w:spacing w:line="300" w:lineRule="exact"/>
              <w:jc w:val="center"/>
              <w:rPr>
                <w:rFonts w:hint="eastAsia" w:eastAsia="宋体"/>
                <w:szCs w:val="21"/>
                <w:lang w:val="en-US" w:eastAsia="zh-CN"/>
              </w:rPr>
            </w:pPr>
            <w:r>
              <w:rPr>
                <w:rFonts w:hint="eastAsia"/>
                <w:szCs w:val="21"/>
                <w:lang w:val="en-US" w:eastAsia="zh-CN"/>
              </w:rPr>
              <w:t>3</w:t>
            </w:r>
          </w:p>
        </w:tc>
        <w:tc>
          <w:tcPr>
            <w:tcW w:w="1459" w:type="dxa"/>
            <w:tcBorders>
              <w:top w:val="single" w:color="000000" w:sz="2" w:space="0"/>
              <w:left w:val="single" w:color="000000" w:sz="6" w:space="0"/>
              <w:bottom w:val="single" w:color="000000" w:sz="2" w:space="0"/>
              <w:right w:val="single" w:color="000000" w:sz="2" w:space="0"/>
            </w:tcBorders>
            <w:noWrap w:val="0"/>
            <w:vAlign w:val="center"/>
          </w:tcPr>
          <w:p w14:paraId="43E7D7B0">
            <w:pPr>
              <w:snapToGrid w:val="0"/>
              <w:spacing w:line="300" w:lineRule="exact"/>
              <w:jc w:val="center"/>
              <w:rPr>
                <w:rFonts w:hint="default" w:eastAsia="宋体"/>
                <w:szCs w:val="21"/>
                <w:lang w:val="en-US" w:eastAsia="zh-CN"/>
              </w:rPr>
            </w:pPr>
            <w:r>
              <w:rPr>
                <w:rFonts w:hint="eastAsia"/>
                <w:szCs w:val="21"/>
                <w:lang w:val="en-US" w:eastAsia="zh-CN"/>
              </w:rPr>
              <w:t>学生校服</w:t>
            </w:r>
          </w:p>
        </w:tc>
        <w:tc>
          <w:tcPr>
            <w:tcW w:w="2175" w:type="dxa"/>
            <w:tcBorders>
              <w:top w:val="single" w:color="000000" w:sz="2" w:space="0"/>
              <w:left w:val="single" w:color="000000" w:sz="2" w:space="0"/>
              <w:bottom w:val="single" w:color="000000" w:sz="2" w:space="0"/>
              <w:right w:val="single" w:color="000000" w:sz="6" w:space="0"/>
            </w:tcBorders>
            <w:noWrap w:val="0"/>
            <w:vAlign w:val="center"/>
          </w:tcPr>
          <w:p w14:paraId="72F7D042">
            <w:pPr>
              <w:snapToGrid w:val="0"/>
              <w:spacing w:line="300" w:lineRule="exact"/>
              <w:jc w:val="center"/>
              <w:rPr>
                <w:rFonts w:hint="eastAsia" w:eastAsia="宋体"/>
                <w:szCs w:val="21"/>
                <w:lang w:val="en-US" w:eastAsia="zh-CN"/>
              </w:rPr>
            </w:pPr>
            <w:r>
              <w:rPr>
                <w:rFonts w:hint="eastAsia"/>
                <w:szCs w:val="21"/>
                <w:lang w:val="en-US" w:eastAsia="zh-CN"/>
              </w:rPr>
              <w:t>2</w:t>
            </w:r>
          </w:p>
        </w:tc>
        <w:tc>
          <w:tcPr>
            <w:tcW w:w="2550" w:type="dxa"/>
            <w:tcBorders>
              <w:top w:val="single" w:color="000000" w:sz="2" w:space="0"/>
              <w:left w:val="single" w:color="000000" w:sz="2" w:space="0"/>
              <w:bottom w:val="single" w:color="000000" w:sz="2" w:space="0"/>
              <w:right w:val="single" w:color="000000" w:sz="6" w:space="0"/>
            </w:tcBorders>
            <w:noWrap w:val="0"/>
            <w:vAlign w:val="center"/>
          </w:tcPr>
          <w:p w14:paraId="14002501">
            <w:pPr>
              <w:snapToGrid w:val="0"/>
              <w:spacing w:line="300" w:lineRule="exact"/>
              <w:jc w:val="center"/>
              <w:rPr>
                <w:rFonts w:hint="eastAsia" w:eastAsia="宋体"/>
                <w:szCs w:val="21"/>
                <w:lang w:val="en-US" w:eastAsia="zh-CN"/>
              </w:rPr>
            </w:pPr>
            <w:r>
              <w:rPr>
                <w:rFonts w:hint="eastAsia"/>
                <w:szCs w:val="21"/>
                <w:lang w:val="en-US" w:eastAsia="zh-CN"/>
              </w:rPr>
              <w:t>1</w:t>
            </w:r>
          </w:p>
        </w:tc>
        <w:tc>
          <w:tcPr>
            <w:tcW w:w="2474" w:type="dxa"/>
            <w:tcBorders>
              <w:top w:val="single" w:color="000000" w:sz="2" w:space="0"/>
              <w:left w:val="single" w:color="000000" w:sz="2" w:space="0"/>
              <w:bottom w:val="single" w:color="000000" w:sz="2" w:space="0"/>
              <w:right w:val="single" w:color="000000" w:sz="6" w:space="0"/>
            </w:tcBorders>
            <w:noWrap w:val="0"/>
            <w:vAlign w:val="center"/>
          </w:tcPr>
          <w:p w14:paraId="26A4A9A1">
            <w:pPr>
              <w:snapToGrid w:val="0"/>
              <w:spacing w:line="300" w:lineRule="exact"/>
              <w:jc w:val="center"/>
              <w:rPr>
                <w:rFonts w:hint="eastAsia" w:eastAsia="宋体"/>
                <w:szCs w:val="21"/>
                <w:lang w:val="en-US" w:eastAsia="zh-CN"/>
              </w:rPr>
            </w:pPr>
            <w:r>
              <w:rPr>
                <w:rFonts w:hint="eastAsia"/>
                <w:szCs w:val="21"/>
                <w:lang w:val="en-US" w:eastAsia="zh-CN"/>
              </w:rPr>
              <w:t>1</w:t>
            </w:r>
          </w:p>
        </w:tc>
      </w:tr>
      <w:tr w14:paraId="2C99CC39">
        <w:trPr>
          <w:trHeight w:val="377" w:hRule="atLeast"/>
          <w:jc w:val="center"/>
        </w:trPr>
        <w:tc>
          <w:tcPr>
            <w:tcW w:w="9195" w:type="dxa"/>
            <w:gridSpan w:val="5"/>
            <w:tcBorders>
              <w:top w:val="single" w:color="000000" w:sz="2" w:space="0"/>
              <w:left w:val="single" w:color="000000" w:sz="6" w:space="0"/>
              <w:bottom w:val="single" w:color="000000" w:sz="6" w:space="0"/>
              <w:right w:val="single" w:color="000000" w:sz="6" w:space="0"/>
            </w:tcBorders>
            <w:noWrap w:val="0"/>
            <w:vAlign w:val="center"/>
          </w:tcPr>
          <w:p w14:paraId="706ED895">
            <w:pPr>
              <w:snapToGrid w:val="0"/>
              <w:spacing w:line="300" w:lineRule="exact"/>
              <w:rPr>
                <w:szCs w:val="21"/>
              </w:rPr>
            </w:pPr>
            <w:r>
              <w:rPr>
                <w:szCs w:val="21"/>
              </w:rPr>
              <w:t>注：如样品面积过小，可适当增加抽样数量，不得超过检验、复检的合理需要。</w:t>
            </w:r>
          </w:p>
        </w:tc>
      </w:tr>
    </w:tbl>
    <w:p w14:paraId="2656D0E9">
      <w:pPr>
        <w:snapToGrid w:val="0"/>
        <w:spacing w:line="440" w:lineRule="exact"/>
        <w:ind w:left="420" w:leftChars="0" w:firstLine="420" w:firstLineChars="200"/>
      </w:pPr>
    </w:p>
    <w:p w14:paraId="0142FE08">
      <w:pPr>
        <w:snapToGrid w:val="0"/>
        <w:spacing w:line="440" w:lineRule="exact"/>
        <w:ind w:firstLine="420" w:firstLineChars="200"/>
        <w:rPr>
          <w:rFonts w:hint="eastAsia"/>
        </w:rPr>
      </w:pPr>
    </w:p>
    <w:p w14:paraId="4268EC42">
      <w:pPr>
        <w:snapToGrid w:val="0"/>
        <w:spacing w:line="440" w:lineRule="exact"/>
        <w:rPr>
          <w:szCs w:val="21"/>
        </w:rPr>
      </w:pPr>
      <w:r>
        <w:rPr>
          <w:rFonts w:eastAsia="黑体"/>
          <w:szCs w:val="21"/>
        </w:rPr>
        <w:t>2 检验依据</w:t>
      </w:r>
    </w:p>
    <w:p w14:paraId="5C88857B">
      <w:pPr>
        <w:adjustRightInd w:val="0"/>
        <w:snapToGrid w:val="0"/>
        <w:ind w:firstLine="420" w:firstLineChars="200"/>
        <w:jc w:val="center"/>
        <w:rPr>
          <w:szCs w:val="21"/>
        </w:rPr>
      </w:pPr>
    </w:p>
    <w:p w14:paraId="4474DBF0">
      <w:pPr>
        <w:adjustRightInd w:val="0"/>
        <w:snapToGrid w:val="0"/>
        <w:ind w:firstLine="420" w:firstLineChars="200"/>
        <w:jc w:val="center"/>
        <w:rPr>
          <w:rFonts w:hint="default" w:eastAsia="宋体"/>
          <w:szCs w:val="21"/>
          <w:lang w:val="en-US" w:eastAsia="zh-CN"/>
        </w:rPr>
      </w:pPr>
      <w:r>
        <w:rPr>
          <w:rFonts w:hint="eastAsia"/>
          <w:szCs w:val="21"/>
          <w:lang w:val="en-US" w:eastAsia="zh-CN"/>
        </w:rPr>
        <w:t xml:space="preserve">表2 </w:t>
      </w:r>
      <w:r>
        <w:rPr>
          <w:rFonts w:ascii="Times New Roman" w:hAnsi="Times New Roman" w:eastAsia="宋体" w:cs="Times New Roman"/>
          <w:szCs w:val="21"/>
        </w:rPr>
        <w:t>儿童及婴幼儿服装</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9"/>
        <w:gridCol w:w="3868"/>
        <w:gridCol w:w="4116"/>
      </w:tblGrid>
      <w:tr w14:paraId="22FEE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blHeader/>
          <w:jc w:val="center"/>
        </w:trPr>
        <w:tc>
          <w:tcPr>
            <w:tcW w:w="566" w:type="pct"/>
            <w:noWrap w:val="0"/>
            <w:vAlign w:val="center"/>
          </w:tcPr>
          <w:p w14:paraId="01AFB0DE">
            <w:pPr>
              <w:snapToGrid w:val="0"/>
              <w:spacing w:line="300" w:lineRule="exact"/>
              <w:jc w:val="center"/>
              <w:rPr>
                <w:szCs w:val="21"/>
              </w:rPr>
            </w:pPr>
            <w:r>
              <w:rPr>
                <w:szCs w:val="21"/>
              </w:rPr>
              <w:t>序号</w:t>
            </w:r>
          </w:p>
        </w:tc>
        <w:tc>
          <w:tcPr>
            <w:tcW w:w="2147" w:type="pct"/>
            <w:noWrap w:val="0"/>
            <w:vAlign w:val="center"/>
          </w:tcPr>
          <w:p w14:paraId="0D406F83">
            <w:pPr>
              <w:snapToGrid w:val="0"/>
              <w:spacing w:line="300" w:lineRule="exact"/>
              <w:jc w:val="center"/>
              <w:rPr>
                <w:szCs w:val="21"/>
              </w:rPr>
            </w:pPr>
            <w:r>
              <w:rPr>
                <w:szCs w:val="21"/>
              </w:rPr>
              <w:t>检验项目</w:t>
            </w:r>
          </w:p>
        </w:tc>
        <w:tc>
          <w:tcPr>
            <w:tcW w:w="2285" w:type="pct"/>
            <w:noWrap w:val="0"/>
            <w:vAlign w:val="center"/>
          </w:tcPr>
          <w:p w14:paraId="1BB9848E">
            <w:pPr>
              <w:snapToGrid w:val="0"/>
              <w:spacing w:line="300" w:lineRule="exact"/>
              <w:jc w:val="center"/>
              <w:rPr>
                <w:szCs w:val="21"/>
              </w:rPr>
            </w:pPr>
            <w:r>
              <w:rPr>
                <w:szCs w:val="21"/>
              </w:rPr>
              <w:t>检验方法</w:t>
            </w:r>
          </w:p>
        </w:tc>
      </w:tr>
      <w:tr w14:paraId="363B9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566" w:type="pct"/>
            <w:noWrap w:val="0"/>
            <w:vAlign w:val="center"/>
          </w:tcPr>
          <w:p w14:paraId="1C62A637">
            <w:pPr>
              <w:snapToGrid w:val="0"/>
              <w:spacing w:line="300" w:lineRule="exact"/>
              <w:jc w:val="center"/>
              <w:rPr>
                <w:szCs w:val="21"/>
              </w:rPr>
            </w:pPr>
            <w:r>
              <w:rPr>
                <w:szCs w:val="21"/>
              </w:rPr>
              <w:t>1</w:t>
            </w:r>
          </w:p>
        </w:tc>
        <w:tc>
          <w:tcPr>
            <w:tcW w:w="2147" w:type="pct"/>
            <w:noWrap w:val="0"/>
            <w:vAlign w:val="center"/>
          </w:tcPr>
          <w:p w14:paraId="1D328916">
            <w:pPr>
              <w:widowControl/>
              <w:autoSpaceDE w:val="0"/>
              <w:autoSpaceDN w:val="0"/>
              <w:spacing w:before="122" w:after="0" w:line="212" w:lineRule="exact"/>
              <w:ind w:left="0" w:right="0" w:firstLine="0"/>
              <w:jc w:val="center"/>
              <w:rPr>
                <w:szCs w:val="21"/>
              </w:rPr>
            </w:pPr>
            <w:r>
              <w:rPr>
                <w:rFonts w:ascii="IWrrm2Hx+FangSong_GB2312" w:hAnsi="IWrrm2Hx+FangSong_GB2312" w:eastAsia="IWrrm2Hx+FangSong_GB2312"/>
                <w:color w:val="000000"/>
                <w:sz w:val="21"/>
              </w:rPr>
              <w:t>耐久性标签缝制位置</w:t>
            </w:r>
          </w:p>
        </w:tc>
        <w:tc>
          <w:tcPr>
            <w:tcW w:w="2285" w:type="pct"/>
            <w:noWrap w:val="0"/>
            <w:vAlign w:val="center"/>
          </w:tcPr>
          <w:p w14:paraId="0C7305C2">
            <w:pPr>
              <w:snapToGrid w:val="0"/>
              <w:spacing w:line="300" w:lineRule="exact"/>
              <w:jc w:val="center"/>
              <w:rPr>
                <w:szCs w:val="21"/>
              </w:rPr>
            </w:pPr>
            <w:r>
              <w:rPr>
                <w:szCs w:val="21"/>
              </w:rPr>
              <w:t>GB 31701—2015</w:t>
            </w:r>
          </w:p>
        </w:tc>
      </w:tr>
      <w:tr w14:paraId="3D410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566" w:type="pct"/>
            <w:noWrap w:val="0"/>
            <w:vAlign w:val="center"/>
          </w:tcPr>
          <w:p w14:paraId="718C8029">
            <w:pPr>
              <w:snapToGrid w:val="0"/>
              <w:spacing w:line="300" w:lineRule="exact"/>
              <w:jc w:val="center"/>
              <w:rPr>
                <w:szCs w:val="21"/>
              </w:rPr>
            </w:pPr>
            <w:r>
              <w:rPr>
                <w:szCs w:val="21"/>
              </w:rPr>
              <w:t>2</w:t>
            </w:r>
          </w:p>
        </w:tc>
        <w:tc>
          <w:tcPr>
            <w:tcW w:w="2147" w:type="pct"/>
            <w:noWrap w:val="0"/>
            <w:vAlign w:val="center"/>
          </w:tcPr>
          <w:p w14:paraId="12855A94">
            <w:pPr>
              <w:snapToGrid w:val="0"/>
              <w:spacing w:line="300" w:lineRule="exact"/>
              <w:jc w:val="center"/>
              <w:rPr>
                <w:szCs w:val="21"/>
              </w:rPr>
            </w:pPr>
            <w:r>
              <w:rPr>
                <w:szCs w:val="21"/>
              </w:rPr>
              <w:t>pH值</w:t>
            </w:r>
          </w:p>
        </w:tc>
        <w:tc>
          <w:tcPr>
            <w:tcW w:w="2285" w:type="pct"/>
            <w:noWrap w:val="0"/>
            <w:vAlign w:val="center"/>
          </w:tcPr>
          <w:p w14:paraId="06D52592">
            <w:pPr>
              <w:snapToGrid w:val="0"/>
              <w:spacing w:line="300" w:lineRule="exact"/>
              <w:jc w:val="center"/>
              <w:rPr>
                <w:szCs w:val="21"/>
              </w:rPr>
            </w:pPr>
            <w:r>
              <w:rPr>
                <w:szCs w:val="21"/>
              </w:rPr>
              <w:t>GB/T 7573—2009</w:t>
            </w:r>
          </w:p>
        </w:tc>
      </w:tr>
      <w:tr w14:paraId="0105C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566" w:type="pct"/>
            <w:noWrap w:val="0"/>
            <w:vAlign w:val="center"/>
          </w:tcPr>
          <w:p w14:paraId="1B776496">
            <w:pPr>
              <w:snapToGrid w:val="0"/>
              <w:spacing w:line="300" w:lineRule="exact"/>
              <w:jc w:val="center"/>
              <w:rPr>
                <w:szCs w:val="21"/>
              </w:rPr>
            </w:pPr>
            <w:r>
              <w:rPr>
                <w:szCs w:val="21"/>
              </w:rPr>
              <w:t>3</w:t>
            </w:r>
          </w:p>
        </w:tc>
        <w:tc>
          <w:tcPr>
            <w:tcW w:w="2147" w:type="pct"/>
            <w:noWrap w:val="0"/>
            <w:vAlign w:val="center"/>
          </w:tcPr>
          <w:p w14:paraId="3EF79F09">
            <w:pPr>
              <w:snapToGrid w:val="0"/>
              <w:spacing w:line="300" w:lineRule="exact"/>
              <w:jc w:val="center"/>
              <w:rPr>
                <w:kern w:val="2"/>
                <w:sz w:val="21"/>
                <w:szCs w:val="21"/>
                <w:lang w:val="en-US" w:eastAsia="zh-CN" w:bidi="ar-SA"/>
              </w:rPr>
            </w:pPr>
            <w:r>
              <w:rPr>
                <w:szCs w:val="21"/>
              </w:rPr>
              <w:t>耐干摩擦色牢度</w:t>
            </w:r>
          </w:p>
        </w:tc>
        <w:tc>
          <w:tcPr>
            <w:tcW w:w="2285" w:type="pct"/>
            <w:noWrap w:val="0"/>
            <w:vAlign w:val="center"/>
          </w:tcPr>
          <w:p w14:paraId="337EF007">
            <w:pPr>
              <w:snapToGrid w:val="0"/>
              <w:spacing w:line="300" w:lineRule="exact"/>
              <w:jc w:val="center"/>
              <w:rPr>
                <w:kern w:val="2"/>
                <w:sz w:val="21"/>
                <w:szCs w:val="21"/>
                <w:lang w:val="en-US" w:eastAsia="zh-CN" w:bidi="ar-SA"/>
              </w:rPr>
            </w:pPr>
            <w:r>
              <w:rPr>
                <w:szCs w:val="21"/>
              </w:rPr>
              <w:t>GB/T 3920—2008</w:t>
            </w:r>
          </w:p>
        </w:tc>
      </w:tr>
    </w:tbl>
    <w:p w14:paraId="1D2DD093">
      <w:pPr>
        <w:adjustRightInd w:val="0"/>
        <w:snapToGrid w:val="0"/>
        <w:spacing w:line="440" w:lineRule="exact"/>
        <w:ind w:firstLine="420" w:firstLineChars="200"/>
        <w:rPr>
          <w:szCs w:val="21"/>
        </w:rPr>
      </w:pPr>
    </w:p>
    <w:p w14:paraId="2DD049A5">
      <w:pPr>
        <w:adjustRightInd w:val="0"/>
        <w:snapToGrid w:val="0"/>
        <w:ind w:firstLine="420" w:firstLineChars="200"/>
        <w:jc w:val="center"/>
        <w:rPr>
          <w:szCs w:val="21"/>
        </w:rPr>
      </w:pPr>
    </w:p>
    <w:p w14:paraId="38733307">
      <w:pPr>
        <w:widowControl/>
        <w:autoSpaceDE w:val="0"/>
        <w:autoSpaceDN w:val="0"/>
        <w:spacing w:before="122" w:after="0" w:line="212" w:lineRule="exact"/>
        <w:ind w:left="0" w:right="0" w:firstLine="0"/>
        <w:jc w:val="center"/>
        <w:rPr>
          <w:rFonts w:hint="default" w:eastAsia="宋体"/>
          <w:szCs w:val="21"/>
          <w:lang w:val="en-US" w:eastAsia="zh-CN"/>
        </w:rPr>
      </w:pPr>
      <w:r>
        <w:rPr>
          <w:rFonts w:hint="eastAsia"/>
          <w:szCs w:val="21"/>
          <w:lang w:val="en-US" w:eastAsia="zh-CN"/>
        </w:rPr>
        <w:t>表3 学生校服</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9"/>
        <w:gridCol w:w="3868"/>
        <w:gridCol w:w="4116"/>
      </w:tblGrid>
      <w:tr w14:paraId="48E8A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blHeader/>
          <w:jc w:val="center"/>
        </w:trPr>
        <w:tc>
          <w:tcPr>
            <w:tcW w:w="566" w:type="pct"/>
            <w:noWrap w:val="0"/>
            <w:vAlign w:val="center"/>
          </w:tcPr>
          <w:p w14:paraId="3499FB9A">
            <w:pPr>
              <w:snapToGrid w:val="0"/>
              <w:spacing w:line="300" w:lineRule="exact"/>
              <w:jc w:val="center"/>
              <w:rPr>
                <w:szCs w:val="21"/>
              </w:rPr>
            </w:pPr>
            <w:r>
              <w:rPr>
                <w:szCs w:val="21"/>
              </w:rPr>
              <w:t>序号</w:t>
            </w:r>
          </w:p>
        </w:tc>
        <w:tc>
          <w:tcPr>
            <w:tcW w:w="2147" w:type="pct"/>
            <w:noWrap w:val="0"/>
            <w:vAlign w:val="center"/>
          </w:tcPr>
          <w:p w14:paraId="2A526B83">
            <w:pPr>
              <w:snapToGrid w:val="0"/>
              <w:spacing w:line="300" w:lineRule="exact"/>
              <w:jc w:val="center"/>
              <w:rPr>
                <w:szCs w:val="21"/>
              </w:rPr>
            </w:pPr>
            <w:r>
              <w:rPr>
                <w:szCs w:val="21"/>
              </w:rPr>
              <w:t>检验项目</w:t>
            </w:r>
          </w:p>
        </w:tc>
        <w:tc>
          <w:tcPr>
            <w:tcW w:w="2285" w:type="pct"/>
            <w:noWrap w:val="0"/>
            <w:vAlign w:val="center"/>
          </w:tcPr>
          <w:p w14:paraId="2A5F0944">
            <w:pPr>
              <w:snapToGrid w:val="0"/>
              <w:spacing w:line="300" w:lineRule="exact"/>
              <w:jc w:val="center"/>
              <w:rPr>
                <w:szCs w:val="21"/>
              </w:rPr>
            </w:pPr>
            <w:r>
              <w:rPr>
                <w:szCs w:val="21"/>
              </w:rPr>
              <w:t>检验方法</w:t>
            </w:r>
          </w:p>
        </w:tc>
      </w:tr>
      <w:tr w14:paraId="408A5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6" w:type="pct"/>
            <w:noWrap w:val="0"/>
            <w:vAlign w:val="center"/>
          </w:tcPr>
          <w:p w14:paraId="0315AD76">
            <w:pPr>
              <w:snapToGrid w:val="0"/>
              <w:spacing w:line="300" w:lineRule="exact"/>
              <w:jc w:val="center"/>
              <w:rPr>
                <w:szCs w:val="21"/>
              </w:rPr>
            </w:pPr>
            <w:r>
              <w:rPr>
                <w:szCs w:val="21"/>
              </w:rPr>
              <w:t>1</w:t>
            </w:r>
          </w:p>
        </w:tc>
        <w:tc>
          <w:tcPr>
            <w:tcW w:w="2147" w:type="pct"/>
            <w:noWrap w:val="0"/>
            <w:vAlign w:val="center"/>
          </w:tcPr>
          <w:p w14:paraId="1AF81E7D">
            <w:pPr>
              <w:snapToGrid w:val="0"/>
              <w:spacing w:line="300" w:lineRule="exact"/>
              <w:jc w:val="center"/>
              <w:rPr>
                <w:szCs w:val="21"/>
              </w:rPr>
            </w:pPr>
            <w:r>
              <w:rPr>
                <w:szCs w:val="21"/>
              </w:rPr>
              <w:t>甲醛含量</w:t>
            </w:r>
          </w:p>
        </w:tc>
        <w:tc>
          <w:tcPr>
            <w:tcW w:w="2285" w:type="pct"/>
            <w:noWrap w:val="0"/>
            <w:vAlign w:val="center"/>
          </w:tcPr>
          <w:p w14:paraId="70B10C20">
            <w:pPr>
              <w:snapToGrid w:val="0"/>
              <w:spacing w:line="300" w:lineRule="exact"/>
              <w:jc w:val="center"/>
              <w:rPr>
                <w:szCs w:val="21"/>
              </w:rPr>
            </w:pPr>
            <w:r>
              <w:rPr>
                <w:szCs w:val="21"/>
              </w:rPr>
              <w:t>GB/T 2912.1—2009</w:t>
            </w:r>
          </w:p>
        </w:tc>
      </w:tr>
      <w:tr w14:paraId="6486B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6" w:type="pct"/>
            <w:noWrap w:val="0"/>
            <w:vAlign w:val="center"/>
          </w:tcPr>
          <w:p w14:paraId="3557FF06">
            <w:pPr>
              <w:snapToGrid w:val="0"/>
              <w:spacing w:line="300" w:lineRule="exact"/>
              <w:jc w:val="center"/>
              <w:rPr>
                <w:szCs w:val="21"/>
              </w:rPr>
            </w:pPr>
            <w:r>
              <w:rPr>
                <w:szCs w:val="21"/>
              </w:rPr>
              <w:t>2</w:t>
            </w:r>
          </w:p>
        </w:tc>
        <w:tc>
          <w:tcPr>
            <w:tcW w:w="2147" w:type="pct"/>
            <w:noWrap w:val="0"/>
            <w:vAlign w:val="center"/>
          </w:tcPr>
          <w:p w14:paraId="7713CAEF">
            <w:pPr>
              <w:snapToGrid w:val="0"/>
              <w:spacing w:line="300" w:lineRule="exact"/>
              <w:jc w:val="center"/>
              <w:rPr>
                <w:szCs w:val="21"/>
              </w:rPr>
            </w:pPr>
            <w:r>
              <w:rPr>
                <w:szCs w:val="21"/>
              </w:rPr>
              <w:t>pH值</w:t>
            </w:r>
          </w:p>
        </w:tc>
        <w:tc>
          <w:tcPr>
            <w:tcW w:w="2285" w:type="pct"/>
            <w:noWrap w:val="0"/>
            <w:vAlign w:val="center"/>
          </w:tcPr>
          <w:p w14:paraId="1DEB6732">
            <w:pPr>
              <w:snapToGrid w:val="0"/>
              <w:spacing w:line="300" w:lineRule="exact"/>
              <w:jc w:val="center"/>
              <w:rPr>
                <w:szCs w:val="21"/>
              </w:rPr>
            </w:pPr>
            <w:r>
              <w:rPr>
                <w:szCs w:val="21"/>
              </w:rPr>
              <w:t>GB/T 7573—2009</w:t>
            </w:r>
          </w:p>
        </w:tc>
      </w:tr>
      <w:tr w14:paraId="7DEE6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566" w:type="pct"/>
            <w:noWrap w:val="0"/>
            <w:vAlign w:val="center"/>
          </w:tcPr>
          <w:p w14:paraId="4A27C25E">
            <w:pPr>
              <w:snapToGrid w:val="0"/>
              <w:spacing w:line="300" w:lineRule="exact"/>
              <w:jc w:val="center"/>
              <w:rPr>
                <w:szCs w:val="21"/>
              </w:rPr>
            </w:pPr>
            <w:r>
              <w:rPr>
                <w:szCs w:val="21"/>
              </w:rPr>
              <w:t>3</w:t>
            </w:r>
          </w:p>
        </w:tc>
        <w:tc>
          <w:tcPr>
            <w:tcW w:w="2147" w:type="pct"/>
            <w:noWrap w:val="0"/>
            <w:vAlign w:val="center"/>
          </w:tcPr>
          <w:p w14:paraId="33C7C828">
            <w:pPr>
              <w:snapToGrid w:val="0"/>
              <w:spacing w:line="300" w:lineRule="exact"/>
              <w:jc w:val="center"/>
              <w:rPr>
                <w:kern w:val="2"/>
                <w:sz w:val="21"/>
                <w:szCs w:val="21"/>
                <w:lang w:val="en-US" w:eastAsia="zh-CN" w:bidi="ar-SA"/>
              </w:rPr>
            </w:pPr>
            <w:r>
              <w:rPr>
                <w:szCs w:val="21"/>
              </w:rPr>
              <w:t>耐干摩擦色牢度</w:t>
            </w:r>
          </w:p>
        </w:tc>
        <w:tc>
          <w:tcPr>
            <w:tcW w:w="2285" w:type="pct"/>
            <w:noWrap w:val="0"/>
            <w:vAlign w:val="center"/>
          </w:tcPr>
          <w:p w14:paraId="020C64B5">
            <w:pPr>
              <w:snapToGrid w:val="0"/>
              <w:spacing w:line="300" w:lineRule="exact"/>
              <w:jc w:val="center"/>
              <w:rPr>
                <w:kern w:val="2"/>
                <w:sz w:val="21"/>
                <w:szCs w:val="21"/>
                <w:lang w:val="en-US" w:eastAsia="zh-CN" w:bidi="ar-SA"/>
              </w:rPr>
            </w:pPr>
            <w:r>
              <w:rPr>
                <w:szCs w:val="21"/>
              </w:rPr>
              <w:t>GB/T 3920—2008</w:t>
            </w:r>
          </w:p>
        </w:tc>
      </w:tr>
    </w:tbl>
    <w:p w14:paraId="6350E77A">
      <w:pPr>
        <w:adjustRightInd w:val="0"/>
        <w:snapToGrid w:val="0"/>
        <w:spacing w:line="440" w:lineRule="exact"/>
        <w:ind w:firstLine="420" w:firstLineChars="200"/>
        <w:rPr>
          <w:szCs w:val="21"/>
        </w:rPr>
      </w:pPr>
      <w:r>
        <w:rPr>
          <w:szCs w:val="21"/>
        </w:rPr>
        <w:t>执行企业标准、团体标准、地方标准的产品，检验项目参照上述内容执行。</w:t>
      </w:r>
    </w:p>
    <w:p w14:paraId="24C02C8B">
      <w:pPr>
        <w:snapToGrid w:val="0"/>
        <w:spacing w:line="440" w:lineRule="exact"/>
        <w:ind w:firstLine="420" w:firstLineChars="200"/>
        <w:rPr>
          <w:szCs w:val="21"/>
        </w:rPr>
      </w:pPr>
      <w:r>
        <w:rPr>
          <w:szCs w:val="21"/>
        </w:rPr>
        <w:t>凡是注日期的文件，其随后所有的修改单（不包括勘误的内容）或修订版不适用于本细则。凡是不注日期的文件，其最新版本适用于本细则。</w:t>
      </w:r>
    </w:p>
    <w:p w14:paraId="51608467">
      <w:pPr>
        <w:spacing w:line="440" w:lineRule="exact"/>
        <w:rPr>
          <w:rFonts w:eastAsia="黑体"/>
          <w:szCs w:val="21"/>
        </w:rPr>
      </w:pPr>
    </w:p>
    <w:p w14:paraId="0882917F">
      <w:pPr>
        <w:spacing w:line="440" w:lineRule="exact"/>
        <w:rPr>
          <w:rFonts w:eastAsia="黑体"/>
          <w:szCs w:val="21"/>
        </w:rPr>
      </w:pPr>
      <w:r>
        <w:rPr>
          <w:rFonts w:eastAsia="黑体"/>
          <w:szCs w:val="21"/>
        </w:rPr>
        <w:t>3 判定规则</w:t>
      </w:r>
    </w:p>
    <w:p w14:paraId="5D60E3E8">
      <w:pPr>
        <w:snapToGrid w:val="0"/>
        <w:spacing w:line="440" w:lineRule="exact"/>
        <w:rPr>
          <w:szCs w:val="21"/>
        </w:rPr>
      </w:pPr>
      <w:r>
        <w:rPr>
          <w:szCs w:val="21"/>
        </w:rPr>
        <w:t>3.1依据标准</w:t>
      </w:r>
    </w:p>
    <w:p w14:paraId="16D4B57C">
      <w:pPr>
        <w:snapToGrid w:val="0"/>
        <w:spacing w:line="440" w:lineRule="exact"/>
        <w:ind w:firstLine="420" w:firstLineChars="200"/>
        <w:rPr>
          <w:szCs w:val="21"/>
        </w:rPr>
      </w:pPr>
      <w:r>
        <w:rPr>
          <w:szCs w:val="21"/>
        </w:rPr>
        <w:t>GB 18383—2007 絮用纤维制品通用技术要求</w:t>
      </w:r>
    </w:p>
    <w:p w14:paraId="74E9965C">
      <w:pPr>
        <w:snapToGrid w:val="0"/>
        <w:spacing w:line="440" w:lineRule="exact"/>
        <w:ind w:firstLine="420" w:firstLineChars="200"/>
        <w:rPr>
          <w:szCs w:val="21"/>
        </w:rPr>
      </w:pPr>
      <w:r>
        <w:rPr>
          <w:szCs w:val="21"/>
        </w:rPr>
        <w:t>GB 18401—2010 国家纺织产品基本安全技术规范</w:t>
      </w:r>
    </w:p>
    <w:p w14:paraId="554FC00C">
      <w:pPr>
        <w:adjustRightInd w:val="0"/>
        <w:snapToGrid w:val="0"/>
        <w:spacing w:line="440" w:lineRule="exact"/>
        <w:ind w:firstLine="420" w:firstLineChars="200"/>
        <w:rPr>
          <w:szCs w:val="21"/>
        </w:rPr>
      </w:pPr>
      <w:r>
        <w:rPr>
          <w:szCs w:val="21"/>
        </w:rPr>
        <w:t>GB 31701—2015 婴幼儿及儿童纺织产品安全技术规范</w:t>
      </w:r>
    </w:p>
    <w:p w14:paraId="09452327">
      <w:pPr>
        <w:snapToGrid w:val="0"/>
        <w:spacing w:line="440" w:lineRule="exact"/>
        <w:ind w:firstLine="420" w:firstLineChars="200"/>
        <w:rPr>
          <w:szCs w:val="21"/>
        </w:rPr>
      </w:pPr>
      <w:r>
        <w:rPr>
          <w:szCs w:val="21"/>
        </w:rPr>
        <w:t>GB/T 22854—2009 针织学生服</w:t>
      </w:r>
    </w:p>
    <w:p w14:paraId="43654FDE">
      <w:pPr>
        <w:snapToGrid w:val="0"/>
        <w:spacing w:line="440" w:lineRule="exact"/>
        <w:ind w:firstLine="420" w:firstLineChars="200"/>
        <w:rPr>
          <w:szCs w:val="21"/>
        </w:rPr>
      </w:pPr>
      <w:r>
        <w:rPr>
          <w:szCs w:val="21"/>
        </w:rPr>
        <w:t>GB/T 23328—2009 机织学生服</w:t>
      </w:r>
    </w:p>
    <w:p w14:paraId="60BA9884">
      <w:pPr>
        <w:snapToGrid w:val="0"/>
        <w:spacing w:line="440" w:lineRule="exact"/>
        <w:ind w:firstLine="420" w:firstLineChars="200"/>
        <w:rPr>
          <w:szCs w:val="21"/>
        </w:rPr>
      </w:pPr>
      <w:r>
        <w:rPr>
          <w:szCs w:val="21"/>
        </w:rPr>
        <w:t>GB/T 31888—2015 中小学生校服</w:t>
      </w:r>
    </w:p>
    <w:p w14:paraId="25739419">
      <w:pPr>
        <w:adjustRightInd w:val="0"/>
        <w:snapToGrid w:val="0"/>
        <w:spacing w:line="440" w:lineRule="exact"/>
        <w:ind w:left="359" w:leftChars="171" w:firstLine="200"/>
        <w:rPr>
          <w:szCs w:val="21"/>
        </w:rPr>
      </w:pPr>
      <w:r>
        <w:rPr>
          <w:szCs w:val="21"/>
        </w:rPr>
        <w:t>GB/T 8878—2023 针织内衣</w:t>
      </w:r>
    </w:p>
    <w:p w14:paraId="32B44E4E">
      <w:pPr>
        <w:adjustRightInd w:val="0"/>
        <w:snapToGrid w:val="0"/>
        <w:spacing w:line="440" w:lineRule="exact"/>
        <w:ind w:left="359" w:leftChars="171" w:firstLine="200"/>
        <w:rPr>
          <w:szCs w:val="21"/>
        </w:rPr>
      </w:pPr>
      <w:r>
        <w:rPr>
          <w:szCs w:val="21"/>
        </w:rPr>
        <w:t>GB/T 22853—2019 针织运动服</w:t>
      </w:r>
    </w:p>
    <w:p w14:paraId="01C64D2F">
      <w:pPr>
        <w:adjustRightInd w:val="0"/>
        <w:snapToGrid w:val="0"/>
        <w:spacing w:line="440" w:lineRule="exact"/>
        <w:ind w:left="359" w:leftChars="171" w:firstLine="200"/>
        <w:rPr>
          <w:szCs w:val="21"/>
        </w:rPr>
      </w:pPr>
      <w:r>
        <w:rPr>
          <w:szCs w:val="21"/>
        </w:rPr>
        <w:t>GB/T 26384—2011 针织棉服装</w:t>
      </w:r>
    </w:p>
    <w:p w14:paraId="31B49E65">
      <w:pPr>
        <w:adjustRightInd w:val="0"/>
        <w:snapToGrid w:val="0"/>
        <w:spacing w:line="440" w:lineRule="exact"/>
        <w:ind w:left="359" w:leftChars="171" w:firstLine="200"/>
        <w:rPr>
          <w:szCs w:val="21"/>
        </w:rPr>
      </w:pPr>
      <w:r>
        <w:rPr>
          <w:szCs w:val="21"/>
        </w:rPr>
        <w:t>GB/T 26385—2011 针织拼接服装</w:t>
      </w:r>
    </w:p>
    <w:p w14:paraId="668C87B1">
      <w:pPr>
        <w:adjustRightInd w:val="0"/>
        <w:snapToGrid w:val="0"/>
        <w:spacing w:line="440" w:lineRule="exact"/>
        <w:ind w:left="359" w:leftChars="171" w:firstLine="200"/>
        <w:rPr>
          <w:szCs w:val="21"/>
        </w:rPr>
      </w:pPr>
      <w:r>
        <w:rPr>
          <w:szCs w:val="21"/>
        </w:rPr>
        <w:t>GB/T 31900—2015 机织儿童服装</w:t>
      </w:r>
    </w:p>
    <w:p w14:paraId="2C7B8D7F">
      <w:pPr>
        <w:adjustRightInd w:val="0"/>
        <w:snapToGrid w:val="0"/>
        <w:spacing w:line="440" w:lineRule="exact"/>
        <w:ind w:left="359" w:leftChars="171" w:firstLine="200"/>
        <w:rPr>
          <w:szCs w:val="21"/>
        </w:rPr>
      </w:pPr>
      <w:r>
        <w:rPr>
          <w:szCs w:val="21"/>
        </w:rPr>
        <w:t>GB/T 33271—2016 机织婴幼儿服装</w:t>
      </w:r>
    </w:p>
    <w:p w14:paraId="35A28B3D">
      <w:pPr>
        <w:adjustRightInd w:val="0"/>
        <w:snapToGrid w:val="0"/>
        <w:spacing w:line="440" w:lineRule="exact"/>
        <w:ind w:left="359" w:leftChars="171" w:firstLine="200"/>
        <w:rPr>
          <w:szCs w:val="21"/>
        </w:rPr>
      </w:pPr>
      <w:r>
        <w:rPr>
          <w:szCs w:val="21"/>
        </w:rPr>
        <w:t>GB/T 39508—2020 针织婴幼儿及儿童服装</w:t>
      </w:r>
    </w:p>
    <w:p w14:paraId="40499189">
      <w:pPr>
        <w:adjustRightInd w:val="0"/>
        <w:snapToGrid w:val="0"/>
        <w:spacing w:line="440" w:lineRule="exact"/>
        <w:ind w:left="359" w:leftChars="171" w:firstLine="200"/>
        <w:rPr>
          <w:szCs w:val="21"/>
        </w:rPr>
      </w:pPr>
      <w:bookmarkStart w:id="7" w:name="OLE_LINK6"/>
      <w:bookmarkStart w:id="8" w:name="OLE_LINK7"/>
      <w:bookmarkStart w:id="9" w:name="OLE_LINK3"/>
      <w:r>
        <w:rPr>
          <w:rFonts w:hint="eastAsia"/>
          <w:szCs w:val="21"/>
        </w:rPr>
        <w:t>GB/T 45041</w:t>
      </w:r>
      <w:r>
        <w:rPr>
          <w:szCs w:val="21"/>
        </w:rPr>
        <w:t>—</w:t>
      </w:r>
      <w:r>
        <w:rPr>
          <w:rFonts w:hint="eastAsia"/>
          <w:szCs w:val="21"/>
        </w:rPr>
        <w:t>2024</w:t>
      </w:r>
      <w:bookmarkEnd w:id="7"/>
      <w:bookmarkEnd w:id="8"/>
      <w:r>
        <w:rPr>
          <w:rFonts w:hint="eastAsia"/>
          <w:szCs w:val="21"/>
        </w:rPr>
        <w:t xml:space="preserve"> 婴幼儿毛及仿毛针织品</w:t>
      </w:r>
    </w:p>
    <w:bookmarkEnd w:id="9"/>
    <w:p w14:paraId="2F9348B5">
      <w:pPr>
        <w:adjustRightInd w:val="0"/>
        <w:snapToGrid w:val="0"/>
        <w:spacing w:line="440" w:lineRule="exact"/>
        <w:ind w:left="359" w:leftChars="171" w:firstLine="200"/>
        <w:rPr>
          <w:szCs w:val="21"/>
        </w:rPr>
      </w:pPr>
      <w:r>
        <w:rPr>
          <w:szCs w:val="21"/>
        </w:rPr>
        <w:t>FZ/T 08002—2022 新生儿纺织产品</w:t>
      </w:r>
    </w:p>
    <w:p w14:paraId="362CAEDC">
      <w:pPr>
        <w:adjustRightInd w:val="0"/>
        <w:snapToGrid w:val="0"/>
        <w:spacing w:line="440" w:lineRule="exact"/>
        <w:ind w:left="359" w:leftChars="171" w:firstLine="200"/>
        <w:rPr>
          <w:szCs w:val="21"/>
        </w:rPr>
      </w:pPr>
      <w:r>
        <w:rPr>
          <w:szCs w:val="21"/>
        </w:rPr>
        <w:t>FZ/T 73010—2016 针织工艺衫</w:t>
      </w:r>
    </w:p>
    <w:p w14:paraId="1AF276D1">
      <w:pPr>
        <w:adjustRightInd w:val="0"/>
        <w:snapToGrid w:val="0"/>
        <w:spacing w:line="440" w:lineRule="exact"/>
        <w:ind w:left="359" w:leftChars="171" w:firstLine="200"/>
        <w:rPr>
          <w:szCs w:val="21"/>
        </w:rPr>
      </w:pPr>
      <w:r>
        <w:rPr>
          <w:szCs w:val="21"/>
        </w:rPr>
        <w:t>FZ/T 73017—20</w:t>
      </w:r>
      <w:r>
        <w:rPr>
          <w:rFonts w:hint="eastAsia"/>
          <w:szCs w:val="21"/>
        </w:rPr>
        <w:t>23</w:t>
      </w:r>
      <w:r>
        <w:rPr>
          <w:szCs w:val="21"/>
        </w:rPr>
        <w:t xml:space="preserve"> 针织家居服</w:t>
      </w:r>
    </w:p>
    <w:p w14:paraId="0BCD6101">
      <w:pPr>
        <w:adjustRightInd w:val="0"/>
        <w:snapToGrid w:val="0"/>
        <w:spacing w:line="440" w:lineRule="exact"/>
        <w:ind w:left="359" w:leftChars="171" w:firstLine="200"/>
        <w:rPr>
          <w:szCs w:val="21"/>
        </w:rPr>
      </w:pPr>
      <w:r>
        <w:rPr>
          <w:szCs w:val="21"/>
        </w:rPr>
        <w:t>FZ/T 73020—2019 针织休闲服装</w:t>
      </w:r>
    </w:p>
    <w:p w14:paraId="186010EA">
      <w:pPr>
        <w:adjustRightInd w:val="0"/>
        <w:snapToGrid w:val="0"/>
        <w:spacing w:line="440" w:lineRule="exact"/>
        <w:ind w:left="359" w:leftChars="171" w:firstLine="200"/>
        <w:rPr>
          <w:szCs w:val="21"/>
        </w:rPr>
      </w:pPr>
      <w:r>
        <w:rPr>
          <w:szCs w:val="21"/>
        </w:rPr>
        <w:t>FZ/T 73022—2019 针织保暖内衣</w:t>
      </w:r>
    </w:p>
    <w:p w14:paraId="6768673A">
      <w:pPr>
        <w:adjustRightInd w:val="0"/>
        <w:snapToGrid w:val="0"/>
        <w:spacing w:line="440" w:lineRule="exact"/>
        <w:ind w:left="359" w:leftChars="171" w:firstLine="200"/>
        <w:rPr>
          <w:szCs w:val="21"/>
        </w:rPr>
      </w:pPr>
      <w:r>
        <w:rPr>
          <w:szCs w:val="21"/>
        </w:rPr>
        <w:t>FZ/T 73025—2019 婴幼儿针织服饰</w:t>
      </w:r>
    </w:p>
    <w:p w14:paraId="76AA3E64">
      <w:pPr>
        <w:adjustRightInd w:val="0"/>
        <w:snapToGrid w:val="0"/>
        <w:spacing w:line="440" w:lineRule="exact"/>
        <w:ind w:left="359" w:leftChars="171" w:firstLine="200"/>
        <w:rPr>
          <w:szCs w:val="21"/>
        </w:rPr>
      </w:pPr>
      <w:r>
        <w:rPr>
          <w:szCs w:val="21"/>
        </w:rPr>
        <w:t>FZ/T 73032—2017 针织牛仔服装</w:t>
      </w:r>
    </w:p>
    <w:p w14:paraId="4B50F5D6">
      <w:pPr>
        <w:adjustRightInd w:val="0"/>
        <w:snapToGrid w:val="0"/>
        <w:spacing w:line="440" w:lineRule="exact"/>
        <w:ind w:left="359" w:leftChars="171" w:firstLine="200"/>
        <w:rPr>
          <w:szCs w:val="21"/>
        </w:rPr>
      </w:pPr>
      <w:r>
        <w:rPr>
          <w:szCs w:val="21"/>
        </w:rPr>
        <w:t>FZ/T 73052—2015水洗整理针织服装</w:t>
      </w:r>
    </w:p>
    <w:p w14:paraId="2E37DEA1">
      <w:pPr>
        <w:adjustRightInd w:val="0"/>
        <w:snapToGrid w:val="0"/>
        <w:spacing w:line="440" w:lineRule="exact"/>
        <w:ind w:left="359" w:leftChars="171" w:firstLine="200"/>
        <w:rPr>
          <w:szCs w:val="21"/>
        </w:rPr>
      </w:pPr>
      <w:r>
        <w:rPr>
          <w:szCs w:val="21"/>
        </w:rPr>
        <w:t>FZ/T 73058—2017针织大衣</w:t>
      </w:r>
    </w:p>
    <w:p w14:paraId="578DB8B7">
      <w:pPr>
        <w:adjustRightInd w:val="0"/>
        <w:snapToGrid w:val="0"/>
        <w:spacing w:line="440" w:lineRule="exact"/>
        <w:ind w:left="359" w:leftChars="171" w:firstLine="200"/>
        <w:rPr>
          <w:szCs w:val="21"/>
        </w:rPr>
      </w:pPr>
      <w:r>
        <w:rPr>
          <w:szCs w:val="21"/>
        </w:rPr>
        <w:t>FZ/T 73059—2017双面穿服装</w:t>
      </w:r>
    </w:p>
    <w:p w14:paraId="1290A103">
      <w:pPr>
        <w:adjustRightInd w:val="0"/>
        <w:snapToGrid w:val="0"/>
        <w:spacing w:line="440" w:lineRule="exact"/>
        <w:ind w:left="359" w:leftChars="171" w:firstLine="200"/>
        <w:rPr>
          <w:szCs w:val="21"/>
        </w:rPr>
      </w:pPr>
      <w:r>
        <w:rPr>
          <w:szCs w:val="21"/>
        </w:rPr>
        <w:t>FZ/T 73064—2019 针织西裤</w:t>
      </w:r>
    </w:p>
    <w:p w14:paraId="5A7E10D7">
      <w:pPr>
        <w:adjustRightInd w:val="0"/>
        <w:snapToGrid w:val="0"/>
        <w:spacing w:line="440" w:lineRule="exact"/>
        <w:ind w:left="359" w:leftChars="171" w:firstLine="200"/>
        <w:rPr>
          <w:szCs w:val="21"/>
        </w:rPr>
      </w:pPr>
      <w:r>
        <w:rPr>
          <w:szCs w:val="21"/>
        </w:rPr>
        <w:t>FZ/T 81001—2016 睡衣套</w:t>
      </w:r>
    </w:p>
    <w:p w14:paraId="4EB9C205">
      <w:pPr>
        <w:adjustRightInd w:val="0"/>
        <w:snapToGrid w:val="0"/>
        <w:spacing w:line="440" w:lineRule="exact"/>
        <w:ind w:left="359" w:leftChars="171" w:firstLine="200"/>
        <w:rPr>
          <w:szCs w:val="21"/>
        </w:rPr>
      </w:pPr>
      <w:r>
        <w:rPr>
          <w:szCs w:val="21"/>
        </w:rPr>
        <w:t>FZ/T 81004—2022 连衣裙、裙套</w:t>
      </w:r>
    </w:p>
    <w:p w14:paraId="353C8FF2">
      <w:pPr>
        <w:adjustRightInd w:val="0"/>
        <w:snapToGrid w:val="0"/>
        <w:spacing w:line="440" w:lineRule="exact"/>
        <w:ind w:left="359" w:leftChars="171" w:firstLine="200"/>
        <w:rPr>
          <w:szCs w:val="21"/>
        </w:rPr>
      </w:pPr>
      <w:r>
        <w:rPr>
          <w:szCs w:val="21"/>
        </w:rPr>
        <w:t>FZ/T 81006—2017 牛仔服装</w:t>
      </w:r>
    </w:p>
    <w:p w14:paraId="160452FF">
      <w:pPr>
        <w:adjustRightInd w:val="0"/>
        <w:snapToGrid w:val="0"/>
        <w:spacing w:line="440" w:lineRule="exact"/>
        <w:ind w:left="359" w:leftChars="171" w:firstLine="200"/>
        <w:rPr>
          <w:szCs w:val="21"/>
        </w:rPr>
      </w:pPr>
      <w:r>
        <w:rPr>
          <w:szCs w:val="21"/>
        </w:rPr>
        <w:t>FZ/T 81007—2022 单、夹服装</w:t>
      </w:r>
    </w:p>
    <w:p w14:paraId="517CABA1">
      <w:pPr>
        <w:adjustRightInd w:val="0"/>
        <w:snapToGrid w:val="0"/>
        <w:spacing w:line="440" w:lineRule="exact"/>
        <w:ind w:left="359" w:leftChars="171" w:firstLine="200"/>
        <w:rPr>
          <w:szCs w:val="21"/>
        </w:rPr>
      </w:pPr>
      <w:r>
        <w:rPr>
          <w:szCs w:val="21"/>
        </w:rPr>
        <w:t>FZ/T 81008—2021 茄克衫</w:t>
      </w:r>
    </w:p>
    <w:p w14:paraId="628BE64C">
      <w:pPr>
        <w:adjustRightInd w:val="0"/>
        <w:snapToGrid w:val="0"/>
        <w:spacing w:line="440" w:lineRule="exact"/>
        <w:ind w:left="359" w:leftChars="171" w:firstLine="200"/>
        <w:rPr>
          <w:szCs w:val="21"/>
        </w:rPr>
      </w:pPr>
      <w:r>
        <w:rPr>
          <w:szCs w:val="21"/>
        </w:rPr>
        <w:t>FZ/T 81019—2014灯芯绒服装</w:t>
      </w:r>
    </w:p>
    <w:p w14:paraId="038541DE">
      <w:pPr>
        <w:snapToGrid w:val="0"/>
        <w:spacing w:line="440" w:lineRule="exact"/>
        <w:ind w:firstLine="420" w:firstLineChars="200"/>
        <w:rPr>
          <w:szCs w:val="21"/>
        </w:rPr>
      </w:pPr>
      <w:r>
        <w:rPr>
          <w:szCs w:val="21"/>
        </w:rPr>
        <w:t>现行有效的企业标准、团体标准、地方标准及产品明示质量要求</w:t>
      </w:r>
    </w:p>
    <w:p w14:paraId="071D54EE">
      <w:pPr>
        <w:snapToGrid w:val="0"/>
        <w:spacing w:line="440" w:lineRule="exact"/>
        <w:rPr>
          <w:szCs w:val="21"/>
        </w:rPr>
      </w:pPr>
      <w:r>
        <w:rPr>
          <w:szCs w:val="21"/>
        </w:rPr>
        <w:t>3.2判定原则</w:t>
      </w:r>
    </w:p>
    <w:p w14:paraId="6BB48E80">
      <w:pPr>
        <w:snapToGrid w:val="0"/>
        <w:spacing w:line="440" w:lineRule="exact"/>
        <w:ind w:firstLine="420" w:firstLineChars="200"/>
        <w:rPr>
          <w:szCs w:val="21"/>
        </w:rPr>
      </w:pPr>
      <w:r>
        <w:rPr>
          <w:szCs w:val="21"/>
        </w:rPr>
        <w:t>经检验，检验项目全部合格，判定为被抽查产品所检项目未发现不合格；检验项目中任一项或一项以上不合格，判定为被抽查产品不合格。</w:t>
      </w:r>
    </w:p>
    <w:p w14:paraId="730C36E2">
      <w:pPr>
        <w:snapToGrid w:val="0"/>
        <w:spacing w:line="440" w:lineRule="exact"/>
        <w:ind w:firstLine="420" w:firstLineChars="200"/>
        <w:rPr>
          <w:szCs w:val="21"/>
        </w:rPr>
      </w:pPr>
      <w:r>
        <w:rPr>
          <w:szCs w:val="21"/>
        </w:rPr>
        <w:t>若被检产品明示的质量要求高于本细则中检验项目依据的标准要求时，应按被检产品明示的质量要求判定。</w:t>
      </w:r>
    </w:p>
    <w:p w14:paraId="71283B87">
      <w:pPr>
        <w:snapToGrid w:val="0"/>
        <w:spacing w:line="440" w:lineRule="exact"/>
        <w:ind w:firstLine="420" w:firstLineChars="200"/>
        <w:rPr>
          <w:szCs w:val="21"/>
        </w:rPr>
      </w:pPr>
      <w:r>
        <w:rPr>
          <w:szCs w:val="21"/>
        </w:rPr>
        <w:t>若被检产品明示的质量要求低于本细则中检验项目依据的强制性标准要求时，应按照强制性标准要求判定。</w:t>
      </w:r>
    </w:p>
    <w:p w14:paraId="0D48E4AD">
      <w:pPr>
        <w:snapToGrid w:val="0"/>
        <w:spacing w:line="440" w:lineRule="exact"/>
        <w:ind w:firstLine="420" w:firstLineChars="200"/>
        <w:rPr>
          <w:szCs w:val="21"/>
        </w:rPr>
      </w:pPr>
      <w:r>
        <w:rPr>
          <w:szCs w:val="21"/>
        </w:rPr>
        <w:t>若被检产品明示的质量要求低于或包含本细则中检验项目依据的推荐性标准要求时，应以被检产品明示的质量要求判定。</w:t>
      </w:r>
    </w:p>
    <w:p w14:paraId="465EF98D">
      <w:pPr>
        <w:snapToGrid w:val="0"/>
        <w:spacing w:line="440" w:lineRule="exact"/>
        <w:ind w:firstLine="420" w:firstLineChars="200"/>
        <w:rPr>
          <w:szCs w:val="21"/>
        </w:rPr>
      </w:pPr>
      <w:r>
        <w:rPr>
          <w:szCs w:val="21"/>
        </w:rPr>
        <w:t>若被检产品明示的质量要求缺少本细则中检验项目依据的强制性标准要求时，应按照强制性标准要求判定。</w:t>
      </w:r>
    </w:p>
    <w:p w14:paraId="2E738A9E">
      <w:pPr>
        <w:snapToGrid w:val="0"/>
        <w:spacing w:line="440" w:lineRule="exact"/>
        <w:ind w:firstLine="420" w:firstLineChars="200"/>
        <w:rPr>
          <w:szCs w:val="21"/>
        </w:rPr>
      </w:pPr>
      <w:r>
        <w:rPr>
          <w:szCs w:val="21"/>
        </w:rPr>
        <w:t>若被检产品明示的质量要求缺少本细则中检验项目依据的推荐性标准要求时，该项目不参与判定。</w:t>
      </w:r>
    </w:p>
    <w:p w14:paraId="3FEEC5C5">
      <w:pPr>
        <w:snapToGrid w:val="0"/>
        <w:spacing w:line="440" w:lineRule="exact"/>
        <w:ind w:firstLine="417" w:firstLineChars="199"/>
        <w:rPr>
          <w:szCs w:val="21"/>
        </w:rPr>
      </w:pPr>
    </w:p>
    <w:p w14:paraId="55528E5A">
      <w:pPr>
        <w:spacing w:line="440" w:lineRule="exact"/>
        <w:rPr>
          <w:rFonts w:hint="eastAsia" w:ascii="Times New Roman" w:hAnsi="Times New Roman" w:eastAsia="黑体" w:cs="Times New Roman"/>
          <w:szCs w:val="21"/>
          <w:lang w:val="en-US" w:eastAsia="zh-CN"/>
        </w:rPr>
      </w:pPr>
      <w:r>
        <w:rPr>
          <w:rFonts w:hint="eastAsia" w:ascii="Times New Roman" w:hAnsi="Times New Roman" w:eastAsia="黑体" w:cs="Times New Roman"/>
          <w:szCs w:val="21"/>
          <w:lang w:val="en-US" w:eastAsia="zh-CN"/>
        </w:rPr>
        <w:t>4 附则</w:t>
      </w:r>
    </w:p>
    <w:p w14:paraId="62C09F87">
      <w:pPr>
        <w:snapToGrid w:val="0"/>
        <w:spacing w:line="440" w:lineRule="exact"/>
        <w:ind w:firstLine="417" w:firstLineChars="199"/>
        <w:rPr>
          <w:rFonts w:hint="eastAsia"/>
          <w:szCs w:val="21"/>
          <w:lang w:val="en-US" w:eastAsia="zh-CN"/>
        </w:rPr>
      </w:pPr>
      <w:r>
        <w:rPr>
          <w:rFonts w:hint="eastAsia"/>
          <w:szCs w:val="21"/>
          <w:lang w:val="en-US" w:eastAsia="zh-CN"/>
        </w:rPr>
        <w:t>本细则首次发布。</w:t>
      </w:r>
    </w:p>
    <w:p w14:paraId="47D7628B">
      <w:pPr>
        <w:rPr>
          <w:rFonts w:hint="eastAsia"/>
          <w:szCs w:val="21"/>
          <w:lang w:val="en-US" w:eastAsia="zh-CN"/>
        </w:rPr>
      </w:pPr>
      <w:r>
        <w:rPr>
          <w:rFonts w:hint="eastAsia"/>
          <w:szCs w:val="21"/>
          <w:lang w:val="en-US" w:eastAsia="zh-CN"/>
        </w:rPr>
        <w:br w:type="page"/>
      </w:r>
    </w:p>
    <w:p w14:paraId="6DB149C2">
      <w:pPr>
        <w:snapToGrid w:val="0"/>
        <w:spacing w:line="440" w:lineRule="exact"/>
        <w:jc w:val="center"/>
        <w:rPr>
          <w:rFonts w:eastAsia="方正小标宋简体"/>
          <w:sz w:val="32"/>
          <w:szCs w:val="32"/>
        </w:rPr>
      </w:pPr>
      <w:r>
        <w:rPr>
          <w:rFonts w:eastAsia="方正小标宋简体"/>
          <w:sz w:val="32"/>
          <w:szCs w:val="32"/>
        </w:rPr>
        <w:t>家用燃气灶产品质量</w:t>
      </w:r>
      <w:r>
        <w:rPr>
          <w:rFonts w:hint="eastAsia" w:eastAsia="方正小标宋简体"/>
          <w:sz w:val="32"/>
          <w:szCs w:val="32"/>
          <w:lang w:eastAsia="zh-CN"/>
        </w:rPr>
        <w:t>乌海市</w:t>
      </w:r>
      <w:r>
        <w:rPr>
          <w:rFonts w:eastAsia="方正小标宋简体"/>
          <w:sz w:val="32"/>
          <w:szCs w:val="32"/>
        </w:rPr>
        <w:t>监督抽查实施细则</w:t>
      </w:r>
    </w:p>
    <w:p w14:paraId="61751334">
      <w:pPr>
        <w:snapToGrid w:val="0"/>
        <w:spacing w:line="440" w:lineRule="exact"/>
        <w:jc w:val="center"/>
        <w:rPr>
          <w:rFonts w:eastAsia="方正小标宋简体"/>
          <w:sz w:val="32"/>
          <w:szCs w:val="32"/>
        </w:rPr>
      </w:pPr>
      <w:r>
        <w:rPr>
          <w:rFonts w:eastAsia="方正小标宋简体"/>
          <w:sz w:val="32"/>
          <w:szCs w:val="32"/>
        </w:rPr>
        <w:t>（202</w:t>
      </w:r>
      <w:r>
        <w:rPr>
          <w:rFonts w:hint="eastAsia" w:eastAsia="方正小标宋简体"/>
          <w:sz w:val="32"/>
          <w:szCs w:val="32"/>
        </w:rPr>
        <w:t>6</w:t>
      </w:r>
      <w:r>
        <w:rPr>
          <w:rFonts w:eastAsia="方正小标宋简体"/>
          <w:sz w:val="32"/>
          <w:szCs w:val="32"/>
        </w:rPr>
        <w:t>年版）</w:t>
      </w:r>
    </w:p>
    <w:p w14:paraId="5C6469B3">
      <w:pPr>
        <w:snapToGrid w:val="0"/>
        <w:spacing w:line="440" w:lineRule="exact"/>
        <w:rPr>
          <w:rFonts w:eastAsia="黑体"/>
          <w:szCs w:val="21"/>
        </w:rPr>
      </w:pPr>
    </w:p>
    <w:p w14:paraId="7F960565">
      <w:pPr>
        <w:snapToGrid w:val="0"/>
        <w:spacing w:line="440" w:lineRule="exact"/>
        <w:rPr>
          <w:rFonts w:eastAsia="黑体"/>
          <w:szCs w:val="21"/>
        </w:rPr>
      </w:pPr>
      <w:r>
        <w:rPr>
          <w:rFonts w:eastAsia="黑体"/>
          <w:szCs w:val="21"/>
        </w:rPr>
        <w:t>1 抽样方法</w:t>
      </w:r>
    </w:p>
    <w:p w14:paraId="01135241">
      <w:pPr>
        <w:snapToGrid w:val="0"/>
        <w:spacing w:line="440" w:lineRule="exact"/>
        <w:ind w:firstLine="420" w:firstLineChars="200"/>
        <w:rPr>
          <w:szCs w:val="21"/>
        </w:rPr>
      </w:pPr>
      <w:r>
        <w:rPr>
          <w:szCs w:val="21"/>
        </w:rPr>
        <w:t>以随机抽样的方式在被抽样生产者、销售者的待销产品中抽取。</w:t>
      </w:r>
    </w:p>
    <w:p w14:paraId="1E731D20">
      <w:pPr>
        <w:snapToGrid w:val="0"/>
        <w:spacing w:line="440" w:lineRule="exact"/>
        <w:ind w:firstLine="420" w:firstLineChars="200"/>
        <w:rPr>
          <w:szCs w:val="21"/>
        </w:rPr>
      </w:pPr>
      <w:r>
        <w:rPr>
          <w:szCs w:val="21"/>
        </w:rPr>
        <w:t>随机数一般可使用随机数表等方法产生。</w:t>
      </w:r>
    </w:p>
    <w:p w14:paraId="49928EBA">
      <w:pPr>
        <w:snapToGrid w:val="0"/>
        <w:spacing w:line="440" w:lineRule="exact"/>
        <w:ind w:firstLine="420" w:firstLineChars="200"/>
        <w:rPr>
          <w:szCs w:val="21"/>
        </w:rPr>
      </w:pPr>
      <w:r>
        <w:rPr>
          <w:szCs w:val="21"/>
        </w:rPr>
        <w:t>每批次产品抽取样品</w:t>
      </w:r>
      <w:r>
        <w:rPr>
          <w:rFonts w:hint="eastAsia"/>
          <w:szCs w:val="21"/>
        </w:rPr>
        <w:t>2</w:t>
      </w:r>
      <w:r>
        <w:rPr>
          <w:szCs w:val="21"/>
        </w:rPr>
        <w:t>台，其中</w:t>
      </w:r>
      <w:r>
        <w:rPr>
          <w:rFonts w:hint="eastAsia"/>
          <w:szCs w:val="21"/>
        </w:rPr>
        <w:t>1</w:t>
      </w:r>
      <w:r>
        <w:rPr>
          <w:szCs w:val="21"/>
        </w:rPr>
        <w:t>台作为检验样品，1台作为备用样品。</w:t>
      </w:r>
    </w:p>
    <w:p w14:paraId="3891A56A">
      <w:pPr>
        <w:snapToGrid w:val="0"/>
        <w:spacing w:line="440" w:lineRule="exact"/>
        <w:ind w:firstLine="420" w:firstLineChars="200"/>
        <w:rPr>
          <w:szCs w:val="21"/>
        </w:rPr>
      </w:pPr>
    </w:p>
    <w:p w14:paraId="48244E81">
      <w:pPr>
        <w:snapToGrid w:val="0"/>
        <w:spacing w:line="440" w:lineRule="exact"/>
        <w:rPr>
          <w:rFonts w:eastAsia="黑体"/>
          <w:szCs w:val="21"/>
        </w:rPr>
      </w:pPr>
      <w:r>
        <w:rPr>
          <w:rFonts w:eastAsia="黑体"/>
          <w:szCs w:val="21"/>
        </w:rPr>
        <w:t>2 检验依据</w:t>
      </w:r>
    </w:p>
    <w:p w14:paraId="500DD8E9">
      <w:pPr>
        <w:snapToGrid w:val="0"/>
        <w:spacing w:line="440" w:lineRule="exact"/>
        <w:rPr>
          <w:rFonts w:eastAsia="黑体"/>
          <w:szCs w:val="21"/>
        </w:rPr>
      </w:pP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8"/>
        <w:gridCol w:w="1675"/>
        <w:gridCol w:w="3688"/>
        <w:gridCol w:w="2078"/>
      </w:tblGrid>
      <w:tr w14:paraId="68FF2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blHeader/>
          <w:jc w:val="center"/>
        </w:trPr>
        <w:tc>
          <w:tcPr>
            <w:tcW w:w="888" w:type="dxa"/>
            <w:noWrap w:val="0"/>
            <w:vAlign w:val="center"/>
          </w:tcPr>
          <w:p w14:paraId="73B6EBB4">
            <w:pPr>
              <w:snapToGrid w:val="0"/>
              <w:spacing w:line="300" w:lineRule="exact"/>
              <w:jc w:val="center"/>
              <w:rPr>
                <w:szCs w:val="21"/>
              </w:rPr>
            </w:pPr>
            <w:r>
              <w:rPr>
                <w:szCs w:val="21"/>
              </w:rPr>
              <w:t>序号</w:t>
            </w:r>
          </w:p>
        </w:tc>
        <w:tc>
          <w:tcPr>
            <w:tcW w:w="5363" w:type="dxa"/>
            <w:gridSpan w:val="2"/>
            <w:noWrap w:val="0"/>
            <w:vAlign w:val="center"/>
          </w:tcPr>
          <w:p w14:paraId="7418B0AF">
            <w:pPr>
              <w:snapToGrid w:val="0"/>
              <w:spacing w:line="300" w:lineRule="exact"/>
              <w:jc w:val="center"/>
              <w:rPr>
                <w:szCs w:val="21"/>
              </w:rPr>
            </w:pPr>
            <w:r>
              <w:rPr>
                <w:szCs w:val="21"/>
              </w:rPr>
              <w:t>检验项目</w:t>
            </w:r>
          </w:p>
        </w:tc>
        <w:tc>
          <w:tcPr>
            <w:tcW w:w="2078" w:type="dxa"/>
            <w:noWrap w:val="0"/>
            <w:vAlign w:val="center"/>
          </w:tcPr>
          <w:p w14:paraId="2264D4D5">
            <w:pPr>
              <w:snapToGrid w:val="0"/>
              <w:spacing w:line="300" w:lineRule="exact"/>
              <w:jc w:val="center"/>
              <w:rPr>
                <w:szCs w:val="21"/>
              </w:rPr>
            </w:pPr>
            <w:r>
              <w:rPr>
                <w:szCs w:val="21"/>
              </w:rPr>
              <w:t>检验方法</w:t>
            </w:r>
          </w:p>
        </w:tc>
      </w:tr>
      <w:tr w14:paraId="093F8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hRule="atLeast"/>
          <w:jc w:val="center"/>
        </w:trPr>
        <w:tc>
          <w:tcPr>
            <w:tcW w:w="888" w:type="dxa"/>
            <w:noWrap w:val="0"/>
            <w:vAlign w:val="center"/>
          </w:tcPr>
          <w:p w14:paraId="7B192BF6">
            <w:pPr>
              <w:snapToGrid w:val="0"/>
              <w:spacing w:line="300" w:lineRule="exact"/>
              <w:jc w:val="center"/>
              <w:rPr>
                <w:szCs w:val="21"/>
              </w:rPr>
            </w:pPr>
            <w:r>
              <w:rPr>
                <w:szCs w:val="21"/>
              </w:rPr>
              <w:t>1</w:t>
            </w:r>
          </w:p>
        </w:tc>
        <w:tc>
          <w:tcPr>
            <w:tcW w:w="5363" w:type="dxa"/>
            <w:gridSpan w:val="2"/>
            <w:noWrap w:val="0"/>
            <w:vAlign w:val="center"/>
          </w:tcPr>
          <w:p w14:paraId="048B6A3C">
            <w:pPr>
              <w:spacing w:line="300" w:lineRule="exact"/>
              <w:jc w:val="center"/>
            </w:pPr>
            <w:r>
              <w:t>气密性</w:t>
            </w:r>
          </w:p>
        </w:tc>
        <w:tc>
          <w:tcPr>
            <w:tcW w:w="2078" w:type="dxa"/>
            <w:noWrap w:val="0"/>
            <w:vAlign w:val="center"/>
          </w:tcPr>
          <w:p w14:paraId="045B3B62">
            <w:pPr>
              <w:snapToGrid w:val="0"/>
              <w:spacing w:line="300" w:lineRule="exact"/>
              <w:jc w:val="center"/>
            </w:pPr>
            <w:r>
              <w:t>GB 16410—</w:t>
            </w:r>
            <w:r>
              <w:rPr>
                <w:rFonts w:hint="eastAsia"/>
              </w:rPr>
              <w:t>2020</w:t>
            </w:r>
          </w:p>
        </w:tc>
      </w:tr>
      <w:tr w14:paraId="5D6CB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88" w:type="dxa"/>
            <w:noWrap w:val="0"/>
            <w:vAlign w:val="center"/>
          </w:tcPr>
          <w:p w14:paraId="45008C78">
            <w:pPr>
              <w:snapToGrid w:val="0"/>
              <w:spacing w:line="300" w:lineRule="exact"/>
              <w:jc w:val="center"/>
              <w:rPr>
                <w:szCs w:val="21"/>
              </w:rPr>
            </w:pPr>
            <w:r>
              <w:rPr>
                <w:szCs w:val="21"/>
              </w:rPr>
              <w:t>2</w:t>
            </w:r>
          </w:p>
        </w:tc>
        <w:tc>
          <w:tcPr>
            <w:tcW w:w="5363" w:type="dxa"/>
            <w:gridSpan w:val="2"/>
            <w:noWrap w:val="0"/>
            <w:vAlign w:val="center"/>
          </w:tcPr>
          <w:p w14:paraId="494FF930">
            <w:pPr>
              <w:spacing w:line="300" w:lineRule="exact"/>
              <w:jc w:val="center"/>
            </w:pPr>
            <w:r>
              <w:t>热负荷</w:t>
            </w:r>
          </w:p>
        </w:tc>
        <w:tc>
          <w:tcPr>
            <w:tcW w:w="2078" w:type="dxa"/>
            <w:noWrap w:val="0"/>
            <w:vAlign w:val="center"/>
          </w:tcPr>
          <w:p w14:paraId="61429909">
            <w:pPr>
              <w:snapToGrid w:val="0"/>
              <w:spacing w:line="300" w:lineRule="exact"/>
              <w:jc w:val="center"/>
            </w:pPr>
            <w:r>
              <w:t>GB 16410—20</w:t>
            </w:r>
            <w:r>
              <w:rPr>
                <w:rFonts w:hint="eastAsia"/>
              </w:rPr>
              <w:t>20</w:t>
            </w:r>
          </w:p>
        </w:tc>
      </w:tr>
      <w:tr w14:paraId="656A0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hRule="atLeast"/>
          <w:jc w:val="center"/>
        </w:trPr>
        <w:tc>
          <w:tcPr>
            <w:tcW w:w="888" w:type="dxa"/>
            <w:noWrap w:val="0"/>
            <w:vAlign w:val="center"/>
          </w:tcPr>
          <w:p w14:paraId="43DD03C6">
            <w:pPr>
              <w:snapToGrid w:val="0"/>
              <w:spacing w:line="300" w:lineRule="exact"/>
              <w:jc w:val="center"/>
              <w:rPr>
                <w:szCs w:val="21"/>
              </w:rPr>
            </w:pPr>
            <w:r>
              <w:rPr>
                <w:szCs w:val="21"/>
              </w:rPr>
              <w:t>3</w:t>
            </w:r>
          </w:p>
        </w:tc>
        <w:tc>
          <w:tcPr>
            <w:tcW w:w="1675" w:type="dxa"/>
            <w:vMerge w:val="restart"/>
            <w:noWrap w:val="0"/>
            <w:vAlign w:val="center"/>
          </w:tcPr>
          <w:p w14:paraId="7CEBE8BC">
            <w:pPr>
              <w:spacing w:line="300" w:lineRule="exact"/>
              <w:jc w:val="center"/>
            </w:pPr>
            <w:r>
              <w:t>燃烧工况</w:t>
            </w:r>
          </w:p>
        </w:tc>
        <w:tc>
          <w:tcPr>
            <w:tcW w:w="3688" w:type="dxa"/>
            <w:noWrap w:val="0"/>
            <w:vAlign w:val="center"/>
          </w:tcPr>
          <w:p w14:paraId="62B5C595">
            <w:pPr>
              <w:spacing w:line="300" w:lineRule="exact"/>
              <w:jc w:val="center"/>
            </w:pPr>
            <w:r>
              <w:t>离焰</w:t>
            </w:r>
          </w:p>
        </w:tc>
        <w:tc>
          <w:tcPr>
            <w:tcW w:w="2078" w:type="dxa"/>
            <w:noWrap w:val="0"/>
            <w:vAlign w:val="center"/>
          </w:tcPr>
          <w:p w14:paraId="1AE86F03">
            <w:pPr>
              <w:snapToGrid w:val="0"/>
              <w:spacing w:line="300" w:lineRule="exact"/>
              <w:jc w:val="center"/>
            </w:pPr>
            <w:r>
              <w:t>GB 16410—20</w:t>
            </w:r>
            <w:r>
              <w:rPr>
                <w:rFonts w:hint="eastAsia"/>
              </w:rPr>
              <w:t>20</w:t>
            </w:r>
          </w:p>
        </w:tc>
      </w:tr>
      <w:tr w14:paraId="35A65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88" w:type="dxa"/>
            <w:noWrap w:val="0"/>
            <w:vAlign w:val="center"/>
          </w:tcPr>
          <w:p w14:paraId="1F20AC52">
            <w:pPr>
              <w:snapToGrid w:val="0"/>
              <w:spacing w:line="300" w:lineRule="exact"/>
              <w:jc w:val="center"/>
              <w:rPr>
                <w:szCs w:val="21"/>
              </w:rPr>
            </w:pPr>
            <w:r>
              <w:rPr>
                <w:szCs w:val="21"/>
              </w:rPr>
              <w:t>4</w:t>
            </w:r>
          </w:p>
        </w:tc>
        <w:tc>
          <w:tcPr>
            <w:tcW w:w="1675" w:type="dxa"/>
            <w:vMerge w:val="continue"/>
            <w:noWrap w:val="0"/>
            <w:vAlign w:val="center"/>
          </w:tcPr>
          <w:p w14:paraId="6F7A3F72">
            <w:pPr>
              <w:spacing w:line="300" w:lineRule="exact"/>
              <w:jc w:val="center"/>
            </w:pPr>
          </w:p>
        </w:tc>
        <w:tc>
          <w:tcPr>
            <w:tcW w:w="3688" w:type="dxa"/>
            <w:noWrap w:val="0"/>
            <w:vAlign w:val="center"/>
          </w:tcPr>
          <w:p w14:paraId="326912B4">
            <w:pPr>
              <w:spacing w:line="300" w:lineRule="exact"/>
              <w:jc w:val="center"/>
            </w:pPr>
            <w:r>
              <w:t>熄火</w:t>
            </w:r>
          </w:p>
        </w:tc>
        <w:tc>
          <w:tcPr>
            <w:tcW w:w="2078" w:type="dxa"/>
            <w:noWrap w:val="0"/>
            <w:vAlign w:val="center"/>
          </w:tcPr>
          <w:p w14:paraId="5F94945F">
            <w:pPr>
              <w:snapToGrid w:val="0"/>
              <w:spacing w:line="300" w:lineRule="exact"/>
              <w:jc w:val="center"/>
            </w:pPr>
            <w:r>
              <w:t>GB 16410—20</w:t>
            </w:r>
            <w:r>
              <w:rPr>
                <w:rFonts w:hint="eastAsia"/>
              </w:rPr>
              <w:t>20</w:t>
            </w:r>
          </w:p>
        </w:tc>
      </w:tr>
      <w:tr w14:paraId="6F285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hRule="atLeast"/>
          <w:jc w:val="center"/>
        </w:trPr>
        <w:tc>
          <w:tcPr>
            <w:tcW w:w="888" w:type="dxa"/>
            <w:noWrap w:val="0"/>
            <w:vAlign w:val="center"/>
          </w:tcPr>
          <w:p w14:paraId="642AA2AF">
            <w:pPr>
              <w:snapToGrid w:val="0"/>
              <w:spacing w:line="300" w:lineRule="exact"/>
              <w:jc w:val="center"/>
              <w:rPr>
                <w:szCs w:val="21"/>
              </w:rPr>
            </w:pPr>
            <w:r>
              <w:rPr>
                <w:szCs w:val="21"/>
              </w:rPr>
              <w:t>5</w:t>
            </w:r>
          </w:p>
        </w:tc>
        <w:tc>
          <w:tcPr>
            <w:tcW w:w="1675" w:type="dxa"/>
            <w:vMerge w:val="continue"/>
            <w:noWrap w:val="0"/>
            <w:vAlign w:val="center"/>
          </w:tcPr>
          <w:p w14:paraId="47F39ABF">
            <w:pPr>
              <w:spacing w:line="300" w:lineRule="exact"/>
              <w:jc w:val="center"/>
            </w:pPr>
          </w:p>
        </w:tc>
        <w:tc>
          <w:tcPr>
            <w:tcW w:w="3688" w:type="dxa"/>
            <w:noWrap w:val="0"/>
            <w:vAlign w:val="center"/>
          </w:tcPr>
          <w:p w14:paraId="5BF01ECA">
            <w:pPr>
              <w:spacing w:line="300" w:lineRule="exact"/>
              <w:jc w:val="center"/>
            </w:pPr>
            <w:r>
              <w:t>回火</w:t>
            </w:r>
          </w:p>
        </w:tc>
        <w:tc>
          <w:tcPr>
            <w:tcW w:w="2078" w:type="dxa"/>
            <w:noWrap w:val="0"/>
            <w:vAlign w:val="center"/>
          </w:tcPr>
          <w:p w14:paraId="24810F4E">
            <w:pPr>
              <w:snapToGrid w:val="0"/>
              <w:spacing w:line="300" w:lineRule="exact"/>
              <w:jc w:val="center"/>
            </w:pPr>
            <w:r>
              <w:t>GB 16410—20</w:t>
            </w:r>
            <w:r>
              <w:rPr>
                <w:rFonts w:hint="eastAsia"/>
              </w:rPr>
              <w:t>20</w:t>
            </w:r>
          </w:p>
        </w:tc>
      </w:tr>
      <w:tr w14:paraId="25E10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88" w:type="dxa"/>
            <w:noWrap w:val="0"/>
            <w:vAlign w:val="center"/>
          </w:tcPr>
          <w:p w14:paraId="622CDBA2">
            <w:pPr>
              <w:snapToGrid w:val="0"/>
              <w:spacing w:line="300" w:lineRule="exact"/>
              <w:jc w:val="center"/>
              <w:rPr>
                <w:szCs w:val="21"/>
              </w:rPr>
            </w:pPr>
            <w:r>
              <w:rPr>
                <w:szCs w:val="21"/>
              </w:rPr>
              <w:t>6</w:t>
            </w:r>
          </w:p>
        </w:tc>
        <w:tc>
          <w:tcPr>
            <w:tcW w:w="1675" w:type="dxa"/>
            <w:vMerge w:val="continue"/>
            <w:noWrap w:val="0"/>
            <w:vAlign w:val="center"/>
          </w:tcPr>
          <w:p w14:paraId="6A449B58">
            <w:pPr>
              <w:spacing w:line="300" w:lineRule="exact"/>
              <w:jc w:val="center"/>
            </w:pPr>
          </w:p>
        </w:tc>
        <w:tc>
          <w:tcPr>
            <w:tcW w:w="3688" w:type="dxa"/>
            <w:noWrap w:val="0"/>
            <w:vAlign w:val="center"/>
          </w:tcPr>
          <w:p w14:paraId="2A0F048F">
            <w:pPr>
              <w:spacing w:line="300" w:lineRule="exact"/>
              <w:jc w:val="center"/>
            </w:pPr>
            <w:r>
              <w:t>燃烧噪声</w:t>
            </w:r>
          </w:p>
        </w:tc>
        <w:tc>
          <w:tcPr>
            <w:tcW w:w="2078" w:type="dxa"/>
            <w:noWrap w:val="0"/>
            <w:vAlign w:val="center"/>
          </w:tcPr>
          <w:p w14:paraId="4620D332">
            <w:pPr>
              <w:snapToGrid w:val="0"/>
              <w:spacing w:line="300" w:lineRule="exact"/>
              <w:jc w:val="center"/>
            </w:pPr>
            <w:r>
              <w:t>GB 16410—20</w:t>
            </w:r>
            <w:r>
              <w:rPr>
                <w:rFonts w:hint="eastAsia"/>
              </w:rPr>
              <w:t>20</w:t>
            </w:r>
          </w:p>
        </w:tc>
      </w:tr>
      <w:tr w14:paraId="39A0D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hRule="atLeast"/>
          <w:jc w:val="center"/>
        </w:trPr>
        <w:tc>
          <w:tcPr>
            <w:tcW w:w="888" w:type="dxa"/>
            <w:noWrap w:val="0"/>
            <w:vAlign w:val="center"/>
          </w:tcPr>
          <w:p w14:paraId="165F012D">
            <w:pPr>
              <w:snapToGrid w:val="0"/>
              <w:spacing w:line="300" w:lineRule="exact"/>
              <w:jc w:val="center"/>
              <w:rPr>
                <w:szCs w:val="21"/>
              </w:rPr>
            </w:pPr>
            <w:r>
              <w:rPr>
                <w:szCs w:val="21"/>
              </w:rPr>
              <w:t>7</w:t>
            </w:r>
          </w:p>
        </w:tc>
        <w:tc>
          <w:tcPr>
            <w:tcW w:w="1675" w:type="dxa"/>
            <w:vMerge w:val="continue"/>
            <w:noWrap w:val="0"/>
            <w:vAlign w:val="center"/>
          </w:tcPr>
          <w:p w14:paraId="4665FDFC">
            <w:pPr>
              <w:spacing w:line="300" w:lineRule="exact"/>
              <w:jc w:val="center"/>
            </w:pPr>
          </w:p>
        </w:tc>
        <w:tc>
          <w:tcPr>
            <w:tcW w:w="3688" w:type="dxa"/>
            <w:noWrap w:val="0"/>
            <w:vAlign w:val="center"/>
          </w:tcPr>
          <w:p w14:paraId="5B6E5C91">
            <w:pPr>
              <w:spacing w:line="300" w:lineRule="exact"/>
              <w:jc w:val="center"/>
            </w:pPr>
            <w:r>
              <w:t>熄火噪声</w:t>
            </w:r>
          </w:p>
        </w:tc>
        <w:tc>
          <w:tcPr>
            <w:tcW w:w="2078" w:type="dxa"/>
            <w:noWrap w:val="0"/>
            <w:vAlign w:val="center"/>
          </w:tcPr>
          <w:p w14:paraId="05D2740B">
            <w:pPr>
              <w:snapToGrid w:val="0"/>
              <w:spacing w:line="300" w:lineRule="exact"/>
              <w:jc w:val="center"/>
            </w:pPr>
            <w:r>
              <w:t>GB 16410—20</w:t>
            </w:r>
            <w:r>
              <w:rPr>
                <w:rFonts w:hint="eastAsia"/>
              </w:rPr>
              <w:t>20</w:t>
            </w:r>
          </w:p>
        </w:tc>
      </w:tr>
      <w:tr w14:paraId="4A3BA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88" w:type="dxa"/>
            <w:noWrap w:val="0"/>
            <w:vAlign w:val="center"/>
          </w:tcPr>
          <w:p w14:paraId="3CD6315B">
            <w:pPr>
              <w:snapToGrid w:val="0"/>
              <w:spacing w:line="300" w:lineRule="exact"/>
              <w:jc w:val="center"/>
              <w:rPr>
                <w:rFonts w:hint="eastAsia" w:eastAsia="宋体"/>
                <w:szCs w:val="21"/>
                <w:lang w:eastAsia="zh-CN"/>
              </w:rPr>
            </w:pPr>
            <w:r>
              <w:rPr>
                <w:rFonts w:hint="eastAsia"/>
                <w:szCs w:val="21"/>
                <w:lang w:val="en-US" w:eastAsia="zh-CN"/>
              </w:rPr>
              <w:t>8</w:t>
            </w:r>
          </w:p>
        </w:tc>
        <w:tc>
          <w:tcPr>
            <w:tcW w:w="5363" w:type="dxa"/>
            <w:gridSpan w:val="2"/>
            <w:noWrap w:val="0"/>
            <w:vAlign w:val="center"/>
          </w:tcPr>
          <w:p w14:paraId="499E216F">
            <w:pPr>
              <w:spacing w:line="300" w:lineRule="exact"/>
              <w:jc w:val="center"/>
            </w:pPr>
            <w:r>
              <w:t>熄火保护装置</w:t>
            </w:r>
          </w:p>
        </w:tc>
        <w:tc>
          <w:tcPr>
            <w:tcW w:w="2078" w:type="dxa"/>
            <w:noWrap w:val="0"/>
            <w:vAlign w:val="center"/>
          </w:tcPr>
          <w:p w14:paraId="03932C3D">
            <w:pPr>
              <w:snapToGrid w:val="0"/>
              <w:spacing w:line="300" w:lineRule="exact"/>
              <w:jc w:val="center"/>
            </w:pPr>
            <w:r>
              <w:t>GB 16410—20</w:t>
            </w:r>
            <w:r>
              <w:rPr>
                <w:rFonts w:hint="eastAsia"/>
              </w:rPr>
              <w:t>20</w:t>
            </w:r>
          </w:p>
        </w:tc>
      </w:tr>
      <w:tr w14:paraId="6E9C4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hRule="atLeast"/>
          <w:jc w:val="center"/>
        </w:trPr>
        <w:tc>
          <w:tcPr>
            <w:tcW w:w="888" w:type="dxa"/>
            <w:noWrap w:val="0"/>
            <w:vAlign w:val="center"/>
          </w:tcPr>
          <w:p w14:paraId="1FDC4E20">
            <w:pPr>
              <w:snapToGrid w:val="0"/>
              <w:spacing w:line="300" w:lineRule="exact"/>
              <w:jc w:val="center"/>
              <w:rPr>
                <w:rFonts w:hint="eastAsia" w:eastAsia="宋体"/>
                <w:szCs w:val="21"/>
                <w:lang w:eastAsia="zh-CN"/>
              </w:rPr>
            </w:pPr>
            <w:r>
              <w:rPr>
                <w:rFonts w:hint="eastAsia"/>
                <w:szCs w:val="21"/>
                <w:lang w:val="en-US" w:eastAsia="zh-CN"/>
              </w:rPr>
              <w:t>9</w:t>
            </w:r>
          </w:p>
        </w:tc>
        <w:tc>
          <w:tcPr>
            <w:tcW w:w="1675" w:type="dxa"/>
            <w:vMerge w:val="restart"/>
            <w:noWrap w:val="0"/>
            <w:vAlign w:val="center"/>
          </w:tcPr>
          <w:p w14:paraId="75A37042">
            <w:pPr>
              <w:spacing w:line="300" w:lineRule="exact"/>
              <w:jc w:val="center"/>
            </w:pPr>
            <w:r>
              <w:t>结构的一般要求</w:t>
            </w:r>
          </w:p>
        </w:tc>
        <w:tc>
          <w:tcPr>
            <w:tcW w:w="3688" w:type="dxa"/>
            <w:noWrap w:val="0"/>
            <w:vAlign w:val="center"/>
          </w:tcPr>
          <w:p w14:paraId="7C75F5F5">
            <w:pPr>
              <w:spacing w:line="300" w:lineRule="exact"/>
              <w:jc w:val="center"/>
            </w:pPr>
            <w:r>
              <w:t>燃气导管</w:t>
            </w:r>
          </w:p>
        </w:tc>
        <w:tc>
          <w:tcPr>
            <w:tcW w:w="2078" w:type="dxa"/>
            <w:noWrap w:val="0"/>
            <w:vAlign w:val="center"/>
          </w:tcPr>
          <w:p w14:paraId="60041969">
            <w:pPr>
              <w:snapToGrid w:val="0"/>
              <w:spacing w:line="300" w:lineRule="exact"/>
              <w:jc w:val="center"/>
            </w:pPr>
            <w:r>
              <w:t>GB 16410—20</w:t>
            </w:r>
            <w:r>
              <w:rPr>
                <w:rFonts w:hint="eastAsia"/>
              </w:rPr>
              <w:t>20</w:t>
            </w:r>
          </w:p>
        </w:tc>
      </w:tr>
      <w:tr w14:paraId="2131C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88" w:type="dxa"/>
            <w:noWrap w:val="0"/>
            <w:vAlign w:val="center"/>
          </w:tcPr>
          <w:p w14:paraId="5B85DB68">
            <w:pPr>
              <w:snapToGrid w:val="0"/>
              <w:spacing w:line="300" w:lineRule="exact"/>
              <w:jc w:val="center"/>
              <w:rPr>
                <w:rFonts w:hint="default" w:eastAsia="宋体"/>
                <w:szCs w:val="21"/>
                <w:lang w:val="en-US" w:eastAsia="zh-CN"/>
              </w:rPr>
            </w:pPr>
            <w:r>
              <w:rPr>
                <w:rFonts w:hint="eastAsia"/>
                <w:szCs w:val="21"/>
                <w:lang w:val="en-US" w:eastAsia="zh-CN"/>
              </w:rPr>
              <w:t>10</w:t>
            </w:r>
          </w:p>
        </w:tc>
        <w:tc>
          <w:tcPr>
            <w:tcW w:w="1675" w:type="dxa"/>
            <w:vMerge w:val="continue"/>
            <w:noWrap w:val="0"/>
            <w:vAlign w:val="center"/>
          </w:tcPr>
          <w:p w14:paraId="14C96E35">
            <w:pPr>
              <w:spacing w:line="300" w:lineRule="exact"/>
              <w:jc w:val="center"/>
            </w:pPr>
          </w:p>
        </w:tc>
        <w:tc>
          <w:tcPr>
            <w:tcW w:w="3688" w:type="dxa"/>
            <w:noWrap w:val="0"/>
            <w:vAlign w:val="center"/>
          </w:tcPr>
          <w:p w14:paraId="55623A9F">
            <w:pPr>
              <w:spacing w:line="300" w:lineRule="exact"/>
              <w:jc w:val="center"/>
            </w:pPr>
            <w:r>
              <w:t>燃烧器的熄火保护装置</w:t>
            </w:r>
          </w:p>
        </w:tc>
        <w:tc>
          <w:tcPr>
            <w:tcW w:w="2078" w:type="dxa"/>
            <w:noWrap w:val="0"/>
            <w:vAlign w:val="center"/>
          </w:tcPr>
          <w:p w14:paraId="74EB2B0C">
            <w:pPr>
              <w:snapToGrid w:val="0"/>
              <w:spacing w:line="300" w:lineRule="exact"/>
              <w:jc w:val="center"/>
            </w:pPr>
            <w:r>
              <w:t>GB 16410—20</w:t>
            </w:r>
            <w:r>
              <w:rPr>
                <w:rFonts w:hint="eastAsia"/>
              </w:rPr>
              <w:t>20</w:t>
            </w:r>
          </w:p>
        </w:tc>
      </w:tr>
      <w:tr w14:paraId="2EB39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hRule="atLeast"/>
          <w:jc w:val="center"/>
        </w:trPr>
        <w:tc>
          <w:tcPr>
            <w:tcW w:w="8329" w:type="dxa"/>
            <w:gridSpan w:val="4"/>
            <w:noWrap w:val="0"/>
            <w:vAlign w:val="center"/>
          </w:tcPr>
          <w:p w14:paraId="3C080E3F">
            <w:pPr>
              <w:snapToGrid w:val="0"/>
              <w:spacing w:line="300" w:lineRule="exact"/>
              <w:jc w:val="left"/>
            </w:pPr>
            <w:r>
              <w:rPr>
                <w:rFonts w:hint="eastAsia"/>
              </w:rPr>
              <w:t>注：</w:t>
            </w:r>
            <w:r>
              <w:rPr>
                <w:szCs w:val="21"/>
              </w:rPr>
              <w:t xml:space="preserve"> </w:t>
            </w:r>
            <w:r>
              <w:t>熄火保护装置</w:t>
            </w:r>
            <w:r>
              <w:rPr>
                <w:rFonts w:hint="eastAsia"/>
                <w:bCs/>
                <w:szCs w:val="21"/>
              </w:rPr>
              <w:t>的检验</w:t>
            </w:r>
            <w:r>
              <w:rPr>
                <w:rFonts w:hint="eastAsia"/>
              </w:rPr>
              <w:t>项目为GB 16410</w:t>
            </w:r>
            <w:r>
              <w:t>—</w:t>
            </w:r>
            <w:r>
              <w:rPr>
                <w:rFonts w:hint="eastAsia"/>
              </w:rPr>
              <w:t>2020中5.2.</w:t>
            </w:r>
            <w:r>
              <w:t xml:space="preserve">8.1 </w:t>
            </w:r>
            <w:r>
              <w:rPr>
                <w:rFonts w:hint="eastAsia"/>
              </w:rPr>
              <w:t>b）。</w:t>
            </w:r>
          </w:p>
        </w:tc>
      </w:tr>
    </w:tbl>
    <w:p w14:paraId="6EAFDE11">
      <w:pPr>
        <w:adjustRightInd w:val="0"/>
        <w:snapToGrid w:val="0"/>
        <w:spacing w:line="440" w:lineRule="exact"/>
        <w:ind w:firstLine="420" w:firstLineChars="200"/>
        <w:rPr>
          <w:rFonts w:hint="eastAsia"/>
          <w:szCs w:val="21"/>
        </w:rPr>
      </w:pPr>
      <w:r>
        <w:rPr>
          <w:rFonts w:hint="eastAsia"/>
          <w:szCs w:val="21"/>
        </w:rPr>
        <w:t>执行企业标准、团体标准、地方标准的产品，检验项目参照上述内容执行。</w:t>
      </w:r>
    </w:p>
    <w:p w14:paraId="0154F03D">
      <w:pPr>
        <w:snapToGrid w:val="0"/>
        <w:spacing w:line="440" w:lineRule="exact"/>
        <w:ind w:firstLine="420" w:firstLineChars="200"/>
        <w:rPr>
          <w:szCs w:val="21"/>
        </w:rPr>
      </w:pPr>
      <w:r>
        <w:rPr>
          <w:szCs w:val="21"/>
        </w:rPr>
        <w:t>凡是注日期的文件，其随后所有的修改单（不包括勘误的内容）或修订版不适用于本细则。凡是不注日期的文件，其最新版本适用于本细则。</w:t>
      </w:r>
    </w:p>
    <w:p w14:paraId="2BB56779">
      <w:pPr>
        <w:snapToGrid w:val="0"/>
        <w:spacing w:line="440" w:lineRule="exact"/>
        <w:rPr>
          <w:szCs w:val="21"/>
        </w:rPr>
      </w:pPr>
    </w:p>
    <w:p w14:paraId="3569686A">
      <w:pPr>
        <w:snapToGrid w:val="0"/>
        <w:spacing w:line="440" w:lineRule="exact"/>
        <w:rPr>
          <w:rFonts w:eastAsia="黑体"/>
          <w:szCs w:val="21"/>
        </w:rPr>
      </w:pPr>
      <w:r>
        <w:rPr>
          <w:rFonts w:eastAsia="黑体"/>
          <w:szCs w:val="21"/>
        </w:rPr>
        <w:t>3 判定规则</w:t>
      </w:r>
    </w:p>
    <w:p w14:paraId="5F60E31B">
      <w:pPr>
        <w:snapToGrid w:val="0"/>
        <w:spacing w:line="440" w:lineRule="exact"/>
        <w:rPr>
          <w:szCs w:val="21"/>
        </w:rPr>
      </w:pPr>
      <w:r>
        <w:rPr>
          <w:szCs w:val="21"/>
        </w:rPr>
        <w:t>3.1依据标准</w:t>
      </w:r>
    </w:p>
    <w:p w14:paraId="35F9649D">
      <w:pPr>
        <w:snapToGrid w:val="0"/>
        <w:spacing w:line="440" w:lineRule="exact"/>
        <w:ind w:firstLine="420" w:firstLineChars="200"/>
        <w:rPr>
          <w:szCs w:val="21"/>
        </w:rPr>
      </w:pPr>
      <w:r>
        <w:rPr>
          <w:szCs w:val="21"/>
        </w:rPr>
        <w:t>GB 16410</w:t>
      </w:r>
      <w:r>
        <w:t>—</w:t>
      </w:r>
      <w:r>
        <w:rPr>
          <w:szCs w:val="21"/>
        </w:rPr>
        <w:t>20</w:t>
      </w:r>
      <w:r>
        <w:rPr>
          <w:rFonts w:hint="eastAsia"/>
          <w:szCs w:val="21"/>
        </w:rPr>
        <w:t>20</w:t>
      </w:r>
      <w:r>
        <w:rPr>
          <w:szCs w:val="21"/>
        </w:rPr>
        <w:t xml:space="preserve"> 家用燃气灶具</w:t>
      </w:r>
    </w:p>
    <w:p w14:paraId="0FBB231B">
      <w:pPr>
        <w:snapToGrid w:val="0"/>
        <w:spacing w:line="440" w:lineRule="exact"/>
        <w:ind w:firstLine="420" w:firstLineChars="200"/>
        <w:rPr>
          <w:szCs w:val="21"/>
        </w:rPr>
      </w:pPr>
      <w:r>
        <w:rPr>
          <w:szCs w:val="21"/>
        </w:rPr>
        <w:t>GB 30720</w:t>
      </w:r>
      <w:r>
        <w:t>—</w:t>
      </w:r>
      <w:r>
        <w:rPr>
          <w:szCs w:val="21"/>
        </w:rPr>
        <w:t>2014 家用燃气灶具能效限定值及能效等级</w:t>
      </w:r>
    </w:p>
    <w:p w14:paraId="5BE2533F">
      <w:pPr>
        <w:snapToGrid w:val="0"/>
        <w:spacing w:line="440" w:lineRule="exact"/>
        <w:ind w:firstLine="420" w:firstLineChars="200"/>
        <w:rPr>
          <w:szCs w:val="21"/>
        </w:rPr>
      </w:pPr>
      <w:r>
        <w:rPr>
          <w:szCs w:val="21"/>
        </w:rPr>
        <w:t>现行有效的企业标准、团体标准、地方标准及产品明示质量要求</w:t>
      </w:r>
    </w:p>
    <w:p w14:paraId="1C9CA9E4">
      <w:pPr>
        <w:snapToGrid w:val="0"/>
        <w:spacing w:line="440" w:lineRule="exact"/>
        <w:rPr>
          <w:rFonts w:ascii="Times New Roman" w:hAnsi="Times New Roman" w:eastAsia="黑体" w:cs="Times New Roman"/>
          <w:szCs w:val="21"/>
        </w:rPr>
      </w:pPr>
      <w:r>
        <w:rPr>
          <w:szCs w:val="21"/>
        </w:rPr>
        <w:t>3.2判定原则</w:t>
      </w:r>
    </w:p>
    <w:p w14:paraId="54C41752">
      <w:pPr>
        <w:snapToGrid w:val="0"/>
        <w:spacing w:line="440" w:lineRule="exact"/>
        <w:ind w:firstLine="420" w:firstLineChars="200"/>
        <w:rPr>
          <w:szCs w:val="21"/>
        </w:rPr>
      </w:pPr>
      <w:r>
        <w:rPr>
          <w:szCs w:val="21"/>
        </w:rPr>
        <w:t>经检验，检验项目全部合格，判定为被抽查产品</w:t>
      </w:r>
      <w:r>
        <w:rPr>
          <w:rFonts w:hint="eastAsia"/>
          <w:szCs w:val="21"/>
        </w:rPr>
        <w:t>所检项目未发现不</w:t>
      </w:r>
      <w:r>
        <w:rPr>
          <w:szCs w:val="21"/>
        </w:rPr>
        <w:t>合格；检验项目中任一项或一项以上不合格，判定为被抽查产品不合格。</w:t>
      </w:r>
    </w:p>
    <w:p w14:paraId="67F7CCFC">
      <w:pPr>
        <w:snapToGrid w:val="0"/>
        <w:spacing w:line="440" w:lineRule="exact"/>
        <w:ind w:firstLine="417" w:firstLineChars="199"/>
        <w:rPr>
          <w:szCs w:val="21"/>
        </w:rPr>
      </w:pPr>
      <w:r>
        <w:rPr>
          <w:szCs w:val="21"/>
        </w:rPr>
        <w:t>若被检产品明示的质量要求高于本细则中检验项目依据的标准要求时，应按被检产品明示的质量要求判定。</w:t>
      </w:r>
    </w:p>
    <w:p w14:paraId="4FEFD377">
      <w:pPr>
        <w:snapToGrid w:val="0"/>
        <w:spacing w:line="440" w:lineRule="exact"/>
        <w:ind w:firstLine="417" w:firstLineChars="199"/>
        <w:rPr>
          <w:szCs w:val="21"/>
        </w:rPr>
      </w:pPr>
      <w:r>
        <w:rPr>
          <w:szCs w:val="21"/>
        </w:rPr>
        <w:t>若被检产品明示的质量要求低于本细则中检验项目依据的强制性标准要求时，应按照强制性标准要求判定。</w:t>
      </w:r>
    </w:p>
    <w:p w14:paraId="19616790">
      <w:pPr>
        <w:snapToGrid w:val="0"/>
        <w:spacing w:line="440" w:lineRule="exact"/>
        <w:ind w:firstLine="417" w:firstLineChars="199"/>
        <w:rPr>
          <w:szCs w:val="21"/>
        </w:rPr>
      </w:pPr>
      <w:r>
        <w:rPr>
          <w:szCs w:val="21"/>
        </w:rPr>
        <w:t>若被检产品明示的质量要求低于或包含本细则中检验项目依据的推荐性标准要求时，应以被检产品明示的质量要求判定。</w:t>
      </w:r>
    </w:p>
    <w:p w14:paraId="2525366E">
      <w:pPr>
        <w:snapToGrid w:val="0"/>
        <w:spacing w:line="440" w:lineRule="exact"/>
        <w:ind w:firstLine="417" w:firstLineChars="199"/>
        <w:rPr>
          <w:szCs w:val="21"/>
        </w:rPr>
      </w:pPr>
      <w:r>
        <w:rPr>
          <w:szCs w:val="21"/>
        </w:rPr>
        <w:t>若被检产品明示的质量要求缺少本细则中检验项目依据的强制性标准要求时，应按照强制性标准要求判定。</w:t>
      </w:r>
    </w:p>
    <w:p w14:paraId="11AD2BEF">
      <w:pPr>
        <w:snapToGrid w:val="0"/>
        <w:spacing w:line="440" w:lineRule="exact"/>
        <w:ind w:firstLine="417" w:firstLineChars="199"/>
        <w:rPr>
          <w:szCs w:val="21"/>
        </w:rPr>
      </w:pPr>
      <w:r>
        <w:rPr>
          <w:szCs w:val="21"/>
        </w:rPr>
        <w:t>若被检产品明示的质量要求缺少本细则中检验项目依据的推荐性标准要求时，该项目不参与判定。</w:t>
      </w:r>
    </w:p>
    <w:p w14:paraId="6817C45F">
      <w:pPr>
        <w:spacing w:line="440" w:lineRule="exact"/>
        <w:rPr>
          <w:rFonts w:ascii="Times New Roman" w:hAnsi="Times New Roman" w:eastAsia="黑体" w:cs="Times New Roman"/>
          <w:color w:val="000000"/>
          <w:szCs w:val="21"/>
        </w:rPr>
      </w:pPr>
    </w:p>
    <w:p w14:paraId="1863470E">
      <w:pPr>
        <w:snapToGrid w:val="0"/>
        <w:spacing w:line="440" w:lineRule="exact"/>
        <w:rPr>
          <w:rFonts w:ascii="Times New Roman" w:hAnsi="Times New Roman" w:eastAsia="黑体" w:cs="Times New Roman"/>
          <w:szCs w:val="21"/>
        </w:rPr>
      </w:pPr>
      <w:r>
        <w:rPr>
          <w:rFonts w:ascii="Times New Roman" w:hAnsi="Times New Roman" w:eastAsia="黑体" w:cs="Times New Roman"/>
          <w:szCs w:val="21"/>
        </w:rPr>
        <w:t>4 附则</w:t>
      </w:r>
    </w:p>
    <w:p w14:paraId="10AB748E">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auto"/>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本细则首次发布。</w:t>
      </w:r>
    </w:p>
    <w:p w14:paraId="0D395DF1">
      <w:pP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br w:type="page"/>
      </w:r>
    </w:p>
    <w:p w14:paraId="04A41C2E">
      <w:pPr>
        <w:keepNext w:val="0"/>
        <w:keepLines w:val="0"/>
        <w:pageBreakBefore w:val="0"/>
        <w:widowControl w:val="0"/>
        <w:kinsoku/>
        <w:wordWrap/>
        <w:overflowPunct/>
        <w:topLinePunct w:val="0"/>
        <w:autoSpaceDE/>
        <w:autoSpaceDN/>
        <w:bidi w:val="0"/>
        <w:adjustRightInd w:val="0"/>
        <w:snapToGrid w:val="0"/>
        <w:spacing w:line="440" w:lineRule="exact"/>
        <w:ind w:firstLine="0"/>
        <w:jc w:val="center"/>
        <w:textAlignment w:val="auto"/>
        <w:rPr>
          <w:rFonts w:eastAsia="方正小标宋简体"/>
          <w:sz w:val="32"/>
          <w:szCs w:val="32"/>
        </w:rPr>
      </w:pPr>
      <w:r>
        <w:rPr>
          <w:rFonts w:hint="eastAsia" w:eastAsia="方正小标宋简体"/>
          <w:sz w:val="32"/>
          <w:szCs w:val="32"/>
          <w:lang w:val="en-US" w:eastAsia="zh-CN"/>
        </w:rPr>
        <w:t>老人用品类</w:t>
      </w:r>
      <w:r>
        <w:rPr>
          <w:rFonts w:eastAsia="方正小标宋简体"/>
          <w:sz w:val="32"/>
          <w:szCs w:val="32"/>
        </w:rPr>
        <w:t>产品质量</w:t>
      </w:r>
      <w:r>
        <w:rPr>
          <w:rFonts w:hint="eastAsia" w:eastAsia="方正小标宋简体"/>
          <w:sz w:val="32"/>
          <w:szCs w:val="32"/>
          <w:lang w:val="en-US" w:eastAsia="zh-CN"/>
        </w:rPr>
        <w:t>乌海市</w:t>
      </w:r>
      <w:r>
        <w:rPr>
          <w:rFonts w:eastAsia="方正小标宋简体"/>
          <w:sz w:val="32"/>
          <w:szCs w:val="32"/>
        </w:rPr>
        <w:t>监督抽查实施细则</w:t>
      </w:r>
    </w:p>
    <w:p w14:paraId="36EFA58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方正小标宋简体"/>
          <w:sz w:val="32"/>
          <w:szCs w:val="32"/>
        </w:rPr>
      </w:pPr>
      <w:r>
        <w:rPr>
          <w:rFonts w:eastAsia="方正小标宋简体"/>
          <w:sz w:val="32"/>
          <w:szCs w:val="32"/>
        </w:rPr>
        <w:t>（202</w:t>
      </w:r>
      <w:r>
        <w:rPr>
          <w:rFonts w:hint="eastAsia" w:eastAsia="方正小标宋简体"/>
          <w:sz w:val="32"/>
          <w:szCs w:val="32"/>
          <w:lang w:val="en-US" w:eastAsia="zh-CN"/>
        </w:rPr>
        <w:t>6</w:t>
      </w:r>
      <w:r>
        <w:rPr>
          <w:rFonts w:eastAsia="方正小标宋简体"/>
          <w:sz w:val="32"/>
          <w:szCs w:val="32"/>
        </w:rPr>
        <w:t>年）</w:t>
      </w:r>
    </w:p>
    <w:p w14:paraId="7C9FCCB3">
      <w:pPr>
        <w:snapToGrid w:val="0"/>
        <w:spacing w:line="440" w:lineRule="exact"/>
        <w:rPr>
          <w:szCs w:val="21"/>
        </w:rPr>
      </w:pPr>
    </w:p>
    <w:p w14:paraId="29C28A19">
      <w:pPr>
        <w:snapToGrid w:val="0"/>
        <w:spacing w:line="440" w:lineRule="exact"/>
        <w:rPr>
          <w:rFonts w:eastAsia="黑体"/>
          <w:szCs w:val="21"/>
        </w:rPr>
      </w:pPr>
      <w:r>
        <w:rPr>
          <w:rFonts w:eastAsia="黑体"/>
          <w:szCs w:val="21"/>
        </w:rPr>
        <w:t>1 抽样方法</w:t>
      </w:r>
    </w:p>
    <w:p w14:paraId="5A415F54">
      <w:pPr>
        <w:snapToGrid w:val="0"/>
        <w:spacing w:line="440" w:lineRule="exact"/>
        <w:ind w:firstLine="420" w:firstLineChars="200"/>
        <w:rPr>
          <w:szCs w:val="21"/>
        </w:rPr>
      </w:pPr>
      <w:r>
        <w:rPr>
          <w:szCs w:val="21"/>
        </w:rPr>
        <w:t>以随机抽样的方式在被抽样生产者、销售者的待销产品中抽取。</w:t>
      </w:r>
    </w:p>
    <w:p w14:paraId="4A1E347A">
      <w:pPr>
        <w:snapToGrid w:val="0"/>
        <w:spacing w:line="440" w:lineRule="exact"/>
        <w:ind w:firstLine="420" w:firstLineChars="200"/>
        <w:rPr>
          <w:szCs w:val="21"/>
        </w:rPr>
      </w:pPr>
      <w:r>
        <w:rPr>
          <w:szCs w:val="21"/>
        </w:rPr>
        <w:t>随机数一般可使用随机数表等方法产生。</w:t>
      </w:r>
    </w:p>
    <w:p w14:paraId="14501B49">
      <w:pPr>
        <w:snapToGrid w:val="0"/>
        <w:spacing w:line="300" w:lineRule="exact"/>
        <w:jc w:val="center"/>
        <w:rPr>
          <w:szCs w:val="21"/>
        </w:rPr>
      </w:pPr>
      <w:r>
        <w:rPr>
          <w:szCs w:val="21"/>
        </w:rPr>
        <w:t>表1 抽取样品数量</w:t>
      </w:r>
    </w:p>
    <w:tbl>
      <w:tblPr>
        <w:tblStyle w:val="31"/>
        <w:tblW w:w="9195" w:type="dxa"/>
        <w:jc w:val="center"/>
        <w:tblLayout w:type="fixed"/>
        <w:tblCellMar>
          <w:top w:w="0" w:type="dxa"/>
          <w:left w:w="45" w:type="dxa"/>
          <w:bottom w:w="0" w:type="dxa"/>
          <w:right w:w="45" w:type="dxa"/>
        </w:tblCellMar>
      </w:tblPr>
      <w:tblGrid>
        <w:gridCol w:w="537"/>
        <w:gridCol w:w="2372"/>
        <w:gridCol w:w="1933"/>
        <w:gridCol w:w="2359"/>
        <w:gridCol w:w="1994"/>
      </w:tblGrid>
      <w:tr w14:paraId="2018ECA1">
        <w:tblPrEx>
          <w:tblCellMar>
            <w:top w:w="0" w:type="dxa"/>
            <w:left w:w="45" w:type="dxa"/>
            <w:bottom w:w="0" w:type="dxa"/>
            <w:right w:w="45" w:type="dxa"/>
          </w:tblCellMar>
        </w:tblPrEx>
        <w:trPr>
          <w:trHeight w:val="23" w:hRule="atLeast"/>
          <w:jc w:val="center"/>
        </w:trPr>
        <w:tc>
          <w:tcPr>
            <w:tcW w:w="537" w:type="dxa"/>
            <w:tcBorders>
              <w:top w:val="single" w:color="000000" w:sz="6" w:space="0"/>
              <w:left w:val="single" w:color="000000" w:sz="6" w:space="0"/>
              <w:bottom w:val="single" w:color="000000" w:sz="2" w:space="0"/>
              <w:right w:val="single" w:color="000000" w:sz="2" w:space="0"/>
            </w:tcBorders>
            <w:noWrap w:val="0"/>
            <w:vAlign w:val="center"/>
          </w:tcPr>
          <w:p w14:paraId="40FBE4E7">
            <w:pPr>
              <w:snapToGrid w:val="0"/>
              <w:spacing w:line="300" w:lineRule="exact"/>
              <w:jc w:val="center"/>
              <w:rPr>
                <w:bCs/>
                <w:szCs w:val="21"/>
              </w:rPr>
            </w:pPr>
            <w:r>
              <w:rPr>
                <w:bCs/>
                <w:szCs w:val="21"/>
              </w:rPr>
              <w:t>序号</w:t>
            </w:r>
          </w:p>
        </w:tc>
        <w:tc>
          <w:tcPr>
            <w:tcW w:w="2372" w:type="dxa"/>
            <w:tcBorders>
              <w:top w:val="single" w:color="000000" w:sz="6" w:space="0"/>
              <w:left w:val="single" w:color="000000" w:sz="6" w:space="0"/>
              <w:bottom w:val="single" w:color="000000" w:sz="2" w:space="0"/>
              <w:right w:val="single" w:color="000000" w:sz="2" w:space="0"/>
            </w:tcBorders>
            <w:noWrap w:val="0"/>
            <w:vAlign w:val="center"/>
          </w:tcPr>
          <w:p w14:paraId="7A671B46">
            <w:pPr>
              <w:snapToGrid w:val="0"/>
              <w:spacing w:line="300" w:lineRule="exact"/>
              <w:jc w:val="center"/>
              <w:rPr>
                <w:bCs/>
                <w:szCs w:val="21"/>
              </w:rPr>
            </w:pPr>
            <w:r>
              <w:rPr>
                <w:bCs/>
                <w:szCs w:val="21"/>
              </w:rPr>
              <w:t>产品种类</w:t>
            </w:r>
          </w:p>
        </w:tc>
        <w:tc>
          <w:tcPr>
            <w:tcW w:w="1933" w:type="dxa"/>
            <w:tcBorders>
              <w:top w:val="single" w:color="000000" w:sz="6" w:space="0"/>
              <w:left w:val="single" w:color="000000" w:sz="2" w:space="0"/>
              <w:bottom w:val="single" w:color="000000" w:sz="2" w:space="0"/>
              <w:right w:val="single" w:color="000000" w:sz="6" w:space="0"/>
            </w:tcBorders>
            <w:noWrap w:val="0"/>
            <w:vAlign w:val="center"/>
          </w:tcPr>
          <w:p w14:paraId="65DC332C">
            <w:pPr>
              <w:snapToGrid w:val="0"/>
              <w:spacing w:line="300" w:lineRule="exact"/>
              <w:jc w:val="center"/>
              <w:rPr>
                <w:bCs/>
                <w:szCs w:val="21"/>
              </w:rPr>
            </w:pPr>
            <w:r>
              <w:rPr>
                <w:bCs/>
                <w:szCs w:val="21"/>
              </w:rPr>
              <w:t>抽样数量（</w:t>
            </w:r>
            <w:r>
              <w:rPr>
                <w:rFonts w:hint="eastAsia"/>
                <w:szCs w:val="21"/>
                <w:lang w:val="en-US" w:eastAsia="zh-CN"/>
              </w:rPr>
              <w:t>个</w:t>
            </w:r>
            <w:r>
              <w:rPr>
                <w:szCs w:val="21"/>
              </w:rPr>
              <w:t>）</w:t>
            </w:r>
          </w:p>
        </w:tc>
        <w:tc>
          <w:tcPr>
            <w:tcW w:w="2359" w:type="dxa"/>
            <w:tcBorders>
              <w:top w:val="single" w:color="000000" w:sz="6" w:space="0"/>
              <w:left w:val="single" w:color="000000" w:sz="2" w:space="0"/>
              <w:bottom w:val="single" w:color="000000" w:sz="2" w:space="0"/>
              <w:right w:val="single" w:color="000000" w:sz="6" w:space="0"/>
            </w:tcBorders>
            <w:noWrap w:val="0"/>
            <w:vAlign w:val="center"/>
          </w:tcPr>
          <w:p w14:paraId="4107BDF5">
            <w:pPr>
              <w:snapToGrid w:val="0"/>
              <w:spacing w:line="300" w:lineRule="exact"/>
              <w:jc w:val="center"/>
              <w:rPr>
                <w:bCs/>
                <w:szCs w:val="21"/>
              </w:rPr>
            </w:pPr>
            <w:r>
              <w:rPr>
                <w:szCs w:val="21"/>
              </w:rPr>
              <w:t>检验样品数量（</w:t>
            </w:r>
            <w:r>
              <w:rPr>
                <w:rFonts w:hint="eastAsia"/>
                <w:szCs w:val="21"/>
                <w:lang w:val="en-US" w:eastAsia="zh-CN"/>
              </w:rPr>
              <w:t>个</w:t>
            </w:r>
            <w:r>
              <w:rPr>
                <w:szCs w:val="21"/>
              </w:rPr>
              <w:t>）</w:t>
            </w:r>
          </w:p>
        </w:tc>
        <w:tc>
          <w:tcPr>
            <w:tcW w:w="1994" w:type="dxa"/>
            <w:tcBorders>
              <w:top w:val="single" w:color="000000" w:sz="6" w:space="0"/>
              <w:left w:val="single" w:color="000000" w:sz="2" w:space="0"/>
              <w:bottom w:val="single" w:color="000000" w:sz="2" w:space="0"/>
              <w:right w:val="single" w:color="000000" w:sz="6" w:space="0"/>
            </w:tcBorders>
            <w:noWrap w:val="0"/>
            <w:vAlign w:val="center"/>
          </w:tcPr>
          <w:p w14:paraId="6D8D9587">
            <w:pPr>
              <w:snapToGrid w:val="0"/>
              <w:spacing w:line="300" w:lineRule="exact"/>
              <w:jc w:val="center"/>
              <w:rPr>
                <w:b/>
                <w:szCs w:val="21"/>
              </w:rPr>
            </w:pPr>
            <w:r>
              <w:rPr>
                <w:szCs w:val="21"/>
              </w:rPr>
              <w:t>备用样品数量（</w:t>
            </w:r>
            <w:r>
              <w:rPr>
                <w:rFonts w:hint="eastAsia"/>
                <w:szCs w:val="21"/>
                <w:lang w:val="en-US" w:eastAsia="zh-CN"/>
              </w:rPr>
              <w:t>个</w:t>
            </w:r>
            <w:r>
              <w:rPr>
                <w:szCs w:val="21"/>
              </w:rPr>
              <w:t>）</w:t>
            </w:r>
          </w:p>
        </w:tc>
      </w:tr>
      <w:tr w14:paraId="52EA6E42">
        <w:tblPrEx>
          <w:tblCellMar>
            <w:top w:w="0" w:type="dxa"/>
            <w:left w:w="45" w:type="dxa"/>
            <w:bottom w:w="0" w:type="dxa"/>
            <w:right w:w="45" w:type="dxa"/>
          </w:tblCellMar>
        </w:tblPrEx>
        <w:trPr>
          <w:trHeight w:val="327" w:hRule="atLeast"/>
          <w:jc w:val="center"/>
        </w:trPr>
        <w:tc>
          <w:tcPr>
            <w:tcW w:w="9195" w:type="dxa"/>
            <w:gridSpan w:val="5"/>
            <w:tcBorders>
              <w:top w:val="single" w:color="000000" w:sz="2" w:space="0"/>
              <w:left w:val="single" w:color="000000" w:sz="6" w:space="0"/>
              <w:bottom w:val="single" w:color="000000" w:sz="2" w:space="0"/>
              <w:right w:val="single" w:color="000000" w:sz="6" w:space="0"/>
            </w:tcBorders>
            <w:noWrap w:val="0"/>
            <w:vAlign w:val="center"/>
          </w:tcPr>
          <w:p w14:paraId="6C8B65A2">
            <w:pPr>
              <w:snapToGrid w:val="0"/>
              <w:spacing w:line="300" w:lineRule="exact"/>
              <w:jc w:val="center"/>
              <w:rPr>
                <w:rFonts w:hint="default" w:eastAsia="宋体"/>
                <w:szCs w:val="21"/>
                <w:lang w:val="en-US" w:eastAsia="zh-CN"/>
              </w:rPr>
            </w:pPr>
            <w:r>
              <w:rPr>
                <w:rFonts w:ascii="IWrrm2Hx+FangSong_GB2312" w:hAnsi="IWrrm2Hx+FangSong_GB2312" w:eastAsia="IWrrm2Hx+FangSong_GB2312"/>
                <w:b/>
                <w:bCs/>
                <w:color w:val="000000"/>
                <w:sz w:val="21"/>
              </w:rPr>
              <w:t>老人专用鞋</w:t>
            </w:r>
          </w:p>
        </w:tc>
      </w:tr>
      <w:tr w14:paraId="4B4CC423">
        <w:tblPrEx>
          <w:tblCellMar>
            <w:top w:w="0" w:type="dxa"/>
            <w:left w:w="45" w:type="dxa"/>
            <w:bottom w:w="0" w:type="dxa"/>
            <w:right w:w="45" w:type="dxa"/>
          </w:tblCellMar>
        </w:tblPrEx>
        <w:trPr>
          <w:trHeight w:val="327" w:hRule="atLeast"/>
          <w:jc w:val="center"/>
        </w:trPr>
        <w:tc>
          <w:tcPr>
            <w:tcW w:w="537" w:type="dxa"/>
            <w:tcBorders>
              <w:top w:val="single" w:color="000000" w:sz="2" w:space="0"/>
              <w:left w:val="single" w:color="000000" w:sz="6" w:space="0"/>
              <w:bottom w:val="single" w:color="000000" w:sz="2" w:space="0"/>
              <w:right w:val="single" w:color="000000" w:sz="2" w:space="0"/>
            </w:tcBorders>
            <w:noWrap w:val="0"/>
            <w:vAlign w:val="center"/>
          </w:tcPr>
          <w:p w14:paraId="74B02450">
            <w:pPr>
              <w:snapToGrid w:val="0"/>
              <w:spacing w:line="300" w:lineRule="exact"/>
              <w:jc w:val="center"/>
              <w:rPr>
                <w:rFonts w:ascii="Times New Roman" w:hAnsi="Times New Roman"/>
                <w:color w:val="000000"/>
                <w:kern w:val="2"/>
                <w:sz w:val="21"/>
                <w:szCs w:val="21"/>
                <w:lang w:val="en-US" w:eastAsia="zh-CN" w:bidi="ar-SA"/>
              </w:rPr>
            </w:pPr>
            <w:r>
              <w:rPr>
                <w:rFonts w:ascii="Times New Roman" w:hAnsi="Times New Roman"/>
                <w:color w:val="000000"/>
                <w:szCs w:val="21"/>
              </w:rPr>
              <w:t>1</w:t>
            </w:r>
          </w:p>
        </w:tc>
        <w:tc>
          <w:tcPr>
            <w:tcW w:w="2372" w:type="dxa"/>
            <w:tcBorders>
              <w:top w:val="single" w:color="000000" w:sz="2" w:space="0"/>
              <w:left w:val="single" w:color="000000" w:sz="6" w:space="0"/>
              <w:bottom w:val="single" w:color="000000" w:sz="2" w:space="0"/>
              <w:right w:val="single" w:color="000000" w:sz="2" w:space="0"/>
            </w:tcBorders>
            <w:noWrap w:val="0"/>
            <w:vAlign w:val="center"/>
          </w:tcPr>
          <w:p w14:paraId="478961BA">
            <w:pPr>
              <w:snapToGrid w:val="0"/>
              <w:spacing w:line="300" w:lineRule="exact"/>
              <w:jc w:val="center"/>
              <w:rPr>
                <w:rFonts w:hint="eastAsia" w:ascii="Times New Roman" w:hAnsi="Times New Roman"/>
                <w:color w:val="000000"/>
                <w:kern w:val="2"/>
                <w:sz w:val="21"/>
                <w:szCs w:val="21"/>
                <w:lang w:val="en-US" w:eastAsia="zh-CN" w:bidi="ar-SA"/>
              </w:rPr>
            </w:pPr>
            <w:r>
              <w:rPr>
                <w:rFonts w:ascii="Times New Roman" w:hAnsi="Times New Roman"/>
                <w:color w:val="000000"/>
                <w:szCs w:val="21"/>
              </w:rPr>
              <w:t>老</w:t>
            </w:r>
            <w:r>
              <w:rPr>
                <w:rFonts w:hint="eastAsia" w:ascii="Times New Roman" w:hAnsi="Times New Roman"/>
                <w:color w:val="000000"/>
                <w:szCs w:val="21"/>
              </w:rPr>
              <w:t>人</w:t>
            </w:r>
            <w:r>
              <w:rPr>
                <w:rFonts w:ascii="Times New Roman" w:hAnsi="Times New Roman"/>
                <w:color w:val="000000"/>
                <w:szCs w:val="21"/>
              </w:rPr>
              <w:t>鞋</w:t>
            </w:r>
          </w:p>
        </w:tc>
        <w:tc>
          <w:tcPr>
            <w:tcW w:w="1933" w:type="dxa"/>
            <w:vMerge w:val="restart"/>
            <w:tcBorders>
              <w:top w:val="single" w:color="000000" w:sz="2" w:space="0"/>
              <w:left w:val="single" w:color="000000" w:sz="2" w:space="0"/>
              <w:right w:val="single" w:color="000000" w:sz="6" w:space="0"/>
            </w:tcBorders>
            <w:noWrap w:val="0"/>
            <w:vAlign w:val="center"/>
          </w:tcPr>
          <w:p w14:paraId="1AF43AD4">
            <w:pPr>
              <w:snapToGrid w:val="0"/>
              <w:spacing w:line="300" w:lineRule="exact"/>
              <w:jc w:val="center"/>
              <w:rPr>
                <w:rFonts w:hint="eastAsia" w:ascii="Times New Roman" w:hAnsi="Times New Roman"/>
                <w:color w:val="000000"/>
                <w:kern w:val="2"/>
                <w:sz w:val="21"/>
                <w:szCs w:val="21"/>
                <w:lang w:val="en-US" w:eastAsia="zh-CN" w:bidi="ar-SA"/>
              </w:rPr>
            </w:pPr>
            <w:r>
              <w:rPr>
                <w:rFonts w:ascii="Times New Roman" w:hAnsi="Times New Roman"/>
                <w:color w:val="000000"/>
                <w:szCs w:val="21"/>
              </w:rPr>
              <w:t>3</w:t>
            </w:r>
          </w:p>
        </w:tc>
        <w:tc>
          <w:tcPr>
            <w:tcW w:w="2359" w:type="dxa"/>
            <w:vMerge w:val="restart"/>
            <w:tcBorders>
              <w:top w:val="single" w:color="000000" w:sz="2" w:space="0"/>
              <w:left w:val="single" w:color="000000" w:sz="2" w:space="0"/>
              <w:right w:val="single" w:color="000000" w:sz="6" w:space="0"/>
            </w:tcBorders>
            <w:noWrap w:val="0"/>
            <w:vAlign w:val="center"/>
          </w:tcPr>
          <w:p w14:paraId="05A6C628">
            <w:pPr>
              <w:snapToGrid w:val="0"/>
              <w:spacing w:line="300" w:lineRule="exact"/>
              <w:jc w:val="center"/>
              <w:rPr>
                <w:rFonts w:hint="eastAsia" w:ascii="Times New Roman" w:hAnsi="Times New Roman"/>
                <w:color w:val="000000"/>
                <w:kern w:val="2"/>
                <w:sz w:val="21"/>
                <w:szCs w:val="21"/>
                <w:lang w:val="en-US" w:eastAsia="zh-CN" w:bidi="ar-SA"/>
              </w:rPr>
            </w:pPr>
            <w:r>
              <w:rPr>
                <w:rFonts w:ascii="Times New Roman" w:hAnsi="Times New Roman"/>
                <w:color w:val="000000"/>
                <w:szCs w:val="21"/>
              </w:rPr>
              <w:t>2</w:t>
            </w:r>
          </w:p>
        </w:tc>
        <w:tc>
          <w:tcPr>
            <w:tcW w:w="1994" w:type="dxa"/>
            <w:vMerge w:val="restart"/>
            <w:tcBorders>
              <w:top w:val="single" w:color="000000" w:sz="2" w:space="0"/>
              <w:left w:val="single" w:color="000000" w:sz="2" w:space="0"/>
              <w:right w:val="single" w:color="000000" w:sz="6" w:space="0"/>
            </w:tcBorders>
            <w:noWrap w:val="0"/>
            <w:vAlign w:val="center"/>
          </w:tcPr>
          <w:p w14:paraId="00B48FA4">
            <w:pPr>
              <w:snapToGrid w:val="0"/>
              <w:spacing w:line="300" w:lineRule="exact"/>
              <w:jc w:val="center"/>
              <w:rPr>
                <w:rFonts w:hint="eastAsia" w:ascii="Times New Roman" w:hAnsi="Times New Roman"/>
                <w:color w:val="000000"/>
                <w:kern w:val="2"/>
                <w:sz w:val="21"/>
                <w:szCs w:val="21"/>
                <w:lang w:val="en-US" w:eastAsia="zh-CN" w:bidi="ar-SA"/>
              </w:rPr>
            </w:pPr>
            <w:r>
              <w:rPr>
                <w:rFonts w:ascii="Times New Roman" w:hAnsi="Times New Roman"/>
                <w:color w:val="000000"/>
                <w:szCs w:val="21"/>
              </w:rPr>
              <w:t>1</w:t>
            </w:r>
          </w:p>
        </w:tc>
      </w:tr>
      <w:tr w14:paraId="420A6BC8">
        <w:tblPrEx>
          <w:tblCellMar>
            <w:top w:w="0" w:type="dxa"/>
            <w:left w:w="45" w:type="dxa"/>
            <w:bottom w:w="0" w:type="dxa"/>
            <w:right w:w="45" w:type="dxa"/>
          </w:tblCellMar>
        </w:tblPrEx>
        <w:trPr>
          <w:trHeight w:val="327" w:hRule="atLeast"/>
          <w:jc w:val="center"/>
        </w:trPr>
        <w:tc>
          <w:tcPr>
            <w:tcW w:w="537" w:type="dxa"/>
            <w:tcBorders>
              <w:top w:val="single" w:color="000000" w:sz="2" w:space="0"/>
              <w:left w:val="single" w:color="000000" w:sz="6" w:space="0"/>
              <w:bottom w:val="single" w:color="000000" w:sz="2" w:space="0"/>
              <w:right w:val="single" w:color="000000" w:sz="2" w:space="0"/>
            </w:tcBorders>
            <w:noWrap w:val="0"/>
            <w:vAlign w:val="center"/>
          </w:tcPr>
          <w:p w14:paraId="4B294F5F">
            <w:pPr>
              <w:snapToGrid w:val="0"/>
              <w:spacing w:line="300" w:lineRule="exact"/>
              <w:jc w:val="center"/>
              <w:rPr>
                <w:rFonts w:ascii="Times New Roman" w:hAnsi="Times New Roman"/>
                <w:color w:val="000000"/>
                <w:kern w:val="2"/>
                <w:sz w:val="21"/>
                <w:szCs w:val="21"/>
                <w:lang w:val="en-US" w:eastAsia="zh-CN" w:bidi="ar-SA"/>
              </w:rPr>
            </w:pPr>
            <w:r>
              <w:rPr>
                <w:rFonts w:ascii="Times New Roman" w:hAnsi="Times New Roman"/>
                <w:color w:val="000000"/>
                <w:szCs w:val="21"/>
              </w:rPr>
              <w:t>2</w:t>
            </w:r>
          </w:p>
        </w:tc>
        <w:tc>
          <w:tcPr>
            <w:tcW w:w="2372" w:type="dxa"/>
            <w:tcBorders>
              <w:top w:val="single" w:color="000000" w:sz="2" w:space="0"/>
              <w:left w:val="single" w:color="000000" w:sz="6" w:space="0"/>
              <w:bottom w:val="single" w:color="000000" w:sz="2" w:space="0"/>
              <w:right w:val="single" w:color="000000" w:sz="2" w:space="0"/>
            </w:tcBorders>
            <w:noWrap w:val="0"/>
            <w:vAlign w:val="center"/>
          </w:tcPr>
          <w:p w14:paraId="65175A31">
            <w:pPr>
              <w:snapToGrid w:val="0"/>
              <w:spacing w:line="300" w:lineRule="exact"/>
              <w:jc w:val="center"/>
              <w:rPr>
                <w:rFonts w:hint="eastAsia" w:ascii="Times New Roman" w:hAnsi="Times New Roman"/>
                <w:color w:val="000000"/>
                <w:kern w:val="2"/>
                <w:sz w:val="21"/>
                <w:szCs w:val="21"/>
                <w:lang w:val="en-US" w:eastAsia="zh-CN" w:bidi="ar-SA"/>
              </w:rPr>
            </w:pPr>
            <w:r>
              <w:rPr>
                <w:rFonts w:ascii="Times New Roman" w:hAnsi="Times New Roman"/>
                <w:color w:val="000000"/>
                <w:szCs w:val="21"/>
              </w:rPr>
              <w:t>老</w:t>
            </w:r>
            <w:r>
              <w:rPr>
                <w:rFonts w:hint="eastAsia" w:ascii="Times New Roman" w:hAnsi="Times New Roman"/>
                <w:color w:val="000000"/>
                <w:szCs w:val="21"/>
              </w:rPr>
              <w:t>人</w:t>
            </w:r>
            <w:r>
              <w:rPr>
                <w:rFonts w:ascii="Times New Roman" w:hAnsi="Times New Roman"/>
                <w:color w:val="000000"/>
                <w:szCs w:val="21"/>
              </w:rPr>
              <w:t>鞋（旅游鞋）</w:t>
            </w:r>
          </w:p>
        </w:tc>
        <w:tc>
          <w:tcPr>
            <w:tcW w:w="1933" w:type="dxa"/>
            <w:vMerge w:val="continue"/>
            <w:tcBorders>
              <w:left w:val="single" w:color="000000" w:sz="2" w:space="0"/>
              <w:right w:val="single" w:color="000000" w:sz="6" w:space="0"/>
            </w:tcBorders>
            <w:noWrap w:val="0"/>
            <w:vAlign w:val="center"/>
          </w:tcPr>
          <w:p w14:paraId="2C097E0E">
            <w:pPr>
              <w:snapToGrid w:val="0"/>
              <w:spacing w:line="300" w:lineRule="exact"/>
              <w:jc w:val="center"/>
              <w:rPr>
                <w:rFonts w:hint="eastAsia" w:eastAsia="宋体"/>
                <w:kern w:val="2"/>
                <w:sz w:val="21"/>
                <w:szCs w:val="21"/>
                <w:lang w:val="en-US" w:eastAsia="zh-CN" w:bidi="ar-SA"/>
              </w:rPr>
            </w:pPr>
          </w:p>
        </w:tc>
        <w:tc>
          <w:tcPr>
            <w:tcW w:w="2359" w:type="dxa"/>
            <w:vMerge w:val="continue"/>
            <w:tcBorders>
              <w:left w:val="single" w:color="000000" w:sz="2" w:space="0"/>
              <w:right w:val="single" w:color="000000" w:sz="6" w:space="0"/>
            </w:tcBorders>
            <w:noWrap w:val="0"/>
            <w:vAlign w:val="center"/>
          </w:tcPr>
          <w:p w14:paraId="26888D83">
            <w:pPr>
              <w:snapToGrid w:val="0"/>
              <w:spacing w:line="300" w:lineRule="exact"/>
              <w:jc w:val="center"/>
              <w:rPr>
                <w:rFonts w:hint="eastAsia" w:eastAsia="宋体"/>
                <w:kern w:val="2"/>
                <w:sz w:val="21"/>
                <w:szCs w:val="21"/>
                <w:lang w:val="en-US" w:eastAsia="zh-CN" w:bidi="ar-SA"/>
              </w:rPr>
            </w:pPr>
          </w:p>
        </w:tc>
        <w:tc>
          <w:tcPr>
            <w:tcW w:w="1994" w:type="dxa"/>
            <w:vMerge w:val="continue"/>
            <w:tcBorders>
              <w:left w:val="single" w:color="000000" w:sz="2" w:space="0"/>
              <w:right w:val="single" w:color="000000" w:sz="6" w:space="0"/>
            </w:tcBorders>
            <w:noWrap w:val="0"/>
            <w:vAlign w:val="center"/>
          </w:tcPr>
          <w:p w14:paraId="45FF5054">
            <w:pPr>
              <w:snapToGrid w:val="0"/>
              <w:spacing w:line="300" w:lineRule="exact"/>
              <w:jc w:val="center"/>
              <w:rPr>
                <w:rFonts w:hint="eastAsia" w:eastAsia="宋体"/>
                <w:kern w:val="2"/>
                <w:sz w:val="21"/>
                <w:szCs w:val="21"/>
                <w:lang w:val="en-US" w:eastAsia="zh-CN" w:bidi="ar-SA"/>
              </w:rPr>
            </w:pPr>
          </w:p>
        </w:tc>
      </w:tr>
      <w:tr w14:paraId="49790E56">
        <w:tblPrEx>
          <w:tblCellMar>
            <w:top w:w="0" w:type="dxa"/>
            <w:left w:w="45" w:type="dxa"/>
            <w:bottom w:w="0" w:type="dxa"/>
            <w:right w:w="45" w:type="dxa"/>
          </w:tblCellMar>
        </w:tblPrEx>
        <w:trPr>
          <w:trHeight w:val="327" w:hRule="atLeast"/>
          <w:jc w:val="center"/>
        </w:trPr>
        <w:tc>
          <w:tcPr>
            <w:tcW w:w="537" w:type="dxa"/>
            <w:tcBorders>
              <w:top w:val="single" w:color="000000" w:sz="2" w:space="0"/>
              <w:left w:val="single" w:color="000000" w:sz="6" w:space="0"/>
              <w:bottom w:val="single" w:color="000000" w:sz="2" w:space="0"/>
              <w:right w:val="single" w:color="000000" w:sz="2" w:space="0"/>
            </w:tcBorders>
            <w:noWrap w:val="0"/>
            <w:vAlign w:val="center"/>
          </w:tcPr>
          <w:p w14:paraId="4F12DD4C">
            <w:pPr>
              <w:snapToGrid w:val="0"/>
              <w:spacing w:line="300" w:lineRule="exact"/>
              <w:jc w:val="center"/>
              <w:rPr>
                <w:rFonts w:ascii="Times New Roman" w:hAnsi="Times New Roman"/>
                <w:color w:val="000000"/>
                <w:kern w:val="2"/>
                <w:sz w:val="21"/>
                <w:szCs w:val="21"/>
                <w:lang w:val="en-US" w:eastAsia="zh-CN" w:bidi="ar-SA"/>
              </w:rPr>
            </w:pPr>
            <w:r>
              <w:rPr>
                <w:rFonts w:ascii="Times New Roman" w:hAnsi="Times New Roman"/>
                <w:color w:val="000000"/>
                <w:szCs w:val="21"/>
              </w:rPr>
              <w:t>3</w:t>
            </w:r>
          </w:p>
        </w:tc>
        <w:tc>
          <w:tcPr>
            <w:tcW w:w="2372" w:type="dxa"/>
            <w:tcBorders>
              <w:top w:val="single" w:color="000000" w:sz="2" w:space="0"/>
              <w:left w:val="single" w:color="000000" w:sz="6" w:space="0"/>
              <w:bottom w:val="single" w:color="000000" w:sz="2" w:space="0"/>
              <w:right w:val="single" w:color="000000" w:sz="2" w:space="0"/>
            </w:tcBorders>
            <w:noWrap w:val="0"/>
            <w:vAlign w:val="center"/>
          </w:tcPr>
          <w:p w14:paraId="248C1313">
            <w:pPr>
              <w:snapToGrid w:val="0"/>
              <w:spacing w:line="300" w:lineRule="exact"/>
              <w:jc w:val="center"/>
              <w:rPr>
                <w:rFonts w:hint="eastAsia" w:ascii="Times New Roman" w:hAnsi="Times New Roman"/>
                <w:color w:val="000000"/>
                <w:kern w:val="2"/>
                <w:sz w:val="21"/>
                <w:szCs w:val="21"/>
                <w:lang w:val="en-US" w:eastAsia="zh-CN" w:bidi="ar-SA"/>
              </w:rPr>
            </w:pPr>
            <w:r>
              <w:rPr>
                <w:rFonts w:ascii="Times New Roman" w:hAnsi="Times New Roman"/>
                <w:color w:val="000000"/>
                <w:szCs w:val="21"/>
              </w:rPr>
              <w:t>老</w:t>
            </w:r>
            <w:r>
              <w:rPr>
                <w:rFonts w:hint="eastAsia" w:ascii="Times New Roman" w:hAnsi="Times New Roman"/>
                <w:color w:val="000000"/>
                <w:szCs w:val="21"/>
              </w:rPr>
              <w:t>人</w:t>
            </w:r>
            <w:r>
              <w:rPr>
                <w:rFonts w:ascii="Times New Roman" w:hAnsi="Times New Roman"/>
                <w:color w:val="000000"/>
                <w:szCs w:val="21"/>
              </w:rPr>
              <w:t>鞋（休闲鞋）</w:t>
            </w:r>
          </w:p>
        </w:tc>
        <w:tc>
          <w:tcPr>
            <w:tcW w:w="1933" w:type="dxa"/>
            <w:vMerge w:val="continue"/>
            <w:tcBorders>
              <w:left w:val="single" w:color="000000" w:sz="2" w:space="0"/>
              <w:right w:val="single" w:color="000000" w:sz="6" w:space="0"/>
            </w:tcBorders>
            <w:noWrap w:val="0"/>
            <w:vAlign w:val="center"/>
          </w:tcPr>
          <w:p w14:paraId="40033D6A">
            <w:pPr>
              <w:snapToGrid w:val="0"/>
              <w:spacing w:line="300" w:lineRule="exact"/>
              <w:jc w:val="center"/>
              <w:rPr>
                <w:rFonts w:hint="eastAsia" w:eastAsia="宋体"/>
                <w:kern w:val="2"/>
                <w:sz w:val="21"/>
                <w:szCs w:val="21"/>
                <w:lang w:val="en-US" w:eastAsia="zh-CN" w:bidi="ar-SA"/>
              </w:rPr>
            </w:pPr>
          </w:p>
        </w:tc>
        <w:tc>
          <w:tcPr>
            <w:tcW w:w="2359" w:type="dxa"/>
            <w:vMerge w:val="continue"/>
            <w:tcBorders>
              <w:left w:val="single" w:color="000000" w:sz="2" w:space="0"/>
              <w:right w:val="single" w:color="000000" w:sz="6" w:space="0"/>
            </w:tcBorders>
            <w:noWrap w:val="0"/>
            <w:vAlign w:val="center"/>
          </w:tcPr>
          <w:p w14:paraId="62569304">
            <w:pPr>
              <w:snapToGrid w:val="0"/>
              <w:spacing w:line="300" w:lineRule="exact"/>
              <w:jc w:val="center"/>
              <w:rPr>
                <w:rFonts w:hint="eastAsia" w:eastAsia="宋体"/>
                <w:kern w:val="2"/>
                <w:sz w:val="21"/>
                <w:szCs w:val="21"/>
                <w:lang w:val="en-US" w:eastAsia="zh-CN" w:bidi="ar-SA"/>
              </w:rPr>
            </w:pPr>
          </w:p>
        </w:tc>
        <w:tc>
          <w:tcPr>
            <w:tcW w:w="1994" w:type="dxa"/>
            <w:vMerge w:val="continue"/>
            <w:tcBorders>
              <w:left w:val="single" w:color="000000" w:sz="2" w:space="0"/>
              <w:right w:val="single" w:color="000000" w:sz="6" w:space="0"/>
            </w:tcBorders>
            <w:noWrap w:val="0"/>
            <w:vAlign w:val="center"/>
          </w:tcPr>
          <w:p w14:paraId="6F6F7983">
            <w:pPr>
              <w:snapToGrid w:val="0"/>
              <w:spacing w:line="300" w:lineRule="exact"/>
              <w:jc w:val="center"/>
              <w:rPr>
                <w:rFonts w:hint="eastAsia" w:eastAsia="宋体"/>
                <w:kern w:val="2"/>
                <w:sz w:val="21"/>
                <w:szCs w:val="21"/>
                <w:lang w:val="en-US" w:eastAsia="zh-CN" w:bidi="ar-SA"/>
              </w:rPr>
            </w:pPr>
          </w:p>
        </w:tc>
      </w:tr>
      <w:tr w14:paraId="3514B6C8">
        <w:tblPrEx>
          <w:tblCellMar>
            <w:top w:w="0" w:type="dxa"/>
            <w:left w:w="45" w:type="dxa"/>
            <w:bottom w:w="0" w:type="dxa"/>
            <w:right w:w="45" w:type="dxa"/>
          </w:tblCellMar>
        </w:tblPrEx>
        <w:trPr>
          <w:trHeight w:val="327" w:hRule="atLeast"/>
          <w:jc w:val="center"/>
        </w:trPr>
        <w:tc>
          <w:tcPr>
            <w:tcW w:w="537" w:type="dxa"/>
            <w:tcBorders>
              <w:top w:val="single" w:color="000000" w:sz="2" w:space="0"/>
              <w:left w:val="single" w:color="000000" w:sz="6" w:space="0"/>
              <w:bottom w:val="single" w:color="000000" w:sz="2" w:space="0"/>
              <w:right w:val="single" w:color="000000" w:sz="2" w:space="0"/>
            </w:tcBorders>
            <w:noWrap w:val="0"/>
            <w:vAlign w:val="center"/>
          </w:tcPr>
          <w:p w14:paraId="3BE8151A">
            <w:pPr>
              <w:snapToGrid w:val="0"/>
              <w:spacing w:line="300" w:lineRule="exact"/>
              <w:jc w:val="center"/>
              <w:rPr>
                <w:rFonts w:ascii="Times New Roman" w:hAnsi="Times New Roman"/>
                <w:color w:val="000000"/>
                <w:kern w:val="2"/>
                <w:sz w:val="21"/>
                <w:szCs w:val="21"/>
                <w:lang w:val="en-US" w:eastAsia="zh-CN" w:bidi="ar-SA"/>
              </w:rPr>
            </w:pPr>
            <w:r>
              <w:rPr>
                <w:rFonts w:ascii="Times New Roman" w:hAnsi="Times New Roman"/>
                <w:color w:val="000000"/>
                <w:szCs w:val="21"/>
              </w:rPr>
              <w:t>4</w:t>
            </w:r>
          </w:p>
        </w:tc>
        <w:tc>
          <w:tcPr>
            <w:tcW w:w="2372" w:type="dxa"/>
            <w:tcBorders>
              <w:top w:val="single" w:color="000000" w:sz="2" w:space="0"/>
              <w:left w:val="single" w:color="000000" w:sz="6" w:space="0"/>
              <w:bottom w:val="single" w:color="000000" w:sz="2" w:space="0"/>
              <w:right w:val="single" w:color="000000" w:sz="2" w:space="0"/>
            </w:tcBorders>
            <w:noWrap w:val="0"/>
            <w:vAlign w:val="center"/>
          </w:tcPr>
          <w:p w14:paraId="2EC7CD5E">
            <w:pPr>
              <w:snapToGrid w:val="0"/>
              <w:spacing w:line="300" w:lineRule="exact"/>
              <w:jc w:val="center"/>
              <w:rPr>
                <w:rFonts w:hint="eastAsia" w:ascii="Times New Roman" w:hAnsi="Times New Roman"/>
                <w:color w:val="000000"/>
                <w:kern w:val="2"/>
                <w:sz w:val="21"/>
                <w:szCs w:val="21"/>
                <w:lang w:val="en-US" w:eastAsia="zh-CN" w:bidi="ar-SA"/>
              </w:rPr>
            </w:pPr>
            <w:r>
              <w:rPr>
                <w:rFonts w:ascii="Times New Roman" w:hAnsi="Times New Roman"/>
                <w:color w:val="000000"/>
                <w:szCs w:val="21"/>
              </w:rPr>
              <w:t>老</w:t>
            </w:r>
            <w:r>
              <w:rPr>
                <w:rFonts w:hint="eastAsia" w:ascii="Times New Roman" w:hAnsi="Times New Roman"/>
                <w:color w:val="000000"/>
                <w:szCs w:val="21"/>
              </w:rPr>
              <w:t>人</w:t>
            </w:r>
            <w:r>
              <w:rPr>
                <w:rFonts w:ascii="Times New Roman" w:hAnsi="Times New Roman"/>
                <w:color w:val="000000"/>
                <w:szCs w:val="21"/>
              </w:rPr>
              <w:t>鞋（布鞋）</w:t>
            </w:r>
          </w:p>
        </w:tc>
        <w:tc>
          <w:tcPr>
            <w:tcW w:w="1933" w:type="dxa"/>
            <w:vMerge w:val="continue"/>
            <w:tcBorders>
              <w:left w:val="single" w:color="000000" w:sz="2" w:space="0"/>
              <w:bottom w:val="single" w:color="000000" w:sz="2" w:space="0"/>
              <w:right w:val="single" w:color="000000" w:sz="6" w:space="0"/>
            </w:tcBorders>
            <w:noWrap w:val="0"/>
            <w:vAlign w:val="center"/>
          </w:tcPr>
          <w:p w14:paraId="581AFDEE">
            <w:pPr>
              <w:snapToGrid w:val="0"/>
              <w:spacing w:line="300" w:lineRule="exact"/>
              <w:jc w:val="center"/>
              <w:rPr>
                <w:rFonts w:hint="eastAsia" w:eastAsia="宋体"/>
                <w:kern w:val="2"/>
                <w:sz w:val="21"/>
                <w:szCs w:val="21"/>
                <w:lang w:val="en-US" w:eastAsia="zh-CN" w:bidi="ar-SA"/>
              </w:rPr>
            </w:pPr>
          </w:p>
        </w:tc>
        <w:tc>
          <w:tcPr>
            <w:tcW w:w="2359" w:type="dxa"/>
            <w:vMerge w:val="continue"/>
            <w:tcBorders>
              <w:left w:val="single" w:color="000000" w:sz="2" w:space="0"/>
              <w:bottom w:val="single" w:color="000000" w:sz="2" w:space="0"/>
              <w:right w:val="single" w:color="000000" w:sz="6" w:space="0"/>
            </w:tcBorders>
            <w:noWrap w:val="0"/>
            <w:vAlign w:val="center"/>
          </w:tcPr>
          <w:p w14:paraId="17D49435">
            <w:pPr>
              <w:snapToGrid w:val="0"/>
              <w:spacing w:line="300" w:lineRule="exact"/>
              <w:jc w:val="center"/>
              <w:rPr>
                <w:rFonts w:hint="eastAsia" w:eastAsia="宋体"/>
                <w:kern w:val="2"/>
                <w:sz w:val="21"/>
                <w:szCs w:val="21"/>
                <w:lang w:val="en-US" w:eastAsia="zh-CN" w:bidi="ar-SA"/>
              </w:rPr>
            </w:pPr>
          </w:p>
        </w:tc>
        <w:tc>
          <w:tcPr>
            <w:tcW w:w="1994" w:type="dxa"/>
            <w:vMerge w:val="continue"/>
            <w:tcBorders>
              <w:left w:val="single" w:color="000000" w:sz="2" w:space="0"/>
              <w:bottom w:val="single" w:color="000000" w:sz="2" w:space="0"/>
              <w:right w:val="single" w:color="000000" w:sz="6" w:space="0"/>
            </w:tcBorders>
            <w:noWrap w:val="0"/>
            <w:vAlign w:val="center"/>
          </w:tcPr>
          <w:p w14:paraId="1D046FE8">
            <w:pPr>
              <w:snapToGrid w:val="0"/>
              <w:spacing w:line="300" w:lineRule="exact"/>
              <w:jc w:val="center"/>
              <w:rPr>
                <w:rFonts w:hint="eastAsia" w:eastAsia="宋体"/>
                <w:kern w:val="2"/>
                <w:sz w:val="21"/>
                <w:szCs w:val="21"/>
                <w:lang w:val="en-US" w:eastAsia="zh-CN" w:bidi="ar-SA"/>
              </w:rPr>
            </w:pPr>
          </w:p>
        </w:tc>
      </w:tr>
      <w:tr w14:paraId="39CB2563">
        <w:tblPrEx>
          <w:tblCellMar>
            <w:top w:w="0" w:type="dxa"/>
            <w:left w:w="45" w:type="dxa"/>
            <w:bottom w:w="0" w:type="dxa"/>
            <w:right w:w="45" w:type="dxa"/>
          </w:tblCellMar>
        </w:tblPrEx>
        <w:trPr>
          <w:trHeight w:val="372" w:hRule="atLeast"/>
          <w:jc w:val="center"/>
        </w:trPr>
        <w:tc>
          <w:tcPr>
            <w:tcW w:w="9195" w:type="dxa"/>
            <w:gridSpan w:val="5"/>
            <w:tcBorders>
              <w:top w:val="single" w:color="000000" w:sz="2" w:space="0"/>
              <w:left w:val="single" w:color="000000" w:sz="6" w:space="0"/>
              <w:bottom w:val="single" w:color="000000" w:sz="2" w:space="0"/>
              <w:right w:val="single" w:color="000000" w:sz="6" w:space="0"/>
            </w:tcBorders>
            <w:noWrap w:val="0"/>
            <w:vAlign w:val="center"/>
          </w:tcPr>
          <w:p w14:paraId="31470851">
            <w:pPr>
              <w:snapToGrid w:val="0"/>
              <w:spacing w:line="300" w:lineRule="exact"/>
              <w:jc w:val="center"/>
              <w:rPr>
                <w:rFonts w:hint="default" w:eastAsia="宋体"/>
                <w:szCs w:val="21"/>
                <w:lang w:val="en-US" w:eastAsia="zh-CN"/>
              </w:rPr>
            </w:pPr>
            <w:r>
              <w:rPr>
                <w:rFonts w:hint="eastAsia" w:ascii="IWrrm2Hx+FangSong_GB2312" w:hAnsi="IWrrm2Hx+FangSong_GB2312" w:eastAsia="IWrrm2Hx+FangSong_GB2312"/>
                <w:b/>
                <w:bCs/>
                <w:color w:val="000000"/>
                <w:sz w:val="21"/>
                <w:lang w:val="en-US" w:eastAsia="zh-CN"/>
              </w:rPr>
              <w:t>成人</w:t>
            </w:r>
            <w:r>
              <w:rPr>
                <w:rFonts w:ascii="IWrrm2Hx+FangSong_GB2312" w:hAnsi="IWrrm2Hx+FangSong_GB2312" w:eastAsia="IWrrm2Hx+FangSong_GB2312"/>
                <w:b/>
                <w:bCs/>
                <w:color w:val="000000"/>
                <w:sz w:val="21"/>
              </w:rPr>
              <w:t>纸尿裤</w:t>
            </w:r>
          </w:p>
        </w:tc>
      </w:tr>
      <w:tr w14:paraId="4649E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37" w:type="dxa"/>
            <w:noWrap w:val="0"/>
            <w:vAlign w:val="center"/>
          </w:tcPr>
          <w:p w14:paraId="1761F3F0">
            <w:pPr>
              <w:adjustRightInd w:val="0"/>
              <w:snapToGrid w:val="0"/>
              <w:jc w:val="center"/>
              <w:rPr>
                <w:rFonts w:hint="eastAsia" w:eastAsia="宋体"/>
                <w:szCs w:val="21"/>
                <w:lang w:val="en-US" w:eastAsia="zh-CN"/>
              </w:rPr>
            </w:pPr>
            <w:r>
              <w:rPr>
                <w:rFonts w:hint="eastAsia"/>
                <w:szCs w:val="21"/>
                <w:lang w:val="en-US" w:eastAsia="zh-CN"/>
              </w:rPr>
              <w:t>5</w:t>
            </w:r>
          </w:p>
        </w:tc>
        <w:tc>
          <w:tcPr>
            <w:tcW w:w="2372" w:type="dxa"/>
            <w:noWrap w:val="0"/>
            <w:vAlign w:val="center"/>
          </w:tcPr>
          <w:p w14:paraId="03FD440F">
            <w:pPr>
              <w:adjustRightInd w:val="0"/>
              <w:snapToGrid w:val="0"/>
              <w:jc w:val="center"/>
              <w:rPr>
                <w:szCs w:val="21"/>
              </w:rPr>
            </w:pPr>
            <w:r>
              <w:rPr>
                <w:rFonts w:hint="eastAsia"/>
                <w:szCs w:val="21"/>
              </w:rPr>
              <w:t>成人纸尿裤</w:t>
            </w:r>
          </w:p>
        </w:tc>
        <w:tc>
          <w:tcPr>
            <w:tcW w:w="1933" w:type="dxa"/>
            <w:noWrap w:val="0"/>
            <w:vAlign w:val="center"/>
          </w:tcPr>
          <w:p w14:paraId="44DA5650">
            <w:pPr>
              <w:adjustRightInd w:val="0"/>
              <w:snapToGrid w:val="0"/>
              <w:jc w:val="center"/>
              <w:rPr>
                <w:rFonts w:hint="eastAsia" w:eastAsia="宋体"/>
                <w:szCs w:val="21"/>
                <w:lang w:val="en-US" w:eastAsia="zh-CN"/>
              </w:rPr>
            </w:pPr>
            <w:r>
              <w:rPr>
                <w:rFonts w:hint="eastAsia"/>
                <w:szCs w:val="21"/>
                <w:lang w:val="en-US" w:eastAsia="zh-CN"/>
              </w:rPr>
              <w:t>4</w:t>
            </w:r>
          </w:p>
        </w:tc>
        <w:tc>
          <w:tcPr>
            <w:tcW w:w="2359" w:type="dxa"/>
            <w:noWrap w:val="0"/>
            <w:vAlign w:val="center"/>
          </w:tcPr>
          <w:p w14:paraId="022BA61F">
            <w:pPr>
              <w:adjustRightInd w:val="0"/>
              <w:snapToGrid w:val="0"/>
              <w:jc w:val="center"/>
              <w:rPr>
                <w:rFonts w:hint="eastAsia" w:eastAsia="宋体"/>
                <w:szCs w:val="21"/>
                <w:lang w:val="en-US" w:eastAsia="zh-CN"/>
              </w:rPr>
            </w:pPr>
            <w:r>
              <w:rPr>
                <w:rFonts w:hint="eastAsia"/>
                <w:szCs w:val="21"/>
                <w:lang w:val="en-US" w:eastAsia="zh-CN"/>
              </w:rPr>
              <w:t>3</w:t>
            </w:r>
          </w:p>
        </w:tc>
        <w:tc>
          <w:tcPr>
            <w:tcW w:w="1994" w:type="dxa"/>
            <w:noWrap w:val="0"/>
            <w:vAlign w:val="center"/>
          </w:tcPr>
          <w:p w14:paraId="1EF5F7ED">
            <w:pPr>
              <w:adjustRightInd w:val="0"/>
              <w:snapToGrid w:val="0"/>
              <w:jc w:val="center"/>
              <w:rPr>
                <w:rFonts w:hint="eastAsia" w:eastAsia="宋体"/>
                <w:szCs w:val="21"/>
                <w:lang w:val="en-US" w:eastAsia="zh-CN"/>
              </w:rPr>
            </w:pPr>
            <w:r>
              <w:rPr>
                <w:rFonts w:hint="eastAsia"/>
                <w:szCs w:val="21"/>
                <w:lang w:val="en-US" w:eastAsia="zh-CN"/>
              </w:rPr>
              <w:t>1</w:t>
            </w:r>
          </w:p>
        </w:tc>
      </w:tr>
    </w:tbl>
    <w:p w14:paraId="735DC486">
      <w:pPr>
        <w:snapToGrid w:val="0"/>
        <w:spacing w:line="440" w:lineRule="exact"/>
        <w:ind w:firstLine="420" w:firstLineChars="200"/>
        <w:rPr>
          <w:rFonts w:hint="eastAsia"/>
        </w:rPr>
      </w:pPr>
    </w:p>
    <w:p w14:paraId="1E072541">
      <w:pPr>
        <w:snapToGrid w:val="0"/>
        <w:spacing w:line="440" w:lineRule="exact"/>
        <w:rPr>
          <w:rFonts w:eastAsia="黑体"/>
          <w:szCs w:val="21"/>
        </w:rPr>
      </w:pPr>
      <w:r>
        <w:rPr>
          <w:rFonts w:eastAsia="黑体"/>
          <w:szCs w:val="21"/>
        </w:rPr>
        <w:t>2 检验依据</w:t>
      </w:r>
    </w:p>
    <w:p w14:paraId="212CB3D2">
      <w:pPr>
        <w:keepNext w:val="0"/>
        <w:keepLines w:val="0"/>
        <w:pageBreakBefore w:val="0"/>
        <w:widowControl w:val="0"/>
        <w:kinsoku/>
        <w:wordWrap/>
        <w:overflowPunct/>
        <w:topLinePunct w:val="0"/>
        <w:autoSpaceDE/>
        <w:autoSpaceDN/>
        <w:bidi w:val="0"/>
        <w:adjustRightInd/>
        <w:snapToGrid w:val="0"/>
        <w:spacing w:before="157" w:beforeLines="50" w:after="157" w:afterLines="50" w:line="500" w:lineRule="exact"/>
        <w:textAlignment w:val="auto"/>
        <w:rPr>
          <w:rFonts w:hint="default" w:eastAsia="黑体"/>
          <w:szCs w:val="21"/>
          <w:lang w:val="en-US" w:eastAsia="zh-CN"/>
        </w:rPr>
      </w:pPr>
      <w:r>
        <w:rPr>
          <w:rFonts w:hint="eastAsia" w:eastAsia="黑体"/>
          <w:szCs w:val="21"/>
          <w:lang w:val="en-US" w:eastAsia="zh-CN"/>
        </w:rPr>
        <w:t>（一）鞋类产品检验依据</w:t>
      </w:r>
    </w:p>
    <w:p w14:paraId="60074FFE">
      <w:pPr>
        <w:snapToGrid w:val="0"/>
        <w:spacing w:line="300" w:lineRule="exact"/>
        <w:jc w:val="center"/>
        <w:rPr>
          <w:rFonts w:hint="eastAsia" w:ascii="Times New Roman" w:hAnsi="Times New Roman"/>
          <w:color w:val="000000"/>
          <w:szCs w:val="21"/>
        </w:rPr>
      </w:pPr>
      <w:r>
        <w:rPr>
          <w:rFonts w:ascii="Times New Roman" w:hAnsi="Times New Roman"/>
          <w:color w:val="000000"/>
          <w:szCs w:val="21"/>
        </w:rPr>
        <w:t>表</w:t>
      </w:r>
      <w:r>
        <w:rPr>
          <w:rFonts w:hint="eastAsia" w:ascii="Times New Roman" w:hAnsi="Times New Roman"/>
          <w:color w:val="000000"/>
          <w:szCs w:val="21"/>
        </w:rPr>
        <w:t xml:space="preserve">2 </w:t>
      </w:r>
      <w:r>
        <w:rPr>
          <w:rFonts w:ascii="Times New Roman" w:hAnsi="Times New Roman"/>
          <w:color w:val="000000"/>
          <w:szCs w:val="21"/>
        </w:rPr>
        <w:t>老</w:t>
      </w:r>
      <w:r>
        <w:rPr>
          <w:rFonts w:hint="eastAsia" w:ascii="Times New Roman" w:hAnsi="Times New Roman"/>
          <w:color w:val="000000"/>
          <w:szCs w:val="21"/>
        </w:rPr>
        <w:t>人</w:t>
      </w:r>
      <w:r>
        <w:rPr>
          <w:rFonts w:ascii="Times New Roman" w:hAnsi="Times New Roman"/>
          <w:szCs w:val="21"/>
        </w:rPr>
        <w:t>鞋</w:t>
      </w:r>
      <w:r>
        <w:rPr>
          <w:rFonts w:hint="eastAsia" w:ascii="Times New Roman" w:hAnsi="Times New Roman"/>
          <w:szCs w:val="21"/>
        </w:rPr>
        <w:t>（GB/T 43587</w:t>
      </w:r>
      <w:r>
        <w:rPr>
          <w:rFonts w:ascii="Times New Roman" w:hAnsi="Times New Roman"/>
          <w:szCs w:val="21"/>
        </w:rPr>
        <w:t>—</w:t>
      </w:r>
      <w:r>
        <w:rPr>
          <w:rFonts w:hint="eastAsia" w:ascii="Times New Roman" w:hAnsi="Times New Roman"/>
          <w:szCs w:val="21"/>
        </w:rPr>
        <w:t>2023）</w:t>
      </w:r>
    </w:p>
    <w:tbl>
      <w:tblPr>
        <w:tblStyle w:val="3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3"/>
        <w:gridCol w:w="3478"/>
        <w:gridCol w:w="4292"/>
      </w:tblGrid>
      <w:tr w14:paraId="4F9C4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85" w:type="pct"/>
            <w:noWrap w:val="0"/>
            <w:vAlign w:val="center"/>
          </w:tcPr>
          <w:p w14:paraId="25402F3B">
            <w:pPr>
              <w:snapToGrid w:val="0"/>
              <w:spacing w:line="300" w:lineRule="exact"/>
              <w:jc w:val="center"/>
              <w:rPr>
                <w:rFonts w:ascii="Times New Roman" w:hAnsi="Times New Roman"/>
                <w:color w:val="000000"/>
              </w:rPr>
            </w:pPr>
            <w:r>
              <w:rPr>
                <w:rFonts w:ascii="Times New Roman" w:hAnsi="Times New Roman"/>
                <w:color w:val="000000"/>
              </w:rPr>
              <w:t>序号</w:t>
            </w:r>
          </w:p>
        </w:tc>
        <w:tc>
          <w:tcPr>
            <w:tcW w:w="1931" w:type="pct"/>
            <w:noWrap w:val="0"/>
            <w:vAlign w:val="center"/>
          </w:tcPr>
          <w:p w14:paraId="2AF636C1">
            <w:pPr>
              <w:snapToGrid w:val="0"/>
              <w:spacing w:line="300" w:lineRule="exact"/>
              <w:jc w:val="center"/>
              <w:rPr>
                <w:rFonts w:ascii="Times New Roman" w:hAnsi="Times New Roman"/>
                <w:color w:val="000000"/>
              </w:rPr>
            </w:pPr>
            <w:r>
              <w:rPr>
                <w:rFonts w:ascii="Times New Roman" w:hAnsi="Times New Roman"/>
                <w:color w:val="000000"/>
              </w:rPr>
              <w:t>检验项目</w:t>
            </w:r>
          </w:p>
        </w:tc>
        <w:tc>
          <w:tcPr>
            <w:tcW w:w="2383" w:type="pct"/>
            <w:noWrap w:val="0"/>
            <w:vAlign w:val="center"/>
          </w:tcPr>
          <w:p w14:paraId="11B85ABB">
            <w:pPr>
              <w:snapToGrid w:val="0"/>
              <w:spacing w:line="300" w:lineRule="exact"/>
              <w:jc w:val="center"/>
              <w:rPr>
                <w:rFonts w:ascii="Times New Roman" w:hAnsi="Times New Roman"/>
                <w:color w:val="000000"/>
              </w:rPr>
            </w:pPr>
            <w:r>
              <w:rPr>
                <w:rFonts w:ascii="Times New Roman" w:hAnsi="Times New Roman"/>
                <w:color w:val="000000"/>
              </w:rPr>
              <w:t>检验方法</w:t>
            </w:r>
          </w:p>
        </w:tc>
      </w:tr>
      <w:tr w14:paraId="3A50F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85" w:type="pct"/>
            <w:noWrap w:val="0"/>
            <w:vAlign w:val="center"/>
          </w:tcPr>
          <w:p w14:paraId="01AF2073">
            <w:pPr>
              <w:adjustRightInd w:val="0"/>
              <w:snapToGrid w:val="0"/>
              <w:spacing w:line="300" w:lineRule="exact"/>
              <w:jc w:val="center"/>
              <w:rPr>
                <w:rFonts w:hint="eastAsia" w:ascii="Times New Roman" w:hAnsi="Times New Roman" w:eastAsia="宋体"/>
                <w:color w:val="000000"/>
                <w:szCs w:val="21"/>
                <w:lang w:val="en-US" w:eastAsia="zh-CN"/>
              </w:rPr>
            </w:pPr>
            <w:r>
              <w:rPr>
                <w:rFonts w:hint="eastAsia" w:ascii="Times New Roman" w:hAnsi="Times New Roman"/>
                <w:color w:val="000000"/>
                <w:szCs w:val="21"/>
                <w:lang w:val="en-US" w:eastAsia="zh-CN"/>
              </w:rPr>
              <w:t>1</w:t>
            </w:r>
          </w:p>
        </w:tc>
        <w:tc>
          <w:tcPr>
            <w:tcW w:w="1931" w:type="pct"/>
            <w:noWrap w:val="0"/>
            <w:vAlign w:val="center"/>
          </w:tcPr>
          <w:p w14:paraId="0A9EEA7D">
            <w:pPr>
              <w:adjustRightInd w:val="0"/>
              <w:snapToGrid w:val="0"/>
              <w:spacing w:line="300" w:lineRule="exact"/>
              <w:jc w:val="center"/>
              <w:rPr>
                <w:rFonts w:ascii="Times New Roman" w:hAnsi="Times New Roman"/>
                <w:color w:val="000000"/>
                <w:szCs w:val="21"/>
              </w:rPr>
            </w:pPr>
            <w:r>
              <w:rPr>
                <w:rFonts w:ascii="Times New Roman" w:hAnsi="Times New Roman"/>
                <w:color w:val="000000"/>
                <w:szCs w:val="21"/>
              </w:rPr>
              <w:t>剥离强度</w:t>
            </w:r>
          </w:p>
        </w:tc>
        <w:tc>
          <w:tcPr>
            <w:tcW w:w="2383" w:type="pct"/>
            <w:noWrap w:val="0"/>
            <w:vAlign w:val="center"/>
          </w:tcPr>
          <w:p w14:paraId="1D464266">
            <w:pPr>
              <w:adjustRightInd w:val="0"/>
              <w:snapToGrid w:val="0"/>
              <w:spacing w:line="300" w:lineRule="exact"/>
              <w:jc w:val="center"/>
              <w:rPr>
                <w:rFonts w:ascii="Times New Roman" w:hAnsi="Times New Roman"/>
                <w:color w:val="000000"/>
                <w:szCs w:val="21"/>
              </w:rPr>
            </w:pPr>
            <w:r>
              <w:rPr>
                <w:rFonts w:ascii="Times New Roman" w:hAnsi="Times New Roman"/>
                <w:color w:val="000000"/>
                <w:szCs w:val="21"/>
              </w:rPr>
              <w:t>GB/T 3903.3—2011</w:t>
            </w:r>
          </w:p>
          <w:p w14:paraId="343F3FD7">
            <w:pPr>
              <w:adjustRightInd w:val="0"/>
              <w:snapToGrid w:val="0"/>
              <w:spacing w:line="300" w:lineRule="exact"/>
              <w:jc w:val="center"/>
              <w:rPr>
                <w:rFonts w:ascii="Times New Roman" w:hAnsi="Times New Roman"/>
                <w:color w:val="000000"/>
                <w:szCs w:val="21"/>
              </w:rPr>
            </w:pPr>
            <w:r>
              <w:rPr>
                <w:rFonts w:hint="eastAsia" w:ascii="Times New Roman" w:hAnsi="Times New Roman"/>
                <w:szCs w:val="21"/>
              </w:rPr>
              <w:t>GB</w:t>
            </w:r>
            <w:r>
              <w:rPr>
                <w:rFonts w:ascii="Times New Roman" w:hAnsi="Times New Roman"/>
                <w:szCs w:val="21"/>
              </w:rPr>
              <w:t xml:space="preserve">/T </w:t>
            </w:r>
            <w:r>
              <w:rPr>
                <w:rFonts w:hint="eastAsia" w:ascii="Times New Roman" w:hAnsi="Times New Roman"/>
                <w:szCs w:val="21"/>
              </w:rPr>
              <w:t>43587</w:t>
            </w:r>
            <w:r>
              <w:rPr>
                <w:rFonts w:ascii="Times New Roman" w:hAnsi="Times New Roman"/>
                <w:color w:val="000000"/>
                <w:szCs w:val="21"/>
              </w:rPr>
              <w:t>—</w:t>
            </w:r>
            <w:r>
              <w:rPr>
                <w:rFonts w:ascii="Times New Roman" w:hAnsi="Times New Roman"/>
                <w:szCs w:val="21"/>
              </w:rPr>
              <w:t>20</w:t>
            </w:r>
            <w:r>
              <w:rPr>
                <w:rFonts w:hint="eastAsia" w:ascii="Times New Roman" w:hAnsi="Times New Roman"/>
                <w:szCs w:val="21"/>
              </w:rPr>
              <w:t>23</w:t>
            </w:r>
          </w:p>
        </w:tc>
      </w:tr>
      <w:tr w14:paraId="226A7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85" w:type="pct"/>
            <w:noWrap w:val="0"/>
            <w:vAlign w:val="center"/>
          </w:tcPr>
          <w:p w14:paraId="1FF75292">
            <w:pPr>
              <w:adjustRightInd w:val="0"/>
              <w:snapToGrid w:val="0"/>
              <w:spacing w:line="300" w:lineRule="exact"/>
              <w:jc w:val="center"/>
              <w:rPr>
                <w:rFonts w:hint="eastAsia" w:ascii="Times New Roman" w:hAnsi="Times New Roman" w:eastAsia="宋体"/>
                <w:color w:val="000000"/>
                <w:szCs w:val="21"/>
                <w:lang w:val="en-US" w:eastAsia="zh-CN"/>
              </w:rPr>
            </w:pPr>
            <w:r>
              <w:rPr>
                <w:rFonts w:hint="eastAsia" w:ascii="Times New Roman" w:hAnsi="Times New Roman"/>
                <w:color w:val="000000"/>
                <w:szCs w:val="21"/>
                <w:lang w:val="en-US" w:eastAsia="zh-CN"/>
              </w:rPr>
              <w:t>2</w:t>
            </w:r>
          </w:p>
        </w:tc>
        <w:tc>
          <w:tcPr>
            <w:tcW w:w="1931" w:type="pct"/>
            <w:noWrap w:val="0"/>
            <w:vAlign w:val="center"/>
          </w:tcPr>
          <w:p w14:paraId="1D8519D8">
            <w:pPr>
              <w:adjustRightInd w:val="0"/>
              <w:snapToGrid w:val="0"/>
              <w:spacing w:line="300" w:lineRule="exact"/>
              <w:jc w:val="center"/>
              <w:rPr>
                <w:rFonts w:ascii="Times New Roman" w:hAnsi="Times New Roman"/>
                <w:color w:val="000000"/>
                <w:szCs w:val="21"/>
              </w:rPr>
            </w:pPr>
            <w:r>
              <w:rPr>
                <w:rFonts w:ascii="Times New Roman" w:hAnsi="Times New Roman"/>
                <w:color w:val="000000"/>
                <w:szCs w:val="21"/>
              </w:rPr>
              <w:t>成鞋耐折性能</w:t>
            </w:r>
          </w:p>
        </w:tc>
        <w:tc>
          <w:tcPr>
            <w:tcW w:w="2383" w:type="pct"/>
            <w:noWrap w:val="0"/>
            <w:vAlign w:val="center"/>
          </w:tcPr>
          <w:p w14:paraId="0C7CF58E">
            <w:pPr>
              <w:adjustRightInd w:val="0"/>
              <w:snapToGrid w:val="0"/>
              <w:spacing w:line="300" w:lineRule="exact"/>
              <w:jc w:val="center"/>
              <w:rPr>
                <w:rFonts w:ascii="Times New Roman" w:hAnsi="Times New Roman"/>
                <w:color w:val="000000"/>
                <w:szCs w:val="21"/>
              </w:rPr>
            </w:pPr>
            <w:r>
              <w:rPr>
                <w:rFonts w:ascii="Times New Roman" w:hAnsi="Times New Roman"/>
                <w:color w:val="000000"/>
                <w:szCs w:val="21"/>
              </w:rPr>
              <w:t>GB/T 3903.1—2017</w:t>
            </w:r>
          </w:p>
          <w:p w14:paraId="1B984639">
            <w:pPr>
              <w:adjustRightInd w:val="0"/>
              <w:snapToGrid w:val="0"/>
              <w:spacing w:line="300" w:lineRule="exact"/>
              <w:jc w:val="center"/>
              <w:rPr>
                <w:rFonts w:ascii="Times New Roman" w:hAnsi="Times New Roman"/>
                <w:color w:val="000000"/>
                <w:szCs w:val="21"/>
              </w:rPr>
            </w:pPr>
            <w:r>
              <w:rPr>
                <w:rFonts w:hint="eastAsia" w:ascii="Times New Roman" w:hAnsi="Times New Roman"/>
                <w:szCs w:val="21"/>
              </w:rPr>
              <w:t>GB</w:t>
            </w:r>
            <w:r>
              <w:rPr>
                <w:rFonts w:ascii="Times New Roman" w:hAnsi="Times New Roman"/>
                <w:szCs w:val="21"/>
              </w:rPr>
              <w:t xml:space="preserve">/T </w:t>
            </w:r>
            <w:r>
              <w:rPr>
                <w:rFonts w:hint="eastAsia" w:ascii="Times New Roman" w:hAnsi="Times New Roman"/>
                <w:szCs w:val="21"/>
              </w:rPr>
              <w:t>43587</w:t>
            </w:r>
            <w:r>
              <w:rPr>
                <w:rFonts w:ascii="Times New Roman" w:hAnsi="Times New Roman"/>
                <w:color w:val="000000"/>
                <w:szCs w:val="21"/>
              </w:rPr>
              <w:t>—</w:t>
            </w:r>
            <w:r>
              <w:rPr>
                <w:rFonts w:ascii="Times New Roman" w:hAnsi="Times New Roman"/>
                <w:szCs w:val="21"/>
              </w:rPr>
              <w:t>20</w:t>
            </w:r>
            <w:r>
              <w:rPr>
                <w:rFonts w:hint="eastAsia" w:ascii="Times New Roman" w:hAnsi="Times New Roman"/>
                <w:szCs w:val="21"/>
              </w:rPr>
              <w:t>23</w:t>
            </w:r>
          </w:p>
        </w:tc>
      </w:tr>
      <w:tr w14:paraId="3C71A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85" w:type="pct"/>
            <w:noWrap w:val="0"/>
            <w:vAlign w:val="center"/>
          </w:tcPr>
          <w:p w14:paraId="206A41FC">
            <w:pPr>
              <w:adjustRightInd w:val="0"/>
              <w:snapToGrid w:val="0"/>
              <w:spacing w:line="300" w:lineRule="exact"/>
              <w:jc w:val="center"/>
              <w:rPr>
                <w:rFonts w:hint="eastAsia" w:ascii="Times New Roman" w:hAnsi="Times New Roman" w:eastAsia="宋体"/>
                <w:color w:val="000000"/>
                <w:szCs w:val="21"/>
                <w:lang w:val="en-US" w:eastAsia="zh-CN"/>
              </w:rPr>
            </w:pPr>
            <w:r>
              <w:rPr>
                <w:rFonts w:hint="eastAsia" w:ascii="Times New Roman" w:hAnsi="Times New Roman"/>
                <w:color w:val="000000"/>
                <w:szCs w:val="21"/>
                <w:lang w:val="en-US" w:eastAsia="zh-CN"/>
              </w:rPr>
              <w:t>3</w:t>
            </w:r>
          </w:p>
        </w:tc>
        <w:tc>
          <w:tcPr>
            <w:tcW w:w="1931" w:type="pct"/>
            <w:noWrap w:val="0"/>
            <w:vAlign w:val="center"/>
          </w:tcPr>
          <w:p w14:paraId="7D5019AC">
            <w:pPr>
              <w:adjustRightInd w:val="0"/>
              <w:snapToGrid w:val="0"/>
              <w:spacing w:line="300" w:lineRule="exact"/>
              <w:jc w:val="center"/>
              <w:rPr>
                <w:rFonts w:ascii="Times New Roman" w:hAnsi="Times New Roman"/>
                <w:color w:val="000000"/>
                <w:szCs w:val="21"/>
              </w:rPr>
            </w:pPr>
            <w:r>
              <w:rPr>
                <w:rFonts w:ascii="Times New Roman" w:hAnsi="Times New Roman"/>
                <w:color w:val="000000"/>
                <w:szCs w:val="21"/>
              </w:rPr>
              <w:t>外底耐磨性能</w:t>
            </w:r>
          </w:p>
        </w:tc>
        <w:tc>
          <w:tcPr>
            <w:tcW w:w="2383" w:type="pct"/>
            <w:noWrap w:val="0"/>
            <w:vAlign w:val="center"/>
          </w:tcPr>
          <w:p w14:paraId="1DB652F1">
            <w:pPr>
              <w:adjustRightInd w:val="0"/>
              <w:snapToGrid w:val="0"/>
              <w:spacing w:line="300" w:lineRule="exact"/>
              <w:jc w:val="center"/>
              <w:rPr>
                <w:rFonts w:ascii="Times New Roman" w:hAnsi="Times New Roman"/>
                <w:color w:val="000000"/>
                <w:szCs w:val="21"/>
              </w:rPr>
            </w:pPr>
            <w:r>
              <w:rPr>
                <w:rFonts w:ascii="Times New Roman" w:hAnsi="Times New Roman"/>
                <w:color w:val="000000"/>
                <w:szCs w:val="21"/>
              </w:rPr>
              <w:t>GB/T 3903.2—2017</w:t>
            </w:r>
          </w:p>
          <w:p w14:paraId="2F5D5516">
            <w:pPr>
              <w:adjustRightInd w:val="0"/>
              <w:snapToGrid w:val="0"/>
              <w:spacing w:line="300" w:lineRule="exact"/>
              <w:jc w:val="center"/>
              <w:rPr>
                <w:rFonts w:ascii="Times New Roman" w:hAnsi="Times New Roman"/>
                <w:color w:val="000000"/>
                <w:szCs w:val="21"/>
              </w:rPr>
            </w:pPr>
            <w:r>
              <w:rPr>
                <w:rFonts w:hint="eastAsia" w:ascii="Times New Roman" w:hAnsi="Times New Roman"/>
                <w:szCs w:val="21"/>
              </w:rPr>
              <w:t>GB</w:t>
            </w:r>
            <w:r>
              <w:rPr>
                <w:rFonts w:ascii="Times New Roman" w:hAnsi="Times New Roman"/>
                <w:szCs w:val="21"/>
              </w:rPr>
              <w:t xml:space="preserve">/T </w:t>
            </w:r>
            <w:r>
              <w:rPr>
                <w:rFonts w:hint="eastAsia" w:ascii="Times New Roman" w:hAnsi="Times New Roman"/>
                <w:szCs w:val="21"/>
              </w:rPr>
              <w:t>43587</w:t>
            </w:r>
            <w:r>
              <w:rPr>
                <w:rFonts w:ascii="Times New Roman" w:hAnsi="Times New Roman"/>
                <w:color w:val="000000"/>
                <w:szCs w:val="21"/>
              </w:rPr>
              <w:t>—</w:t>
            </w:r>
            <w:r>
              <w:rPr>
                <w:rFonts w:ascii="Times New Roman" w:hAnsi="Times New Roman"/>
                <w:szCs w:val="21"/>
              </w:rPr>
              <w:t>20</w:t>
            </w:r>
            <w:r>
              <w:rPr>
                <w:rFonts w:hint="eastAsia" w:ascii="Times New Roman" w:hAnsi="Times New Roman"/>
                <w:szCs w:val="21"/>
              </w:rPr>
              <w:t>23</w:t>
            </w:r>
          </w:p>
        </w:tc>
      </w:tr>
    </w:tbl>
    <w:p w14:paraId="520C368F">
      <w:pPr>
        <w:snapToGrid w:val="0"/>
        <w:spacing w:line="440" w:lineRule="exact"/>
        <w:rPr>
          <w:rFonts w:hint="eastAsia" w:ascii="Times New Roman" w:hAnsi="Times New Roman"/>
          <w:color w:val="000000"/>
          <w:szCs w:val="21"/>
        </w:rPr>
      </w:pPr>
    </w:p>
    <w:p w14:paraId="64ABE215">
      <w:pPr>
        <w:snapToGrid w:val="0"/>
        <w:spacing w:line="300" w:lineRule="exact"/>
        <w:jc w:val="center"/>
        <w:rPr>
          <w:rFonts w:ascii="Times New Roman" w:hAnsi="Times New Roman"/>
          <w:color w:val="000000"/>
          <w:szCs w:val="21"/>
        </w:rPr>
      </w:pPr>
      <w:r>
        <w:rPr>
          <w:rFonts w:ascii="Times New Roman" w:hAnsi="Times New Roman"/>
          <w:color w:val="000000"/>
          <w:szCs w:val="21"/>
        </w:rPr>
        <w:t>表</w:t>
      </w:r>
      <w:r>
        <w:rPr>
          <w:rFonts w:hint="eastAsia" w:ascii="Times New Roman" w:hAnsi="Times New Roman"/>
          <w:color w:val="000000"/>
          <w:szCs w:val="21"/>
        </w:rPr>
        <w:t>3</w:t>
      </w:r>
      <w:r>
        <w:rPr>
          <w:rFonts w:ascii="Times New Roman" w:hAnsi="Times New Roman"/>
          <w:color w:val="000000"/>
          <w:szCs w:val="21"/>
        </w:rPr>
        <w:t xml:space="preserve"> </w:t>
      </w:r>
      <w:r>
        <w:rPr>
          <w:rFonts w:ascii="Times New Roman" w:hAnsi="Times New Roman"/>
          <w:szCs w:val="21"/>
        </w:rPr>
        <w:t>旅游鞋（GB/T 15107—2013）</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8"/>
        <w:gridCol w:w="3581"/>
        <w:gridCol w:w="4304"/>
      </w:tblGrid>
      <w:tr w14:paraId="4A9E1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21" w:type="pct"/>
            <w:noWrap w:val="0"/>
            <w:vAlign w:val="center"/>
          </w:tcPr>
          <w:p w14:paraId="7F9B4BDC">
            <w:pPr>
              <w:adjustRightInd w:val="0"/>
              <w:snapToGrid w:val="0"/>
              <w:spacing w:line="300" w:lineRule="exact"/>
              <w:jc w:val="center"/>
              <w:rPr>
                <w:rFonts w:ascii="Times New Roman" w:hAnsi="Times New Roman"/>
                <w:color w:val="000000"/>
                <w:szCs w:val="21"/>
              </w:rPr>
            </w:pPr>
            <w:r>
              <w:rPr>
                <w:rFonts w:ascii="Times New Roman" w:hAnsi="Times New Roman"/>
                <w:color w:val="000000"/>
                <w:szCs w:val="21"/>
              </w:rPr>
              <w:t>序号</w:t>
            </w:r>
          </w:p>
        </w:tc>
        <w:tc>
          <w:tcPr>
            <w:tcW w:w="1988" w:type="pct"/>
            <w:noWrap w:val="0"/>
            <w:vAlign w:val="center"/>
          </w:tcPr>
          <w:p w14:paraId="48A4E1FC">
            <w:pPr>
              <w:adjustRightInd w:val="0"/>
              <w:snapToGrid w:val="0"/>
              <w:spacing w:line="300" w:lineRule="exact"/>
              <w:jc w:val="center"/>
              <w:rPr>
                <w:rFonts w:ascii="Times New Roman" w:hAnsi="Times New Roman"/>
                <w:color w:val="000000"/>
                <w:szCs w:val="21"/>
              </w:rPr>
            </w:pPr>
            <w:r>
              <w:rPr>
                <w:rFonts w:ascii="Times New Roman" w:hAnsi="Times New Roman"/>
                <w:color w:val="000000"/>
                <w:szCs w:val="21"/>
              </w:rPr>
              <w:t>检验项目</w:t>
            </w:r>
          </w:p>
        </w:tc>
        <w:tc>
          <w:tcPr>
            <w:tcW w:w="2389" w:type="pct"/>
            <w:noWrap w:val="0"/>
            <w:vAlign w:val="center"/>
          </w:tcPr>
          <w:p w14:paraId="5C4844C8">
            <w:pPr>
              <w:adjustRightInd w:val="0"/>
              <w:snapToGrid w:val="0"/>
              <w:spacing w:line="300" w:lineRule="exact"/>
              <w:jc w:val="center"/>
              <w:rPr>
                <w:rFonts w:ascii="Times New Roman" w:hAnsi="Times New Roman"/>
                <w:color w:val="000000"/>
                <w:szCs w:val="21"/>
              </w:rPr>
            </w:pPr>
            <w:r>
              <w:rPr>
                <w:rFonts w:ascii="Times New Roman" w:hAnsi="Times New Roman"/>
                <w:color w:val="000000"/>
                <w:szCs w:val="21"/>
              </w:rPr>
              <w:t>检验方法</w:t>
            </w:r>
          </w:p>
        </w:tc>
      </w:tr>
      <w:tr w14:paraId="5F39A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21" w:type="pct"/>
            <w:noWrap w:val="0"/>
            <w:vAlign w:val="center"/>
          </w:tcPr>
          <w:p w14:paraId="1B4EB246">
            <w:pPr>
              <w:adjustRightInd w:val="0"/>
              <w:snapToGrid w:val="0"/>
              <w:spacing w:line="300" w:lineRule="exact"/>
              <w:jc w:val="center"/>
              <w:rPr>
                <w:rFonts w:ascii="Times New Roman" w:hAnsi="Times New Roman"/>
                <w:color w:val="000000"/>
                <w:szCs w:val="21"/>
              </w:rPr>
            </w:pPr>
            <w:r>
              <w:rPr>
                <w:rFonts w:ascii="Times New Roman" w:hAnsi="Times New Roman"/>
                <w:szCs w:val="21"/>
              </w:rPr>
              <w:t>1</w:t>
            </w:r>
          </w:p>
        </w:tc>
        <w:tc>
          <w:tcPr>
            <w:tcW w:w="1988" w:type="pct"/>
            <w:noWrap w:val="0"/>
            <w:vAlign w:val="center"/>
          </w:tcPr>
          <w:p w14:paraId="48EE2E03">
            <w:pPr>
              <w:adjustRightInd w:val="0"/>
              <w:snapToGrid w:val="0"/>
              <w:spacing w:line="300" w:lineRule="exact"/>
              <w:jc w:val="center"/>
              <w:rPr>
                <w:rFonts w:ascii="Times New Roman" w:hAnsi="Times New Roman"/>
                <w:color w:val="000000"/>
                <w:szCs w:val="21"/>
              </w:rPr>
            </w:pPr>
            <w:r>
              <w:rPr>
                <w:rFonts w:ascii="Times New Roman" w:hAnsi="Times New Roman"/>
                <w:color w:val="000000"/>
                <w:szCs w:val="21"/>
              </w:rPr>
              <w:t>帮底剥离强度或</w:t>
            </w:r>
          </w:p>
          <w:p w14:paraId="5041F56B">
            <w:pPr>
              <w:adjustRightInd w:val="0"/>
              <w:snapToGrid w:val="0"/>
              <w:spacing w:line="300" w:lineRule="exact"/>
              <w:jc w:val="center"/>
              <w:rPr>
                <w:rFonts w:ascii="Times New Roman" w:hAnsi="Times New Roman"/>
                <w:color w:val="000000"/>
                <w:szCs w:val="21"/>
              </w:rPr>
            </w:pPr>
            <w:r>
              <w:rPr>
                <w:rFonts w:ascii="Times New Roman" w:hAnsi="Times New Roman"/>
                <w:color w:val="000000"/>
                <w:szCs w:val="21"/>
              </w:rPr>
              <w:t>底墙与帮面剥离强度</w:t>
            </w:r>
          </w:p>
        </w:tc>
        <w:tc>
          <w:tcPr>
            <w:tcW w:w="2389" w:type="pct"/>
            <w:noWrap w:val="0"/>
            <w:vAlign w:val="center"/>
          </w:tcPr>
          <w:p w14:paraId="5AF09454">
            <w:pPr>
              <w:adjustRightInd w:val="0"/>
              <w:snapToGrid w:val="0"/>
              <w:spacing w:line="300" w:lineRule="exact"/>
              <w:jc w:val="center"/>
              <w:rPr>
                <w:rFonts w:ascii="Times New Roman" w:hAnsi="Times New Roman"/>
                <w:color w:val="000000"/>
                <w:szCs w:val="21"/>
              </w:rPr>
            </w:pPr>
            <w:r>
              <w:rPr>
                <w:rFonts w:ascii="Times New Roman" w:hAnsi="Times New Roman"/>
                <w:color w:val="000000"/>
                <w:szCs w:val="21"/>
              </w:rPr>
              <w:t>GB/T 3903.3—2011</w:t>
            </w:r>
          </w:p>
          <w:p w14:paraId="57F82EDE">
            <w:pPr>
              <w:adjustRightInd w:val="0"/>
              <w:snapToGrid w:val="0"/>
              <w:spacing w:line="300" w:lineRule="exact"/>
              <w:jc w:val="center"/>
              <w:rPr>
                <w:rFonts w:ascii="Times New Roman" w:hAnsi="Times New Roman"/>
                <w:color w:val="000000"/>
                <w:szCs w:val="21"/>
              </w:rPr>
            </w:pPr>
            <w:r>
              <w:rPr>
                <w:rFonts w:ascii="Times New Roman" w:hAnsi="Times New Roman"/>
                <w:color w:val="000000"/>
                <w:szCs w:val="21"/>
              </w:rPr>
              <w:t>GB/T 15107—2013</w:t>
            </w:r>
          </w:p>
        </w:tc>
      </w:tr>
      <w:tr w14:paraId="07EF6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21" w:type="pct"/>
            <w:noWrap w:val="0"/>
            <w:vAlign w:val="center"/>
          </w:tcPr>
          <w:p w14:paraId="191907D3">
            <w:pPr>
              <w:adjustRightInd w:val="0"/>
              <w:snapToGrid w:val="0"/>
              <w:spacing w:line="300" w:lineRule="exact"/>
              <w:jc w:val="center"/>
              <w:rPr>
                <w:rFonts w:ascii="Times New Roman" w:hAnsi="Times New Roman"/>
                <w:color w:val="000000"/>
                <w:szCs w:val="21"/>
              </w:rPr>
            </w:pPr>
            <w:r>
              <w:rPr>
                <w:rFonts w:ascii="Times New Roman" w:hAnsi="Times New Roman"/>
                <w:szCs w:val="21"/>
              </w:rPr>
              <w:t>2</w:t>
            </w:r>
          </w:p>
        </w:tc>
        <w:tc>
          <w:tcPr>
            <w:tcW w:w="1988" w:type="pct"/>
            <w:noWrap w:val="0"/>
            <w:vAlign w:val="center"/>
          </w:tcPr>
          <w:p w14:paraId="00C256C6">
            <w:pPr>
              <w:adjustRightInd w:val="0"/>
              <w:snapToGrid w:val="0"/>
              <w:spacing w:line="300" w:lineRule="exact"/>
              <w:jc w:val="center"/>
              <w:rPr>
                <w:rFonts w:ascii="Times New Roman" w:hAnsi="Times New Roman"/>
                <w:color w:val="000000"/>
                <w:szCs w:val="21"/>
              </w:rPr>
            </w:pPr>
            <w:r>
              <w:rPr>
                <w:rFonts w:ascii="Times New Roman" w:hAnsi="Times New Roman"/>
                <w:color w:val="000000"/>
                <w:szCs w:val="21"/>
              </w:rPr>
              <w:t>成鞋耐折性能</w:t>
            </w:r>
          </w:p>
        </w:tc>
        <w:tc>
          <w:tcPr>
            <w:tcW w:w="2389" w:type="pct"/>
            <w:noWrap w:val="0"/>
            <w:vAlign w:val="center"/>
          </w:tcPr>
          <w:p w14:paraId="3F0C0048">
            <w:pPr>
              <w:adjustRightInd w:val="0"/>
              <w:snapToGrid w:val="0"/>
              <w:spacing w:line="300" w:lineRule="exact"/>
              <w:jc w:val="center"/>
              <w:rPr>
                <w:rFonts w:ascii="Times New Roman" w:hAnsi="Times New Roman"/>
                <w:color w:val="000000"/>
                <w:szCs w:val="21"/>
              </w:rPr>
            </w:pPr>
            <w:r>
              <w:rPr>
                <w:rFonts w:ascii="Times New Roman" w:hAnsi="Times New Roman"/>
                <w:color w:val="000000"/>
                <w:szCs w:val="21"/>
              </w:rPr>
              <w:t>GB/T 3903.1—2008</w:t>
            </w:r>
          </w:p>
          <w:p w14:paraId="0AC7E9AF">
            <w:pPr>
              <w:adjustRightInd w:val="0"/>
              <w:snapToGrid w:val="0"/>
              <w:spacing w:line="300" w:lineRule="exact"/>
              <w:jc w:val="center"/>
              <w:rPr>
                <w:rFonts w:ascii="Times New Roman" w:hAnsi="Times New Roman"/>
                <w:color w:val="000000"/>
                <w:szCs w:val="21"/>
              </w:rPr>
            </w:pPr>
            <w:r>
              <w:rPr>
                <w:rFonts w:ascii="Times New Roman" w:hAnsi="Times New Roman"/>
                <w:color w:val="000000"/>
                <w:szCs w:val="21"/>
              </w:rPr>
              <w:t>GB/T 15107—2013</w:t>
            </w:r>
          </w:p>
        </w:tc>
      </w:tr>
      <w:tr w14:paraId="6A6B8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21" w:type="pct"/>
            <w:noWrap w:val="0"/>
            <w:vAlign w:val="center"/>
          </w:tcPr>
          <w:p w14:paraId="1571A8CC">
            <w:pPr>
              <w:adjustRightInd w:val="0"/>
              <w:snapToGrid w:val="0"/>
              <w:spacing w:line="300" w:lineRule="exact"/>
              <w:jc w:val="center"/>
              <w:rPr>
                <w:rFonts w:ascii="Times New Roman" w:hAnsi="Times New Roman"/>
                <w:color w:val="000000"/>
                <w:szCs w:val="21"/>
              </w:rPr>
            </w:pPr>
            <w:r>
              <w:rPr>
                <w:rFonts w:ascii="Times New Roman" w:hAnsi="Times New Roman"/>
                <w:szCs w:val="21"/>
              </w:rPr>
              <w:t>3</w:t>
            </w:r>
          </w:p>
        </w:tc>
        <w:tc>
          <w:tcPr>
            <w:tcW w:w="1988" w:type="pct"/>
            <w:noWrap w:val="0"/>
            <w:vAlign w:val="center"/>
          </w:tcPr>
          <w:p w14:paraId="4BEB0E01">
            <w:pPr>
              <w:adjustRightInd w:val="0"/>
              <w:snapToGrid w:val="0"/>
              <w:spacing w:line="300" w:lineRule="exact"/>
              <w:jc w:val="center"/>
              <w:rPr>
                <w:rFonts w:ascii="Times New Roman" w:hAnsi="Times New Roman"/>
                <w:color w:val="000000"/>
                <w:szCs w:val="21"/>
              </w:rPr>
            </w:pPr>
            <w:r>
              <w:rPr>
                <w:rFonts w:ascii="Times New Roman" w:hAnsi="Times New Roman"/>
                <w:color w:val="000000"/>
                <w:szCs w:val="21"/>
              </w:rPr>
              <w:t>外底耐磨性能</w:t>
            </w:r>
          </w:p>
        </w:tc>
        <w:tc>
          <w:tcPr>
            <w:tcW w:w="2389" w:type="pct"/>
            <w:noWrap w:val="0"/>
            <w:vAlign w:val="center"/>
          </w:tcPr>
          <w:p w14:paraId="41011EEF">
            <w:pPr>
              <w:adjustRightInd w:val="0"/>
              <w:snapToGrid w:val="0"/>
              <w:spacing w:line="300" w:lineRule="exact"/>
              <w:jc w:val="center"/>
              <w:rPr>
                <w:rFonts w:ascii="Times New Roman" w:hAnsi="Times New Roman"/>
                <w:color w:val="000000"/>
                <w:szCs w:val="21"/>
              </w:rPr>
            </w:pPr>
            <w:r>
              <w:rPr>
                <w:rFonts w:ascii="Times New Roman" w:hAnsi="Times New Roman"/>
                <w:color w:val="000000"/>
                <w:szCs w:val="21"/>
              </w:rPr>
              <w:t>GB/T 3903.2—2008</w:t>
            </w:r>
          </w:p>
          <w:p w14:paraId="1E2B22EA">
            <w:pPr>
              <w:adjustRightInd w:val="0"/>
              <w:snapToGrid w:val="0"/>
              <w:spacing w:line="300" w:lineRule="exact"/>
              <w:jc w:val="center"/>
              <w:rPr>
                <w:rFonts w:ascii="Times New Roman" w:hAnsi="Times New Roman"/>
                <w:color w:val="000000"/>
                <w:szCs w:val="21"/>
              </w:rPr>
            </w:pPr>
            <w:r>
              <w:rPr>
                <w:rFonts w:ascii="Times New Roman" w:hAnsi="Times New Roman"/>
                <w:color w:val="000000"/>
                <w:szCs w:val="21"/>
              </w:rPr>
              <w:t>GB/T 15107—2013</w:t>
            </w:r>
          </w:p>
        </w:tc>
      </w:tr>
    </w:tbl>
    <w:p w14:paraId="468829EC">
      <w:pPr>
        <w:snapToGrid w:val="0"/>
        <w:spacing w:line="440" w:lineRule="exact"/>
        <w:jc w:val="center"/>
        <w:rPr>
          <w:rFonts w:ascii="Times New Roman" w:hAnsi="Times New Roman"/>
          <w:szCs w:val="21"/>
        </w:rPr>
      </w:pPr>
    </w:p>
    <w:p w14:paraId="21E58F5C">
      <w:pPr>
        <w:snapToGrid w:val="0"/>
        <w:spacing w:line="300" w:lineRule="exact"/>
        <w:jc w:val="center"/>
        <w:rPr>
          <w:rFonts w:ascii="Times New Roman" w:hAnsi="Times New Roman"/>
          <w:szCs w:val="21"/>
        </w:rPr>
      </w:pPr>
      <w:r>
        <w:rPr>
          <w:rFonts w:ascii="Times New Roman" w:hAnsi="Times New Roman"/>
          <w:szCs w:val="21"/>
        </w:rPr>
        <w:t>表</w:t>
      </w:r>
      <w:r>
        <w:rPr>
          <w:rFonts w:hint="eastAsia" w:ascii="Times New Roman" w:hAnsi="Times New Roman"/>
          <w:szCs w:val="21"/>
        </w:rPr>
        <w:t>4</w:t>
      </w:r>
      <w:r>
        <w:rPr>
          <w:rFonts w:ascii="Times New Roman" w:hAnsi="Times New Roman"/>
          <w:szCs w:val="21"/>
        </w:rPr>
        <w:t xml:space="preserve"> 休闲鞋（QB/T 2955—2017）</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3656"/>
        <w:gridCol w:w="4319"/>
      </w:tblGrid>
      <w:tr w14:paraId="4D2B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571" w:type="pct"/>
            <w:noWrap w:val="0"/>
            <w:vAlign w:val="center"/>
          </w:tcPr>
          <w:p w14:paraId="2FE6165C">
            <w:pPr>
              <w:adjustRightInd w:val="0"/>
              <w:snapToGrid w:val="0"/>
              <w:spacing w:line="300" w:lineRule="exact"/>
              <w:jc w:val="center"/>
              <w:rPr>
                <w:rFonts w:ascii="Times New Roman" w:hAnsi="Times New Roman"/>
                <w:color w:val="000000"/>
                <w:szCs w:val="21"/>
              </w:rPr>
            </w:pPr>
            <w:r>
              <w:rPr>
                <w:rFonts w:ascii="Times New Roman" w:hAnsi="Times New Roman"/>
                <w:color w:val="000000"/>
                <w:szCs w:val="21"/>
              </w:rPr>
              <w:t>序号</w:t>
            </w:r>
          </w:p>
        </w:tc>
        <w:tc>
          <w:tcPr>
            <w:tcW w:w="2030" w:type="pct"/>
            <w:noWrap w:val="0"/>
            <w:vAlign w:val="center"/>
          </w:tcPr>
          <w:p w14:paraId="1EA10ADA">
            <w:pPr>
              <w:adjustRightInd w:val="0"/>
              <w:snapToGrid w:val="0"/>
              <w:spacing w:line="300" w:lineRule="exact"/>
              <w:jc w:val="center"/>
              <w:rPr>
                <w:rFonts w:ascii="Times New Roman" w:hAnsi="Times New Roman"/>
                <w:color w:val="000000"/>
                <w:szCs w:val="21"/>
              </w:rPr>
            </w:pPr>
            <w:r>
              <w:rPr>
                <w:rFonts w:ascii="Times New Roman" w:hAnsi="Times New Roman"/>
                <w:color w:val="000000"/>
                <w:szCs w:val="21"/>
              </w:rPr>
              <w:t>检验项目</w:t>
            </w:r>
          </w:p>
        </w:tc>
        <w:tc>
          <w:tcPr>
            <w:tcW w:w="2398" w:type="pct"/>
            <w:noWrap w:val="0"/>
            <w:vAlign w:val="center"/>
          </w:tcPr>
          <w:p w14:paraId="7793F2C0">
            <w:pPr>
              <w:adjustRightInd w:val="0"/>
              <w:snapToGrid w:val="0"/>
              <w:spacing w:line="300" w:lineRule="exact"/>
              <w:jc w:val="center"/>
              <w:rPr>
                <w:rFonts w:ascii="Times New Roman" w:hAnsi="Times New Roman"/>
                <w:color w:val="000000"/>
                <w:szCs w:val="21"/>
              </w:rPr>
            </w:pPr>
            <w:r>
              <w:rPr>
                <w:rFonts w:ascii="Times New Roman" w:hAnsi="Times New Roman"/>
                <w:color w:val="000000"/>
                <w:szCs w:val="21"/>
              </w:rPr>
              <w:t>检验方法</w:t>
            </w:r>
          </w:p>
        </w:tc>
      </w:tr>
      <w:tr w14:paraId="63458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71" w:type="pct"/>
            <w:noWrap w:val="0"/>
            <w:vAlign w:val="center"/>
          </w:tcPr>
          <w:p w14:paraId="4C5321E2">
            <w:pPr>
              <w:adjustRightInd w:val="0"/>
              <w:snapToGrid w:val="0"/>
              <w:spacing w:line="300" w:lineRule="exact"/>
              <w:jc w:val="center"/>
              <w:rPr>
                <w:rFonts w:ascii="Times New Roman" w:hAnsi="Times New Roman"/>
                <w:color w:val="000000"/>
                <w:szCs w:val="21"/>
              </w:rPr>
            </w:pPr>
            <w:r>
              <w:rPr>
                <w:rFonts w:ascii="Times New Roman" w:hAnsi="Times New Roman"/>
                <w:color w:val="000000"/>
                <w:szCs w:val="21"/>
              </w:rPr>
              <w:t>1</w:t>
            </w:r>
          </w:p>
        </w:tc>
        <w:tc>
          <w:tcPr>
            <w:tcW w:w="2030" w:type="pct"/>
            <w:noWrap w:val="0"/>
            <w:vAlign w:val="center"/>
          </w:tcPr>
          <w:p w14:paraId="369D5CE7">
            <w:pPr>
              <w:adjustRightInd w:val="0"/>
              <w:snapToGrid w:val="0"/>
              <w:spacing w:line="300" w:lineRule="exact"/>
              <w:jc w:val="center"/>
              <w:rPr>
                <w:rFonts w:ascii="Times New Roman" w:hAnsi="Times New Roman"/>
                <w:color w:val="000000"/>
                <w:szCs w:val="21"/>
              </w:rPr>
            </w:pPr>
            <w:r>
              <w:rPr>
                <w:rFonts w:ascii="Times New Roman" w:hAnsi="Times New Roman"/>
                <w:color w:val="000000"/>
                <w:szCs w:val="21"/>
              </w:rPr>
              <w:t>耐折性能</w:t>
            </w:r>
          </w:p>
        </w:tc>
        <w:tc>
          <w:tcPr>
            <w:tcW w:w="2398" w:type="pct"/>
            <w:noWrap w:val="0"/>
            <w:vAlign w:val="center"/>
          </w:tcPr>
          <w:p w14:paraId="20CD64A5">
            <w:pPr>
              <w:adjustRightInd w:val="0"/>
              <w:snapToGrid w:val="0"/>
              <w:spacing w:line="300" w:lineRule="exact"/>
              <w:jc w:val="center"/>
              <w:rPr>
                <w:rFonts w:ascii="Times New Roman" w:hAnsi="Times New Roman"/>
                <w:color w:val="000000"/>
                <w:szCs w:val="21"/>
              </w:rPr>
            </w:pPr>
            <w:r>
              <w:rPr>
                <w:rFonts w:ascii="Times New Roman" w:hAnsi="Times New Roman"/>
                <w:color w:val="000000"/>
                <w:szCs w:val="21"/>
              </w:rPr>
              <w:t>GB/T 3903.1—2017</w:t>
            </w:r>
          </w:p>
          <w:p w14:paraId="7C25E8FC">
            <w:pPr>
              <w:adjustRightInd w:val="0"/>
              <w:snapToGrid w:val="0"/>
              <w:spacing w:line="300" w:lineRule="exact"/>
              <w:jc w:val="center"/>
              <w:rPr>
                <w:rFonts w:ascii="Times New Roman" w:hAnsi="Times New Roman"/>
                <w:color w:val="000000"/>
                <w:szCs w:val="21"/>
              </w:rPr>
            </w:pPr>
            <w:r>
              <w:rPr>
                <w:rFonts w:ascii="Times New Roman" w:hAnsi="Times New Roman"/>
                <w:szCs w:val="21"/>
              </w:rPr>
              <w:t>QB/T 2955</w:t>
            </w:r>
            <w:r>
              <w:rPr>
                <w:rFonts w:ascii="Times New Roman" w:hAnsi="Times New Roman"/>
                <w:color w:val="000000"/>
                <w:szCs w:val="21"/>
              </w:rPr>
              <w:t>—</w:t>
            </w:r>
            <w:r>
              <w:rPr>
                <w:rFonts w:ascii="Times New Roman" w:hAnsi="Times New Roman"/>
                <w:szCs w:val="21"/>
              </w:rPr>
              <w:t>2017</w:t>
            </w:r>
          </w:p>
        </w:tc>
      </w:tr>
      <w:tr w14:paraId="2A170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71" w:type="pct"/>
            <w:noWrap w:val="0"/>
            <w:vAlign w:val="center"/>
          </w:tcPr>
          <w:p w14:paraId="4BE92BF6">
            <w:pPr>
              <w:adjustRightInd w:val="0"/>
              <w:snapToGrid w:val="0"/>
              <w:spacing w:line="300" w:lineRule="exact"/>
              <w:jc w:val="center"/>
              <w:rPr>
                <w:rFonts w:ascii="Times New Roman" w:hAnsi="Times New Roman"/>
                <w:color w:val="000000"/>
                <w:szCs w:val="21"/>
              </w:rPr>
            </w:pPr>
            <w:r>
              <w:rPr>
                <w:rFonts w:ascii="Times New Roman" w:hAnsi="Times New Roman"/>
                <w:color w:val="000000"/>
                <w:szCs w:val="21"/>
              </w:rPr>
              <w:t>2</w:t>
            </w:r>
          </w:p>
        </w:tc>
        <w:tc>
          <w:tcPr>
            <w:tcW w:w="2030" w:type="pct"/>
            <w:noWrap w:val="0"/>
            <w:vAlign w:val="center"/>
          </w:tcPr>
          <w:p w14:paraId="7AA5BEC0">
            <w:pPr>
              <w:adjustRightInd w:val="0"/>
              <w:snapToGrid w:val="0"/>
              <w:spacing w:line="300" w:lineRule="exact"/>
              <w:jc w:val="center"/>
              <w:rPr>
                <w:rFonts w:ascii="Times New Roman" w:hAnsi="Times New Roman"/>
                <w:color w:val="000000"/>
                <w:szCs w:val="21"/>
              </w:rPr>
            </w:pPr>
            <w:r>
              <w:rPr>
                <w:rFonts w:ascii="Times New Roman" w:hAnsi="Times New Roman"/>
                <w:color w:val="000000"/>
                <w:szCs w:val="21"/>
              </w:rPr>
              <w:t>外底耐磨性能</w:t>
            </w:r>
          </w:p>
        </w:tc>
        <w:tc>
          <w:tcPr>
            <w:tcW w:w="2398" w:type="pct"/>
            <w:noWrap w:val="0"/>
            <w:vAlign w:val="center"/>
          </w:tcPr>
          <w:p w14:paraId="4A03E1A0">
            <w:pPr>
              <w:adjustRightInd w:val="0"/>
              <w:snapToGrid w:val="0"/>
              <w:spacing w:line="300" w:lineRule="exact"/>
              <w:jc w:val="center"/>
              <w:rPr>
                <w:rFonts w:ascii="Times New Roman" w:hAnsi="Times New Roman"/>
                <w:color w:val="000000"/>
                <w:szCs w:val="21"/>
              </w:rPr>
            </w:pPr>
            <w:r>
              <w:rPr>
                <w:rFonts w:ascii="Times New Roman" w:hAnsi="Times New Roman"/>
                <w:color w:val="000000"/>
                <w:szCs w:val="21"/>
              </w:rPr>
              <w:t>GB/T 3903.2—2017</w:t>
            </w:r>
          </w:p>
          <w:p w14:paraId="23F4DB0C">
            <w:pPr>
              <w:adjustRightInd w:val="0"/>
              <w:snapToGrid w:val="0"/>
              <w:spacing w:line="300" w:lineRule="exact"/>
              <w:jc w:val="center"/>
              <w:rPr>
                <w:rFonts w:ascii="Times New Roman" w:hAnsi="Times New Roman"/>
                <w:color w:val="000000"/>
                <w:szCs w:val="21"/>
              </w:rPr>
            </w:pPr>
            <w:r>
              <w:rPr>
                <w:rFonts w:ascii="Times New Roman" w:hAnsi="Times New Roman"/>
                <w:szCs w:val="21"/>
              </w:rPr>
              <w:t>QB/T 2955</w:t>
            </w:r>
            <w:r>
              <w:rPr>
                <w:rFonts w:ascii="Times New Roman" w:hAnsi="Times New Roman"/>
                <w:color w:val="000000"/>
                <w:szCs w:val="21"/>
              </w:rPr>
              <w:t>—</w:t>
            </w:r>
            <w:r>
              <w:rPr>
                <w:rFonts w:ascii="Times New Roman" w:hAnsi="Times New Roman"/>
                <w:szCs w:val="21"/>
              </w:rPr>
              <w:t>2017</w:t>
            </w:r>
          </w:p>
        </w:tc>
      </w:tr>
      <w:tr w14:paraId="11298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571" w:type="pct"/>
            <w:noWrap w:val="0"/>
            <w:vAlign w:val="center"/>
          </w:tcPr>
          <w:p w14:paraId="02BB6052">
            <w:pPr>
              <w:adjustRightInd w:val="0"/>
              <w:snapToGrid w:val="0"/>
              <w:spacing w:line="300" w:lineRule="exact"/>
              <w:jc w:val="center"/>
              <w:rPr>
                <w:rFonts w:ascii="Times New Roman" w:hAnsi="Times New Roman"/>
                <w:color w:val="000000"/>
                <w:szCs w:val="21"/>
              </w:rPr>
            </w:pPr>
            <w:r>
              <w:rPr>
                <w:rFonts w:ascii="Times New Roman" w:hAnsi="Times New Roman"/>
                <w:color w:val="000000"/>
                <w:szCs w:val="21"/>
              </w:rPr>
              <w:t>3</w:t>
            </w:r>
          </w:p>
        </w:tc>
        <w:tc>
          <w:tcPr>
            <w:tcW w:w="2030" w:type="pct"/>
            <w:noWrap w:val="0"/>
            <w:vAlign w:val="center"/>
          </w:tcPr>
          <w:p w14:paraId="0A7EA754">
            <w:pPr>
              <w:adjustRightInd w:val="0"/>
              <w:snapToGrid w:val="0"/>
              <w:spacing w:line="300" w:lineRule="exact"/>
              <w:jc w:val="center"/>
              <w:rPr>
                <w:rFonts w:ascii="Times New Roman" w:hAnsi="Times New Roman"/>
                <w:color w:val="000000"/>
                <w:szCs w:val="21"/>
              </w:rPr>
            </w:pPr>
            <w:r>
              <w:rPr>
                <w:rFonts w:ascii="Times New Roman" w:hAnsi="Times New Roman"/>
                <w:color w:val="000000"/>
                <w:szCs w:val="21"/>
              </w:rPr>
              <w:t>剥离强度</w:t>
            </w:r>
          </w:p>
        </w:tc>
        <w:tc>
          <w:tcPr>
            <w:tcW w:w="2398" w:type="pct"/>
            <w:noWrap w:val="0"/>
            <w:vAlign w:val="center"/>
          </w:tcPr>
          <w:p w14:paraId="55283BBC">
            <w:pPr>
              <w:adjustRightInd w:val="0"/>
              <w:snapToGrid w:val="0"/>
              <w:spacing w:line="300" w:lineRule="exact"/>
              <w:jc w:val="center"/>
              <w:rPr>
                <w:rFonts w:ascii="Times New Roman" w:hAnsi="Times New Roman"/>
                <w:color w:val="000000"/>
                <w:szCs w:val="21"/>
              </w:rPr>
            </w:pPr>
            <w:r>
              <w:rPr>
                <w:rFonts w:ascii="Times New Roman" w:hAnsi="Times New Roman"/>
                <w:color w:val="000000"/>
                <w:szCs w:val="21"/>
              </w:rPr>
              <w:t>GB/T 3903.3—2011</w:t>
            </w:r>
          </w:p>
          <w:p w14:paraId="3AD42EB6">
            <w:pPr>
              <w:adjustRightInd w:val="0"/>
              <w:snapToGrid w:val="0"/>
              <w:spacing w:line="300" w:lineRule="exact"/>
              <w:jc w:val="center"/>
              <w:rPr>
                <w:rFonts w:ascii="Times New Roman" w:hAnsi="Times New Roman"/>
                <w:color w:val="000000"/>
                <w:szCs w:val="21"/>
              </w:rPr>
            </w:pPr>
            <w:r>
              <w:rPr>
                <w:rFonts w:ascii="Times New Roman" w:hAnsi="Times New Roman"/>
                <w:szCs w:val="21"/>
              </w:rPr>
              <w:t>QB/T 2955</w:t>
            </w:r>
            <w:r>
              <w:rPr>
                <w:rFonts w:ascii="Times New Roman" w:hAnsi="Times New Roman"/>
                <w:color w:val="000000"/>
                <w:szCs w:val="21"/>
              </w:rPr>
              <w:t>—</w:t>
            </w:r>
            <w:r>
              <w:rPr>
                <w:rFonts w:ascii="Times New Roman" w:hAnsi="Times New Roman"/>
                <w:szCs w:val="21"/>
              </w:rPr>
              <w:t>2017</w:t>
            </w:r>
          </w:p>
        </w:tc>
      </w:tr>
    </w:tbl>
    <w:p w14:paraId="2303882E">
      <w:pPr>
        <w:snapToGrid w:val="0"/>
        <w:spacing w:line="440" w:lineRule="exact"/>
        <w:jc w:val="center"/>
        <w:rPr>
          <w:rFonts w:hint="eastAsia" w:ascii="Times New Roman" w:hAnsi="Times New Roman"/>
          <w:color w:val="000000"/>
          <w:szCs w:val="21"/>
        </w:rPr>
      </w:pPr>
    </w:p>
    <w:p w14:paraId="57C808EB">
      <w:pPr>
        <w:snapToGrid w:val="0"/>
        <w:spacing w:line="300" w:lineRule="exact"/>
        <w:jc w:val="center"/>
        <w:rPr>
          <w:rFonts w:ascii="Times New Roman" w:hAnsi="Times New Roman"/>
          <w:color w:val="000000"/>
          <w:szCs w:val="21"/>
        </w:rPr>
      </w:pPr>
      <w:r>
        <w:rPr>
          <w:rFonts w:ascii="Times New Roman" w:hAnsi="Times New Roman"/>
          <w:color w:val="000000"/>
          <w:szCs w:val="21"/>
        </w:rPr>
        <w:t>表</w:t>
      </w:r>
      <w:r>
        <w:rPr>
          <w:rFonts w:hint="eastAsia" w:ascii="Times New Roman" w:hAnsi="Times New Roman"/>
          <w:color w:val="000000"/>
          <w:szCs w:val="21"/>
        </w:rPr>
        <w:t>5</w:t>
      </w:r>
      <w:r>
        <w:rPr>
          <w:rFonts w:ascii="Times New Roman" w:hAnsi="Times New Roman"/>
          <w:color w:val="000000"/>
          <w:szCs w:val="21"/>
        </w:rPr>
        <w:t xml:space="preserve"> 布</w:t>
      </w:r>
      <w:r>
        <w:rPr>
          <w:rFonts w:ascii="Times New Roman" w:hAnsi="Times New Roman"/>
          <w:szCs w:val="21"/>
        </w:rPr>
        <w:t>鞋（QB/T 4329—2012）</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8"/>
        <w:gridCol w:w="3712"/>
        <w:gridCol w:w="4243"/>
      </w:tblGrid>
      <w:tr w14:paraId="093A1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582" w:type="pct"/>
            <w:noWrap w:val="0"/>
            <w:vAlign w:val="center"/>
          </w:tcPr>
          <w:p w14:paraId="7B1278A3">
            <w:pPr>
              <w:adjustRightInd w:val="0"/>
              <w:snapToGrid w:val="0"/>
              <w:spacing w:line="300" w:lineRule="exact"/>
              <w:jc w:val="center"/>
              <w:rPr>
                <w:rFonts w:ascii="Times New Roman" w:hAnsi="Times New Roman"/>
                <w:color w:val="000000"/>
                <w:szCs w:val="21"/>
              </w:rPr>
            </w:pPr>
            <w:r>
              <w:rPr>
                <w:rFonts w:ascii="Times New Roman" w:hAnsi="Times New Roman"/>
                <w:color w:val="000000"/>
                <w:szCs w:val="21"/>
              </w:rPr>
              <w:t>序号</w:t>
            </w:r>
          </w:p>
        </w:tc>
        <w:tc>
          <w:tcPr>
            <w:tcW w:w="2061" w:type="pct"/>
            <w:noWrap w:val="0"/>
            <w:vAlign w:val="center"/>
          </w:tcPr>
          <w:p w14:paraId="24308FA8">
            <w:pPr>
              <w:adjustRightInd w:val="0"/>
              <w:snapToGrid w:val="0"/>
              <w:spacing w:line="300" w:lineRule="exact"/>
              <w:jc w:val="center"/>
              <w:rPr>
                <w:rFonts w:ascii="Times New Roman" w:hAnsi="Times New Roman"/>
                <w:color w:val="000000"/>
                <w:szCs w:val="21"/>
              </w:rPr>
            </w:pPr>
            <w:r>
              <w:rPr>
                <w:rFonts w:ascii="Times New Roman" w:hAnsi="Times New Roman"/>
                <w:color w:val="000000"/>
                <w:szCs w:val="21"/>
              </w:rPr>
              <w:t>检验项目</w:t>
            </w:r>
          </w:p>
        </w:tc>
        <w:tc>
          <w:tcPr>
            <w:tcW w:w="2356" w:type="pct"/>
            <w:noWrap w:val="0"/>
            <w:vAlign w:val="center"/>
          </w:tcPr>
          <w:p w14:paraId="02869BBF">
            <w:pPr>
              <w:adjustRightInd w:val="0"/>
              <w:snapToGrid w:val="0"/>
              <w:spacing w:line="300" w:lineRule="exact"/>
              <w:jc w:val="center"/>
              <w:rPr>
                <w:rFonts w:ascii="Times New Roman" w:hAnsi="Times New Roman"/>
                <w:color w:val="000000"/>
                <w:szCs w:val="21"/>
              </w:rPr>
            </w:pPr>
            <w:r>
              <w:rPr>
                <w:rFonts w:ascii="Times New Roman" w:hAnsi="Times New Roman"/>
                <w:color w:val="000000"/>
                <w:szCs w:val="21"/>
              </w:rPr>
              <w:t>检验方法</w:t>
            </w:r>
          </w:p>
        </w:tc>
      </w:tr>
      <w:tr w14:paraId="170C4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82" w:type="pct"/>
            <w:noWrap w:val="0"/>
            <w:vAlign w:val="center"/>
          </w:tcPr>
          <w:p w14:paraId="7C5A33ED">
            <w:pPr>
              <w:adjustRightInd w:val="0"/>
              <w:snapToGrid w:val="0"/>
              <w:spacing w:line="300" w:lineRule="exact"/>
              <w:jc w:val="center"/>
              <w:rPr>
                <w:rFonts w:ascii="Times New Roman" w:hAnsi="Times New Roman"/>
                <w:color w:val="000000"/>
                <w:szCs w:val="21"/>
              </w:rPr>
            </w:pPr>
            <w:r>
              <w:rPr>
                <w:rFonts w:ascii="Times New Roman" w:hAnsi="Times New Roman"/>
                <w:color w:val="000000"/>
                <w:szCs w:val="21"/>
              </w:rPr>
              <w:t>1</w:t>
            </w:r>
          </w:p>
        </w:tc>
        <w:tc>
          <w:tcPr>
            <w:tcW w:w="2061" w:type="pct"/>
            <w:noWrap w:val="0"/>
            <w:vAlign w:val="center"/>
          </w:tcPr>
          <w:p w14:paraId="38F913B0">
            <w:pPr>
              <w:adjustRightInd w:val="0"/>
              <w:snapToGrid w:val="0"/>
              <w:spacing w:line="300" w:lineRule="exact"/>
              <w:jc w:val="center"/>
              <w:rPr>
                <w:rFonts w:ascii="Times New Roman" w:hAnsi="Times New Roman"/>
                <w:color w:val="000000"/>
                <w:szCs w:val="21"/>
              </w:rPr>
            </w:pPr>
            <w:r>
              <w:rPr>
                <w:rFonts w:ascii="Times New Roman" w:hAnsi="Times New Roman"/>
                <w:color w:val="000000"/>
                <w:szCs w:val="21"/>
              </w:rPr>
              <w:t>帮底剥离强度</w:t>
            </w:r>
          </w:p>
        </w:tc>
        <w:tc>
          <w:tcPr>
            <w:tcW w:w="2356" w:type="pct"/>
            <w:noWrap w:val="0"/>
            <w:vAlign w:val="center"/>
          </w:tcPr>
          <w:p w14:paraId="2EA3D400">
            <w:pPr>
              <w:adjustRightInd w:val="0"/>
              <w:snapToGrid w:val="0"/>
              <w:spacing w:line="300" w:lineRule="exact"/>
              <w:jc w:val="center"/>
              <w:rPr>
                <w:rFonts w:ascii="Times New Roman" w:hAnsi="Times New Roman"/>
                <w:color w:val="000000"/>
                <w:szCs w:val="21"/>
              </w:rPr>
            </w:pPr>
            <w:r>
              <w:rPr>
                <w:rFonts w:ascii="Times New Roman" w:hAnsi="Times New Roman"/>
                <w:color w:val="000000"/>
                <w:szCs w:val="21"/>
              </w:rPr>
              <w:t>GB/T 3903.3—2011</w:t>
            </w:r>
          </w:p>
          <w:p w14:paraId="37BB952F">
            <w:pPr>
              <w:adjustRightInd w:val="0"/>
              <w:snapToGrid w:val="0"/>
              <w:spacing w:line="300" w:lineRule="exact"/>
              <w:jc w:val="center"/>
              <w:rPr>
                <w:rFonts w:ascii="Times New Roman" w:hAnsi="Times New Roman"/>
                <w:color w:val="000000"/>
                <w:szCs w:val="21"/>
              </w:rPr>
            </w:pPr>
            <w:r>
              <w:rPr>
                <w:rFonts w:ascii="Times New Roman" w:hAnsi="Times New Roman"/>
                <w:szCs w:val="21"/>
              </w:rPr>
              <w:t>QB/T 4329</w:t>
            </w:r>
            <w:r>
              <w:rPr>
                <w:rFonts w:ascii="Times New Roman" w:hAnsi="Times New Roman"/>
                <w:color w:val="000000"/>
                <w:szCs w:val="21"/>
              </w:rPr>
              <w:t>—</w:t>
            </w:r>
            <w:r>
              <w:rPr>
                <w:rFonts w:ascii="Times New Roman" w:hAnsi="Times New Roman"/>
                <w:szCs w:val="21"/>
              </w:rPr>
              <w:t>2012</w:t>
            </w:r>
          </w:p>
        </w:tc>
      </w:tr>
      <w:tr w14:paraId="2EF7A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82" w:type="pct"/>
            <w:noWrap w:val="0"/>
            <w:vAlign w:val="center"/>
          </w:tcPr>
          <w:p w14:paraId="46A640D0">
            <w:pPr>
              <w:adjustRightInd w:val="0"/>
              <w:snapToGrid w:val="0"/>
              <w:spacing w:line="300" w:lineRule="exact"/>
              <w:jc w:val="center"/>
              <w:rPr>
                <w:rFonts w:ascii="Times New Roman" w:hAnsi="Times New Roman"/>
                <w:color w:val="000000"/>
                <w:szCs w:val="21"/>
              </w:rPr>
            </w:pPr>
            <w:r>
              <w:rPr>
                <w:rFonts w:ascii="Times New Roman" w:hAnsi="Times New Roman"/>
                <w:color w:val="000000"/>
                <w:szCs w:val="21"/>
              </w:rPr>
              <w:t>2</w:t>
            </w:r>
          </w:p>
        </w:tc>
        <w:tc>
          <w:tcPr>
            <w:tcW w:w="2061" w:type="pct"/>
            <w:noWrap w:val="0"/>
            <w:vAlign w:val="center"/>
          </w:tcPr>
          <w:p w14:paraId="06AE7369">
            <w:pPr>
              <w:adjustRightInd w:val="0"/>
              <w:snapToGrid w:val="0"/>
              <w:spacing w:line="300" w:lineRule="exact"/>
              <w:jc w:val="center"/>
              <w:rPr>
                <w:rFonts w:ascii="Times New Roman" w:hAnsi="Times New Roman"/>
                <w:color w:val="000000"/>
                <w:szCs w:val="21"/>
              </w:rPr>
            </w:pPr>
            <w:r>
              <w:rPr>
                <w:rFonts w:ascii="Times New Roman" w:hAnsi="Times New Roman"/>
                <w:color w:val="000000"/>
                <w:szCs w:val="21"/>
              </w:rPr>
              <w:t>成鞋耐折性能</w:t>
            </w:r>
          </w:p>
        </w:tc>
        <w:tc>
          <w:tcPr>
            <w:tcW w:w="2356" w:type="pct"/>
            <w:noWrap w:val="0"/>
            <w:vAlign w:val="center"/>
          </w:tcPr>
          <w:p w14:paraId="095A5597">
            <w:pPr>
              <w:adjustRightInd w:val="0"/>
              <w:snapToGrid w:val="0"/>
              <w:spacing w:line="300" w:lineRule="exact"/>
              <w:jc w:val="center"/>
              <w:rPr>
                <w:rFonts w:ascii="Times New Roman" w:hAnsi="Times New Roman"/>
                <w:color w:val="000000"/>
                <w:szCs w:val="21"/>
              </w:rPr>
            </w:pPr>
            <w:r>
              <w:rPr>
                <w:rFonts w:ascii="Times New Roman" w:hAnsi="Times New Roman"/>
                <w:color w:val="000000"/>
                <w:szCs w:val="21"/>
              </w:rPr>
              <w:t>GB/T 3903.1—2008</w:t>
            </w:r>
          </w:p>
          <w:p w14:paraId="1F67627F">
            <w:pPr>
              <w:adjustRightInd w:val="0"/>
              <w:snapToGrid w:val="0"/>
              <w:spacing w:line="300" w:lineRule="exact"/>
              <w:jc w:val="center"/>
              <w:rPr>
                <w:rFonts w:ascii="Times New Roman" w:hAnsi="Times New Roman"/>
                <w:color w:val="000000"/>
                <w:szCs w:val="21"/>
              </w:rPr>
            </w:pPr>
            <w:r>
              <w:rPr>
                <w:rFonts w:ascii="Times New Roman" w:hAnsi="Times New Roman"/>
                <w:szCs w:val="21"/>
              </w:rPr>
              <w:t>QB/T 4329</w:t>
            </w:r>
            <w:r>
              <w:rPr>
                <w:rFonts w:ascii="Times New Roman" w:hAnsi="Times New Roman"/>
                <w:color w:val="000000"/>
                <w:szCs w:val="21"/>
              </w:rPr>
              <w:t>—</w:t>
            </w:r>
            <w:r>
              <w:rPr>
                <w:rFonts w:ascii="Times New Roman" w:hAnsi="Times New Roman"/>
                <w:szCs w:val="21"/>
              </w:rPr>
              <w:t>2012</w:t>
            </w:r>
          </w:p>
        </w:tc>
      </w:tr>
      <w:tr w14:paraId="3F937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582" w:type="pct"/>
            <w:noWrap w:val="0"/>
            <w:vAlign w:val="center"/>
          </w:tcPr>
          <w:p w14:paraId="1D252F9E">
            <w:pPr>
              <w:adjustRightInd w:val="0"/>
              <w:snapToGrid w:val="0"/>
              <w:spacing w:line="300" w:lineRule="exact"/>
              <w:jc w:val="center"/>
              <w:rPr>
                <w:rFonts w:ascii="Times New Roman" w:hAnsi="Times New Roman"/>
                <w:color w:val="000000"/>
                <w:szCs w:val="21"/>
              </w:rPr>
            </w:pPr>
            <w:r>
              <w:rPr>
                <w:rFonts w:ascii="Times New Roman" w:hAnsi="Times New Roman"/>
                <w:color w:val="000000"/>
                <w:szCs w:val="21"/>
              </w:rPr>
              <w:t>3</w:t>
            </w:r>
          </w:p>
        </w:tc>
        <w:tc>
          <w:tcPr>
            <w:tcW w:w="2061" w:type="pct"/>
            <w:noWrap w:val="0"/>
            <w:vAlign w:val="center"/>
          </w:tcPr>
          <w:p w14:paraId="0F54F022">
            <w:pPr>
              <w:adjustRightInd w:val="0"/>
              <w:snapToGrid w:val="0"/>
              <w:spacing w:line="300" w:lineRule="exact"/>
              <w:jc w:val="center"/>
              <w:rPr>
                <w:rFonts w:ascii="Times New Roman" w:hAnsi="Times New Roman"/>
                <w:color w:val="000000"/>
                <w:szCs w:val="21"/>
              </w:rPr>
            </w:pPr>
            <w:r>
              <w:rPr>
                <w:rFonts w:ascii="Times New Roman" w:hAnsi="Times New Roman"/>
                <w:color w:val="000000"/>
                <w:szCs w:val="21"/>
              </w:rPr>
              <w:t>外底耐磨性能</w:t>
            </w:r>
          </w:p>
        </w:tc>
        <w:tc>
          <w:tcPr>
            <w:tcW w:w="2356" w:type="pct"/>
            <w:noWrap w:val="0"/>
            <w:vAlign w:val="center"/>
          </w:tcPr>
          <w:p w14:paraId="2FC38455">
            <w:pPr>
              <w:adjustRightInd w:val="0"/>
              <w:snapToGrid w:val="0"/>
              <w:spacing w:line="300" w:lineRule="exact"/>
              <w:jc w:val="center"/>
              <w:rPr>
                <w:rFonts w:ascii="Times New Roman" w:hAnsi="Times New Roman"/>
                <w:color w:val="000000"/>
                <w:szCs w:val="21"/>
              </w:rPr>
            </w:pPr>
            <w:r>
              <w:rPr>
                <w:rFonts w:ascii="Times New Roman" w:hAnsi="Times New Roman"/>
                <w:color w:val="000000"/>
                <w:szCs w:val="21"/>
              </w:rPr>
              <w:t>GB/T 3903.2—2008</w:t>
            </w:r>
          </w:p>
        </w:tc>
      </w:tr>
    </w:tbl>
    <w:p w14:paraId="4C54A33B">
      <w:pPr>
        <w:keepNext w:val="0"/>
        <w:keepLines w:val="0"/>
        <w:pageBreakBefore w:val="0"/>
        <w:widowControl w:val="0"/>
        <w:numPr>
          <w:ilvl w:val="0"/>
          <w:numId w:val="1"/>
        </w:numPr>
        <w:kinsoku/>
        <w:wordWrap/>
        <w:overflowPunct/>
        <w:topLinePunct w:val="0"/>
        <w:autoSpaceDE/>
        <w:autoSpaceDN/>
        <w:bidi w:val="0"/>
        <w:adjustRightInd/>
        <w:snapToGrid w:val="0"/>
        <w:spacing w:before="157" w:beforeLines="50" w:after="157" w:afterLines="50" w:line="500" w:lineRule="exact"/>
        <w:textAlignment w:val="auto"/>
        <w:rPr>
          <w:rFonts w:hint="eastAsia" w:eastAsia="黑体"/>
          <w:szCs w:val="21"/>
          <w:lang w:val="en-US" w:eastAsia="zh-CN"/>
        </w:rPr>
      </w:pPr>
      <w:r>
        <w:rPr>
          <w:rFonts w:hint="eastAsia" w:eastAsia="黑体"/>
          <w:szCs w:val="21"/>
          <w:lang w:val="en-US" w:eastAsia="zh-CN"/>
        </w:rPr>
        <w:t>成人纸尿裤类产品检验依据</w:t>
      </w:r>
    </w:p>
    <w:p w14:paraId="1A7974CB">
      <w:pPr>
        <w:adjustRightInd w:val="0"/>
        <w:snapToGrid w:val="0"/>
        <w:spacing w:line="300" w:lineRule="exact"/>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表1 纸尿裤（片、垫）检验项目</w:t>
      </w:r>
    </w:p>
    <w:tbl>
      <w:tblPr>
        <w:tblStyle w:val="31"/>
        <w:tblW w:w="92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8"/>
        <w:gridCol w:w="3704"/>
        <w:gridCol w:w="4235"/>
      </w:tblGrid>
      <w:tr w14:paraId="482CE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308" w:type="dxa"/>
            <w:tcBorders>
              <w:top w:val="single" w:color="auto" w:sz="4" w:space="0"/>
              <w:left w:val="single" w:color="auto" w:sz="4" w:space="0"/>
              <w:bottom w:val="single" w:color="auto" w:sz="4" w:space="0"/>
              <w:right w:val="single" w:color="auto" w:sz="4" w:space="0"/>
            </w:tcBorders>
            <w:noWrap w:val="0"/>
            <w:vAlign w:val="center"/>
          </w:tcPr>
          <w:p w14:paraId="73651E37">
            <w:pPr>
              <w:adjustRightInd w:val="0"/>
              <w:snapToGrid w:val="0"/>
              <w:spacing w:line="300" w:lineRule="exact"/>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序号</w:t>
            </w:r>
          </w:p>
        </w:tc>
        <w:tc>
          <w:tcPr>
            <w:tcW w:w="3704" w:type="dxa"/>
            <w:tcBorders>
              <w:top w:val="single" w:color="auto" w:sz="4" w:space="0"/>
              <w:left w:val="single" w:color="auto" w:sz="4" w:space="0"/>
              <w:bottom w:val="single" w:color="auto" w:sz="4" w:space="0"/>
              <w:right w:val="single" w:color="auto" w:sz="4" w:space="0"/>
            </w:tcBorders>
            <w:noWrap w:val="0"/>
            <w:vAlign w:val="center"/>
          </w:tcPr>
          <w:p w14:paraId="7F51B25E">
            <w:pPr>
              <w:adjustRightInd w:val="0"/>
              <w:snapToGrid w:val="0"/>
              <w:spacing w:line="300" w:lineRule="exact"/>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检验项目</w:t>
            </w:r>
          </w:p>
        </w:tc>
        <w:tc>
          <w:tcPr>
            <w:tcW w:w="4235" w:type="dxa"/>
            <w:tcBorders>
              <w:top w:val="single" w:color="auto" w:sz="4" w:space="0"/>
              <w:left w:val="single" w:color="auto" w:sz="4" w:space="0"/>
              <w:bottom w:val="single" w:color="auto" w:sz="4" w:space="0"/>
              <w:right w:val="single" w:color="auto" w:sz="4" w:space="0"/>
            </w:tcBorders>
            <w:noWrap w:val="0"/>
            <w:vAlign w:val="center"/>
          </w:tcPr>
          <w:p w14:paraId="5FDCF1B8">
            <w:pPr>
              <w:adjustRightInd w:val="0"/>
              <w:snapToGrid w:val="0"/>
              <w:spacing w:line="300" w:lineRule="exact"/>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检测方法</w:t>
            </w:r>
          </w:p>
        </w:tc>
      </w:tr>
      <w:tr w14:paraId="7FB76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308" w:type="dxa"/>
            <w:tcBorders>
              <w:top w:val="single" w:color="auto" w:sz="4" w:space="0"/>
              <w:left w:val="single" w:color="auto" w:sz="4" w:space="0"/>
              <w:bottom w:val="single" w:color="auto" w:sz="4" w:space="0"/>
              <w:right w:val="single" w:color="auto" w:sz="4" w:space="0"/>
            </w:tcBorders>
            <w:noWrap w:val="0"/>
            <w:vAlign w:val="center"/>
          </w:tcPr>
          <w:p w14:paraId="15F71E8E">
            <w:pPr>
              <w:adjustRightInd w:val="0"/>
              <w:snapToGrid w:val="0"/>
              <w:spacing w:line="300" w:lineRule="exact"/>
              <w:jc w:val="center"/>
              <w:rPr>
                <w:rFonts w:hint="eastAsia"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1</w:t>
            </w:r>
          </w:p>
        </w:tc>
        <w:tc>
          <w:tcPr>
            <w:tcW w:w="3704" w:type="dxa"/>
            <w:tcBorders>
              <w:top w:val="single" w:color="auto" w:sz="4" w:space="0"/>
              <w:left w:val="single" w:color="auto" w:sz="4" w:space="0"/>
              <w:bottom w:val="single" w:color="auto" w:sz="4" w:space="0"/>
              <w:right w:val="single" w:color="auto" w:sz="4" w:space="0"/>
            </w:tcBorders>
            <w:noWrap w:val="0"/>
            <w:vAlign w:val="center"/>
          </w:tcPr>
          <w:p w14:paraId="1C5EE15C">
            <w:pPr>
              <w:adjustRightInd w:val="0"/>
              <w:snapToGrid w:val="0"/>
              <w:spacing w:line="300" w:lineRule="exact"/>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面层附着物</w:t>
            </w:r>
          </w:p>
        </w:tc>
        <w:tc>
          <w:tcPr>
            <w:tcW w:w="4235" w:type="dxa"/>
            <w:tcBorders>
              <w:top w:val="single" w:color="auto" w:sz="4" w:space="0"/>
              <w:left w:val="single" w:color="auto" w:sz="4" w:space="0"/>
              <w:bottom w:val="single" w:color="auto" w:sz="4" w:space="0"/>
              <w:right w:val="single" w:color="auto" w:sz="4" w:space="0"/>
            </w:tcBorders>
            <w:noWrap w:val="0"/>
            <w:vAlign w:val="center"/>
          </w:tcPr>
          <w:p w14:paraId="0EC4DD45">
            <w:pPr>
              <w:adjustRightInd w:val="0"/>
              <w:snapToGrid w:val="0"/>
              <w:spacing w:line="300" w:lineRule="exact"/>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GB/T 28004.2-2021</w:t>
            </w:r>
          </w:p>
        </w:tc>
      </w:tr>
      <w:tr w14:paraId="72299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308" w:type="dxa"/>
            <w:tcBorders>
              <w:top w:val="single" w:color="auto" w:sz="4" w:space="0"/>
              <w:left w:val="single" w:color="auto" w:sz="4" w:space="0"/>
              <w:bottom w:val="single" w:color="auto" w:sz="4" w:space="0"/>
              <w:right w:val="single" w:color="auto" w:sz="4" w:space="0"/>
            </w:tcBorders>
            <w:noWrap w:val="0"/>
            <w:vAlign w:val="center"/>
          </w:tcPr>
          <w:p w14:paraId="400EBA0A">
            <w:pPr>
              <w:adjustRightInd w:val="0"/>
              <w:snapToGrid w:val="0"/>
              <w:spacing w:line="300" w:lineRule="exact"/>
              <w:jc w:val="center"/>
              <w:rPr>
                <w:rFonts w:hint="eastAsia"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2</w:t>
            </w:r>
          </w:p>
        </w:tc>
        <w:tc>
          <w:tcPr>
            <w:tcW w:w="3704" w:type="dxa"/>
            <w:tcBorders>
              <w:top w:val="single" w:color="auto" w:sz="4" w:space="0"/>
              <w:left w:val="single" w:color="auto" w:sz="4" w:space="0"/>
              <w:bottom w:val="single" w:color="auto" w:sz="4" w:space="0"/>
              <w:right w:val="single" w:color="auto" w:sz="4" w:space="0"/>
            </w:tcBorders>
            <w:noWrap w:val="0"/>
            <w:vAlign w:val="center"/>
          </w:tcPr>
          <w:p w14:paraId="7131A512">
            <w:pPr>
              <w:adjustRightInd w:val="0"/>
              <w:snapToGrid w:val="0"/>
              <w:spacing w:line="300" w:lineRule="exact"/>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pH值</w:t>
            </w:r>
          </w:p>
        </w:tc>
        <w:tc>
          <w:tcPr>
            <w:tcW w:w="4235" w:type="dxa"/>
            <w:tcBorders>
              <w:top w:val="single" w:color="auto" w:sz="4" w:space="0"/>
              <w:left w:val="single" w:color="auto" w:sz="4" w:space="0"/>
              <w:bottom w:val="single" w:color="auto" w:sz="4" w:space="0"/>
              <w:right w:val="single" w:color="auto" w:sz="4" w:space="0"/>
            </w:tcBorders>
            <w:noWrap w:val="0"/>
            <w:vAlign w:val="center"/>
          </w:tcPr>
          <w:p w14:paraId="05A51748">
            <w:pPr>
              <w:adjustRightInd w:val="0"/>
              <w:snapToGrid w:val="0"/>
              <w:spacing w:line="300" w:lineRule="exact"/>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GB/T 28004.2-2021</w:t>
            </w:r>
          </w:p>
        </w:tc>
      </w:tr>
      <w:tr w14:paraId="34414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308" w:type="dxa"/>
            <w:tcBorders>
              <w:top w:val="single" w:color="auto" w:sz="4" w:space="0"/>
              <w:left w:val="single" w:color="auto" w:sz="4" w:space="0"/>
              <w:bottom w:val="single" w:color="auto" w:sz="4" w:space="0"/>
              <w:right w:val="single" w:color="auto" w:sz="4" w:space="0"/>
            </w:tcBorders>
            <w:noWrap w:val="0"/>
            <w:vAlign w:val="center"/>
          </w:tcPr>
          <w:p w14:paraId="6C6DBDF5">
            <w:pPr>
              <w:adjustRightInd w:val="0"/>
              <w:snapToGrid w:val="0"/>
              <w:spacing w:line="300" w:lineRule="exact"/>
              <w:jc w:val="center"/>
              <w:rPr>
                <w:rFonts w:hint="eastAsia"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3</w:t>
            </w:r>
          </w:p>
        </w:tc>
        <w:tc>
          <w:tcPr>
            <w:tcW w:w="3704" w:type="dxa"/>
            <w:tcBorders>
              <w:top w:val="single" w:color="auto" w:sz="4" w:space="0"/>
              <w:left w:val="single" w:color="auto" w:sz="4" w:space="0"/>
              <w:bottom w:val="single" w:color="auto" w:sz="4" w:space="0"/>
              <w:right w:val="single" w:color="auto" w:sz="4" w:space="0"/>
            </w:tcBorders>
            <w:noWrap w:val="0"/>
            <w:vAlign w:val="center"/>
          </w:tcPr>
          <w:p w14:paraId="63FD6346">
            <w:pPr>
              <w:adjustRightInd w:val="0"/>
              <w:snapToGrid w:val="0"/>
              <w:spacing w:line="300" w:lineRule="exact"/>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可迁移性荧光物质</w:t>
            </w:r>
          </w:p>
        </w:tc>
        <w:tc>
          <w:tcPr>
            <w:tcW w:w="4235" w:type="dxa"/>
            <w:tcBorders>
              <w:top w:val="single" w:color="auto" w:sz="4" w:space="0"/>
              <w:left w:val="single" w:color="auto" w:sz="4" w:space="0"/>
              <w:bottom w:val="single" w:color="auto" w:sz="4" w:space="0"/>
              <w:right w:val="single" w:color="auto" w:sz="4" w:space="0"/>
            </w:tcBorders>
            <w:noWrap w:val="0"/>
            <w:vAlign w:val="center"/>
          </w:tcPr>
          <w:p w14:paraId="61AF7209">
            <w:pPr>
              <w:adjustRightInd w:val="0"/>
              <w:snapToGrid w:val="0"/>
              <w:spacing w:line="300" w:lineRule="exact"/>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GB/T 28004.2-2021</w:t>
            </w:r>
          </w:p>
        </w:tc>
      </w:tr>
    </w:tbl>
    <w:p w14:paraId="01E81091">
      <w:pPr>
        <w:adjustRightInd w:val="0"/>
        <w:snapToGrid w:val="0"/>
        <w:spacing w:line="440" w:lineRule="exact"/>
        <w:ind w:firstLine="420" w:firstLineChars="200"/>
        <w:rPr>
          <w:szCs w:val="21"/>
        </w:rPr>
      </w:pPr>
      <w:r>
        <w:rPr>
          <w:szCs w:val="21"/>
        </w:rPr>
        <w:t>执行企业标准、团体标准、地方标准的产品，检验项目参照上述内容执行。</w:t>
      </w:r>
    </w:p>
    <w:p w14:paraId="2478F365">
      <w:pPr>
        <w:snapToGrid w:val="0"/>
        <w:spacing w:line="440" w:lineRule="exact"/>
        <w:ind w:firstLine="420" w:firstLineChars="200"/>
        <w:rPr>
          <w:szCs w:val="21"/>
        </w:rPr>
      </w:pPr>
      <w:r>
        <w:rPr>
          <w:szCs w:val="21"/>
        </w:rPr>
        <w:t>凡是注日期的文件，其随后所有的修改单（不包括勘误的内容）或修订版不适用于本细则。凡是不注日期的文件，其最新版本适用于本细则。</w:t>
      </w:r>
    </w:p>
    <w:p w14:paraId="7CD47D66">
      <w:pPr>
        <w:spacing w:line="440" w:lineRule="exact"/>
        <w:rPr>
          <w:rFonts w:eastAsia="黑体"/>
          <w:szCs w:val="21"/>
        </w:rPr>
      </w:pPr>
    </w:p>
    <w:p w14:paraId="46242BEB">
      <w:pPr>
        <w:spacing w:line="440" w:lineRule="exact"/>
        <w:rPr>
          <w:rFonts w:eastAsia="黑体"/>
          <w:szCs w:val="21"/>
        </w:rPr>
      </w:pPr>
      <w:r>
        <w:rPr>
          <w:rFonts w:eastAsia="黑体"/>
          <w:szCs w:val="21"/>
        </w:rPr>
        <w:t>3 判定规则</w:t>
      </w:r>
    </w:p>
    <w:p w14:paraId="1378B98F">
      <w:pPr>
        <w:snapToGrid w:val="0"/>
        <w:spacing w:line="440" w:lineRule="exact"/>
        <w:rPr>
          <w:szCs w:val="21"/>
        </w:rPr>
      </w:pPr>
      <w:r>
        <w:rPr>
          <w:szCs w:val="21"/>
        </w:rPr>
        <w:t>3.1依据标准</w:t>
      </w:r>
    </w:p>
    <w:p w14:paraId="0FC0BAB0">
      <w:pPr>
        <w:snapToGrid w:val="0"/>
        <w:spacing w:line="440" w:lineRule="exact"/>
        <w:ind w:firstLine="420" w:firstLineChars="200"/>
        <w:rPr>
          <w:rFonts w:ascii="Times New Roman" w:hAnsi="Times New Roman"/>
          <w:color w:val="000000"/>
          <w:szCs w:val="21"/>
        </w:rPr>
      </w:pPr>
      <w:r>
        <w:rPr>
          <w:rFonts w:ascii="Times New Roman" w:hAnsi="Times New Roman"/>
          <w:szCs w:val="21"/>
        </w:rPr>
        <w:t>GB/T 15107</w:t>
      </w:r>
      <w:r>
        <w:rPr>
          <w:rFonts w:ascii="Times New Roman" w:hAnsi="Times New Roman"/>
          <w:color w:val="000000"/>
          <w:szCs w:val="21"/>
        </w:rPr>
        <w:t>—</w:t>
      </w:r>
      <w:r>
        <w:rPr>
          <w:rFonts w:ascii="Times New Roman" w:hAnsi="Times New Roman"/>
          <w:szCs w:val="21"/>
        </w:rPr>
        <w:t>2013 旅游鞋</w:t>
      </w:r>
      <w:r>
        <w:rPr>
          <w:rFonts w:hint="eastAsia" w:ascii="Times New Roman" w:hAnsi="Times New Roman"/>
          <w:color w:val="000000"/>
          <w:szCs w:val="21"/>
        </w:rPr>
        <w:t>（含第</w:t>
      </w:r>
      <w:r>
        <w:rPr>
          <w:rFonts w:ascii="Times New Roman" w:hAnsi="Times New Roman"/>
          <w:color w:val="000000"/>
          <w:szCs w:val="21"/>
        </w:rPr>
        <w:t>1</w:t>
      </w:r>
      <w:r>
        <w:rPr>
          <w:rFonts w:hint="eastAsia" w:ascii="Times New Roman" w:hAnsi="Times New Roman"/>
          <w:color w:val="000000"/>
          <w:szCs w:val="21"/>
        </w:rPr>
        <w:t>号修改单）</w:t>
      </w:r>
    </w:p>
    <w:p w14:paraId="3DE52DBD">
      <w:pPr>
        <w:snapToGrid w:val="0"/>
        <w:spacing w:line="440" w:lineRule="exact"/>
        <w:ind w:firstLine="420" w:firstLineChars="200"/>
        <w:rPr>
          <w:rFonts w:hint="eastAsia" w:ascii="Times New Roman" w:hAnsi="Times New Roman"/>
          <w:szCs w:val="21"/>
        </w:rPr>
      </w:pPr>
      <w:r>
        <w:rPr>
          <w:rFonts w:hint="eastAsia" w:ascii="Times New Roman" w:hAnsi="Times New Roman"/>
          <w:szCs w:val="21"/>
        </w:rPr>
        <w:t>GB/T 43587</w:t>
      </w:r>
      <w:r>
        <w:rPr>
          <w:rFonts w:ascii="Times New Roman" w:hAnsi="Times New Roman"/>
          <w:szCs w:val="21"/>
        </w:rPr>
        <w:t>—</w:t>
      </w:r>
      <w:r>
        <w:rPr>
          <w:rFonts w:hint="eastAsia" w:ascii="Times New Roman" w:hAnsi="Times New Roman"/>
          <w:szCs w:val="21"/>
        </w:rPr>
        <w:t>2023 老人鞋</w:t>
      </w:r>
    </w:p>
    <w:p w14:paraId="711D9A4B">
      <w:pPr>
        <w:snapToGrid w:val="0"/>
        <w:spacing w:line="440" w:lineRule="exact"/>
        <w:ind w:firstLine="420" w:firstLineChars="200"/>
        <w:rPr>
          <w:rFonts w:ascii="Times New Roman" w:hAnsi="Times New Roman"/>
          <w:szCs w:val="21"/>
        </w:rPr>
      </w:pPr>
      <w:r>
        <w:rPr>
          <w:rFonts w:ascii="Times New Roman" w:hAnsi="Times New Roman"/>
          <w:szCs w:val="21"/>
        </w:rPr>
        <w:t>QB/T 2955—2017 休闲鞋</w:t>
      </w:r>
    </w:p>
    <w:p w14:paraId="30A09948">
      <w:pPr>
        <w:snapToGrid w:val="0"/>
        <w:spacing w:line="440" w:lineRule="exact"/>
        <w:ind w:firstLine="420" w:firstLineChars="200"/>
        <w:rPr>
          <w:rFonts w:ascii="Times New Roman" w:hAnsi="Times New Roman"/>
          <w:szCs w:val="21"/>
        </w:rPr>
      </w:pPr>
      <w:r>
        <w:rPr>
          <w:rFonts w:ascii="Times New Roman" w:hAnsi="Times New Roman"/>
          <w:szCs w:val="21"/>
        </w:rPr>
        <w:t>QB/T 4329—2012 布鞋</w:t>
      </w:r>
    </w:p>
    <w:p w14:paraId="67AB6F97">
      <w:pPr>
        <w:snapToGrid w:val="0"/>
        <w:spacing w:line="440" w:lineRule="exact"/>
        <w:ind w:firstLine="420" w:firstLineChars="200"/>
        <w:rPr>
          <w:rFonts w:hint="eastAsia" w:ascii="Times New Roman" w:hAnsi="Times New Roman"/>
          <w:szCs w:val="21"/>
        </w:rPr>
      </w:pPr>
      <w:r>
        <w:rPr>
          <w:rFonts w:hint="eastAsia" w:ascii="Times New Roman" w:hAnsi="Times New Roman"/>
          <w:szCs w:val="21"/>
        </w:rPr>
        <w:t>GB/T 28004-2011《纸尿裤（片、垫）》</w:t>
      </w:r>
    </w:p>
    <w:p w14:paraId="4A99FE36">
      <w:pPr>
        <w:snapToGrid w:val="0"/>
        <w:spacing w:line="440" w:lineRule="exact"/>
        <w:ind w:firstLine="420" w:firstLineChars="200"/>
        <w:rPr>
          <w:rFonts w:ascii="Times New Roman" w:hAnsi="Times New Roman"/>
          <w:szCs w:val="21"/>
        </w:rPr>
      </w:pPr>
      <w:r>
        <w:rPr>
          <w:rFonts w:hint="eastAsia" w:ascii="Times New Roman" w:hAnsi="Times New Roman"/>
          <w:szCs w:val="21"/>
        </w:rPr>
        <w:t>GB/T 28004.2-2021《纸尿裤 第2部分：成人纸尿裤》</w:t>
      </w:r>
    </w:p>
    <w:p w14:paraId="6AD52907">
      <w:pPr>
        <w:snapToGrid w:val="0"/>
        <w:spacing w:line="440" w:lineRule="exact"/>
        <w:ind w:firstLine="420" w:firstLineChars="200"/>
        <w:rPr>
          <w:szCs w:val="21"/>
        </w:rPr>
      </w:pPr>
      <w:r>
        <w:rPr>
          <w:szCs w:val="21"/>
        </w:rPr>
        <w:t>现行有效的企业标准、团体标准、地方标准及产品明示质量要求</w:t>
      </w:r>
    </w:p>
    <w:p w14:paraId="6C47BE15">
      <w:pPr>
        <w:snapToGrid w:val="0"/>
        <w:spacing w:line="440" w:lineRule="exact"/>
        <w:rPr>
          <w:szCs w:val="21"/>
        </w:rPr>
      </w:pPr>
      <w:r>
        <w:rPr>
          <w:szCs w:val="21"/>
        </w:rPr>
        <w:t>3.2判定原则</w:t>
      </w:r>
    </w:p>
    <w:p w14:paraId="0F57B16B">
      <w:pPr>
        <w:snapToGrid w:val="0"/>
        <w:spacing w:line="440" w:lineRule="exact"/>
        <w:ind w:firstLine="420" w:firstLineChars="200"/>
        <w:rPr>
          <w:szCs w:val="21"/>
        </w:rPr>
      </w:pPr>
      <w:r>
        <w:rPr>
          <w:szCs w:val="21"/>
        </w:rPr>
        <w:t>经检验，检验项目全部合格，判定为被抽查产品所检项目未发现不合格；检验项目中任一项或一项以上不合格，判定为被抽查产品不合格。</w:t>
      </w:r>
    </w:p>
    <w:p w14:paraId="7554F7AF">
      <w:pPr>
        <w:snapToGrid w:val="0"/>
        <w:spacing w:line="440" w:lineRule="exact"/>
        <w:ind w:firstLine="420" w:firstLineChars="200"/>
        <w:rPr>
          <w:szCs w:val="21"/>
        </w:rPr>
      </w:pPr>
      <w:r>
        <w:rPr>
          <w:szCs w:val="21"/>
        </w:rPr>
        <w:t>若被检产品明示的质量要求高于本细则中检验项目依据的标准要求时，应按被检产品明示的质量要求判定。</w:t>
      </w:r>
    </w:p>
    <w:p w14:paraId="465731CF">
      <w:pPr>
        <w:snapToGrid w:val="0"/>
        <w:spacing w:line="440" w:lineRule="exact"/>
        <w:ind w:firstLine="420" w:firstLineChars="200"/>
        <w:rPr>
          <w:szCs w:val="21"/>
        </w:rPr>
      </w:pPr>
      <w:r>
        <w:rPr>
          <w:szCs w:val="21"/>
        </w:rPr>
        <w:t>若被检产品明示的质量要求低于本细则中检验项目依据的强制性标准要求时，应按照强制性标准要求判定。</w:t>
      </w:r>
    </w:p>
    <w:p w14:paraId="583BBAAC">
      <w:pPr>
        <w:snapToGrid w:val="0"/>
        <w:spacing w:line="440" w:lineRule="exact"/>
        <w:ind w:firstLine="420" w:firstLineChars="200"/>
        <w:rPr>
          <w:szCs w:val="21"/>
        </w:rPr>
      </w:pPr>
      <w:r>
        <w:rPr>
          <w:szCs w:val="21"/>
        </w:rPr>
        <w:t>若被检产品明示的质量要求低于或包含本细则中检验项目依据的推荐性标准要求时，应以被检产品明示的质量要求判定。</w:t>
      </w:r>
    </w:p>
    <w:p w14:paraId="37660B58">
      <w:pPr>
        <w:snapToGrid w:val="0"/>
        <w:spacing w:line="440" w:lineRule="exact"/>
        <w:ind w:firstLine="420" w:firstLineChars="200"/>
        <w:rPr>
          <w:szCs w:val="21"/>
        </w:rPr>
      </w:pPr>
      <w:r>
        <w:rPr>
          <w:szCs w:val="21"/>
        </w:rPr>
        <w:t>若被检产品明示的质量要求缺少本细则中检验项目依据的强制性标准要求时，应按照强制性标准要求判定。</w:t>
      </w:r>
    </w:p>
    <w:p w14:paraId="7A2B10DD">
      <w:pPr>
        <w:snapToGrid w:val="0"/>
        <w:spacing w:line="440" w:lineRule="exact"/>
        <w:ind w:firstLine="420" w:firstLineChars="200"/>
        <w:rPr>
          <w:szCs w:val="21"/>
        </w:rPr>
      </w:pPr>
      <w:r>
        <w:rPr>
          <w:szCs w:val="21"/>
        </w:rPr>
        <w:t>若被检产品明示的质量要求缺少本细则中检验项目依据的推荐性标准要求时，该项目不参与判定。</w:t>
      </w:r>
    </w:p>
    <w:p w14:paraId="234D4644">
      <w:pPr>
        <w:snapToGrid w:val="0"/>
        <w:spacing w:line="440" w:lineRule="exact"/>
        <w:rPr>
          <w:rFonts w:ascii="Times New Roman" w:hAnsi="Times New Roman" w:eastAsia="黑体" w:cs="Times New Roman"/>
          <w:szCs w:val="21"/>
        </w:rPr>
      </w:pPr>
    </w:p>
    <w:p w14:paraId="25D02D1F">
      <w:pPr>
        <w:snapToGrid w:val="0"/>
        <w:spacing w:line="440" w:lineRule="exact"/>
        <w:rPr>
          <w:rFonts w:ascii="Times New Roman" w:hAnsi="Times New Roman" w:eastAsia="黑体" w:cs="Times New Roman"/>
          <w:szCs w:val="21"/>
        </w:rPr>
      </w:pPr>
      <w:r>
        <w:rPr>
          <w:rFonts w:ascii="Times New Roman" w:hAnsi="Times New Roman" w:eastAsia="黑体" w:cs="Times New Roman"/>
          <w:szCs w:val="21"/>
        </w:rPr>
        <w:t>4 附则</w:t>
      </w:r>
    </w:p>
    <w:p w14:paraId="6883CB70">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auto"/>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本细则首次发布。</w:t>
      </w:r>
    </w:p>
    <w:p w14:paraId="752390C8">
      <w:pPr>
        <w:snapToGrid w:val="0"/>
        <w:spacing w:line="440" w:lineRule="exact"/>
        <w:ind w:firstLine="417" w:firstLineChars="199"/>
        <w:rPr>
          <w:szCs w:val="21"/>
        </w:rPr>
      </w:pPr>
    </w:p>
    <w:p w14:paraId="2A1FB318">
      <w:pPr>
        <w:rPr>
          <w:rFonts w:hint="eastAsia"/>
          <w:szCs w:val="21"/>
          <w:lang w:val="en-US" w:eastAsia="zh-CN"/>
        </w:rPr>
      </w:pPr>
      <w:r>
        <w:rPr>
          <w:rFonts w:hint="eastAsia"/>
          <w:szCs w:val="21"/>
          <w:lang w:val="en-US" w:eastAsia="zh-CN"/>
        </w:rPr>
        <w:br w:type="page"/>
      </w:r>
    </w:p>
    <w:p w14:paraId="4650649B">
      <w:pPr>
        <w:pStyle w:val="63"/>
        <w:keepNext w:val="0"/>
        <w:keepLines w:val="0"/>
        <w:pageBreakBefore w:val="0"/>
        <w:widowControl w:val="0"/>
        <w:kinsoku/>
        <w:wordWrap/>
        <w:overflowPunct/>
        <w:topLinePunct w:val="0"/>
        <w:autoSpaceDE/>
        <w:autoSpaceDN/>
        <w:bidi w:val="0"/>
        <w:adjustRightInd/>
        <w:snapToGrid/>
        <w:spacing w:line="440" w:lineRule="exact"/>
        <w:ind w:right="0" w:rightChars="0"/>
        <w:jc w:val="center"/>
        <w:textAlignment w:val="auto"/>
        <w:rPr>
          <w:rFonts w:hint="eastAsia" w:ascii="Times New Roman" w:hAnsi="Times New Roman" w:eastAsia="方正小标宋简体" w:cs="Times New Roman"/>
          <w:color w:val="000000"/>
          <w:kern w:val="2"/>
          <w:sz w:val="32"/>
          <w:szCs w:val="32"/>
          <w:lang w:val="en-US" w:eastAsia="zh-CN" w:bidi="ar-SA"/>
        </w:rPr>
      </w:pPr>
      <w:r>
        <w:rPr>
          <w:rFonts w:hint="eastAsia" w:ascii="Times New Roman" w:hAnsi="Times New Roman" w:eastAsia="方正小标宋简体" w:cs="Times New Roman"/>
          <w:color w:val="000000"/>
          <w:kern w:val="2"/>
          <w:sz w:val="32"/>
          <w:szCs w:val="32"/>
          <w:lang w:val="en-US" w:eastAsia="zh-CN" w:bidi="ar-SA"/>
        </w:rPr>
        <w:t>煤炭产品质量乌海市监督抽查实施细则</w:t>
      </w:r>
    </w:p>
    <w:p w14:paraId="7D91AB38">
      <w:pPr>
        <w:pStyle w:val="63"/>
        <w:keepNext w:val="0"/>
        <w:keepLines w:val="0"/>
        <w:pageBreakBefore w:val="0"/>
        <w:widowControl w:val="0"/>
        <w:kinsoku/>
        <w:wordWrap/>
        <w:overflowPunct/>
        <w:topLinePunct w:val="0"/>
        <w:autoSpaceDE/>
        <w:autoSpaceDN/>
        <w:bidi w:val="0"/>
        <w:adjustRightInd/>
        <w:snapToGrid/>
        <w:spacing w:line="440" w:lineRule="exact"/>
        <w:ind w:right="0" w:rightChars="0"/>
        <w:jc w:val="center"/>
        <w:textAlignment w:val="auto"/>
        <w:rPr>
          <w:rFonts w:hint="eastAsia" w:ascii="Times New Roman" w:hAnsi="Times New Roman" w:eastAsia="方正小标宋简体" w:cs="Times New Roman"/>
          <w:color w:val="000000"/>
          <w:kern w:val="2"/>
          <w:sz w:val="32"/>
          <w:szCs w:val="32"/>
          <w:lang w:val="en-US" w:eastAsia="zh-CN" w:bidi="ar-SA"/>
        </w:rPr>
      </w:pPr>
      <w:r>
        <w:rPr>
          <w:rFonts w:hint="eastAsia" w:ascii="Times New Roman" w:hAnsi="Times New Roman" w:eastAsia="方正小标宋简体" w:cs="Times New Roman"/>
          <w:color w:val="000000"/>
          <w:kern w:val="2"/>
          <w:sz w:val="32"/>
          <w:szCs w:val="32"/>
          <w:lang w:val="en-US" w:eastAsia="zh-CN" w:bidi="ar-SA"/>
        </w:rPr>
        <w:t>（2026年版）</w:t>
      </w:r>
    </w:p>
    <w:p w14:paraId="15305C9D">
      <w:pPr>
        <w:keepNext w:val="0"/>
        <w:keepLines w:val="0"/>
        <w:pageBreakBefore w:val="0"/>
        <w:widowControl/>
        <w:kinsoku/>
        <w:wordWrap/>
        <w:overflowPunct/>
        <w:topLinePunct w:val="0"/>
        <w:autoSpaceDE/>
        <w:autoSpaceDN/>
        <w:bidi w:val="0"/>
        <w:adjustRightInd/>
        <w:spacing w:line="440" w:lineRule="exact"/>
        <w:jc w:val="center"/>
        <w:textAlignment w:val="auto"/>
        <w:rPr>
          <w:rFonts w:ascii="仿宋_GB2312" w:hAnsi="宋体" w:eastAsia="仿宋_GB2312"/>
          <w:color w:val="auto"/>
          <w:sz w:val="32"/>
          <w:szCs w:val="32"/>
          <w:highlight w:val="none"/>
        </w:rPr>
      </w:pPr>
    </w:p>
    <w:p w14:paraId="7B5D9F64">
      <w:pPr>
        <w:keepNext w:val="0"/>
        <w:keepLines w:val="0"/>
        <w:pageBreakBefore w:val="0"/>
        <w:kinsoku/>
        <w:wordWrap/>
        <w:overflowPunct/>
        <w:topLinePunct w:val="0"/>
        <w:autoSpaceDE/>
        <w:autoSpaceDN/>
        <w:bidi w:val="0"/>
        <w:adjustRightInd/>
        <w:snapToGrid w:val="0"/>
        <w:spacing w:line="440" w:lineRule="exact"/>
        <w:textAlignment w:val="auto"/>
        <w:rPr>
          <w:rFonts w:hint="eastAsia" w:ascii="黑体" w:hAnsi="宋体" w:eastAsia="黑体"/>
          <w:color w:val="000000"/>
          <w:szCs w:val="21"/>
        </w:rPr>
      </w:pPr>
      <w:r>
        <w:rPr>
          <w:rFonts w:hint="eastAsia" w:ascii="黑体" w:hAnsi="宋体" w:eastAsia="黑体"/>
          <w:color w:val="000000"/>
          <w:szCs w:val="21"/>
        </w:rPr>
        <w:t>1.抽样方法</w:t>
      </w:r>
    </w:p>
    <w:p w14:paraId="51B8AD8C">
      <w:pPr>
        <w:pStyle w:val="67"/>
        <w:keepNext w:val="0"/>
        <w:keepLines w:val="0"/>
        <w:pageBreakBefore w:val="0"/>
        <w:kinsoku/>
        <w:wordWrap/>
        <w:overflowPunct/>
        <w:topLinePunct w:val="0"/>
        <w:autoSpaceDE/>
        <w:autoSpaceDN/>
        <w:bidi w:val="0"/>
        <w:adjustRightInd/>
        <w:spacing w:line="440" w:lineRule="exact"/>
        <w:ind w:firstLine="64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商品煤样品按GB/T 475-2008或GB/T 19494.2-2025规定采取。</w:t>
      </w:r>
    </w:p>
    <w:p w14:paraId="34E6B531">
      <w:pPr>
        <w:pStyle w:val="67"/>
        <w:keepNext w:val="0"/>
        <w:keepLines w:val="0"/>
        <w:pageBreakBefore w:val="0"/>
        <w:kinsoku/>
        <w:wordWrap/>
        <w:overflowPunct/>
        <w:topLinePunct w:val="0"/>
        <w:autoSpaceDE/>
        <w:autoSpaceDN/>
        <w:bidi w:val="0"/>
        <w:adjustRightInd/>
        <w:spacing w:line="440" w:lineRule="exact"/>
        <w:ind w:firstLine="64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（1）商品煤的抽样方法</w:t>
      </w:r>
    </w:p>
    <w:p w14:paraId="11C1F0C5">
      <w:pPr>
        <w:pStyle w:val="67"/>
        <w:keepNext w:val="0"/>
        <w:keepLines w:val="0"/>
        <w:pageBreakBefore w:val="0"/>
        <w:kinsoku/>
        <w:wordWrap/>
        <w:overflowPunct/>
        <w:topLinePunct w:val="0"/>
        <w:autoSpaceDE/>
        <w:autoSpaceDN/>
        <w:bidi w:val="0"/>
        <w:adjustRightInd/>
        <w:spacing w:line="440" w:lineRule="exact"/>
        <w:ind w:firstLine="64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样品应采取全深度试样或不同深度（上、中、下或上、下）的试样，如果煤堆低于2m的煤堆上直接采样，取样器的开口应当至少为样品的标称最大粒度的3倍且不小于30mm，采取的子样应一次采出，多不扔，少不补。</w:t>
      </w:r>
    </w:p>
    <w:p w14:paraId="583E727B">
      <w:pPr>
        <w:pStyle w:val="67"/>
        <w:keepNext w:val="0"/>
        <w:keepLines w:val="0"/>
        <w:pageBreakBefore w:val="0"/>
        <w:kinsoku/>
        <w:wordWrap/>
        <w:overflowPunct/>
        <w:topLinePunct w:val="0"/>
        <w:autoSpaceDE/>
        <w:autoSpaceDN/>
        <w:bidi w:val="0"/>
        <w:adjustRightInd/>
        <w:spacing w:line="440" w:lineRule="exact"/>
        <w:ind w:firstLine="64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（2）蜂窝煤的抽样方法</w:t>
      </w:r>
    </w:p>
    <w:p w14:paraId="6EBACC5F">
      <w:pPr>
        <w:pStyle w:val="67"/>
        <w:keepNext w:val="0"/>
        <w:keepLines w:val="0"/>
        <w:pageBreakBefore w:val="0"/>
        <w:kinsoku/>
        <w:wordWrap/>
        <w:overflowPunct/>
        <w:topLinePunct w:val="0"/>
        <w:autoSpaceDE/>
        <w:autoSpaceDN/>
        <w:bidi w:val="0"/>
        <w:adjustRightInd/>
        <w:spacing w:line="440" w:lineRule="exact"/>
        <w:ind w:firstLine="64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库房或集中存放地随机抽取5块蜂窝煤，再随机抽取其中2块分别封存，1块进行质量指标试验，1块留存。</w:t>
      </w:r>
    </w:p>
    <w:p w14:paraId="0F3F43BD">
      <w:pPr>
        <w:pStyle w:val="67"/>
        <w:keepNext w:val="0"/>
        <w:keepLines w:val="0"/>
        <w:pageBreakBefore w:val="0"/>
        <w:kinsoku/>
        <w:wordWrap/>
        <w:overflowPunct/>
        <w:topLinePunct w:val="0"/>
        <w:autoSpaceDE/>
        <w:autoSpaceDN/>
        <w:bidi w:val="0"/>
        <w:adjustRightInd/>
        <w:spacing w:line="440" w:lineRule="exact"/>
        <w:ind w:firstLine="64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（3）其他型煤的抽样方法</w:t>
      </w:r>
    </w:p>
    <w:p w14:paraId="09165A71">
      <w:pPr>
        <w:pStyle w:val="67"/>
        <w:keepNext w:val="0"/>
        <w:keepLines w:val="0"/>
        <w:pageBreakBefore w:val="0"/>
        <w:kinsoku/>
        <w:wordWrap/>
        <w:overflowPunct/>
        <w:topLinePunct w:val="0"/>
        <w:autoSpaceDE/>
        <w:autoSpaceDN/>
        <w:bidi w:val="0"/>
        <w:adjustRightInd/>
        <w:spacing w:line="440" w:lineRule="exact"/>
        <w:ind w:firstLine="64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从一包装好的产品中随机抽取两袋（箱）及以上样品，根据 GB/T 474 规定的棋盘法或条带截取法取样。</w:t>
      </w:r>
    </w:p>
    <w:p w14:paraId="39985E0B">
      <w:pPr>
        <w:pStyle w:val="67"/>
        <w:keepNext w:val="0"/>
        <w:keepLines w:val="0"/>
        <w:pageBreakBefore w:val="0"/>
        <w:kinsoku/>
        <w:wordWrap/>
        <w:overflowPunct/>
        <w:topLinePunct w:val="0"/>
        <w:autoSpaceDE/>
        <w:autoSpaceDN/>
        <w:bidi w:val="0"/>
        <w:adjustRightInd/>
        <w:spacing w:line="440" w:lineRule="exact"/>
        <w:ind w:firstLine="64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棋盘法∶ 将试样充分混合后铺成厚度不大于试样标称最大粒度3倍且均匀的长方块。如试样量大，铺成的长方块大于2m×2.5m，则应铺2个或2个以上质量相等的长方块，并将各长方块分成20个以上的小块，再从各小块中部分别取样。取样应使用平底取样小铲和插板。小铲的开口尺寸至少为试样标称最大粒度的3倍，边高应大于试样堆厚度。取样时，先将插板垂直播入试样层至底部，再插人铲至样层底部。将铲向插板方向水平移动至二者合拢，提起取样铲和插板，取出试样（子样）。为保证缩分精密度和防止水分损失，混合和取样操作要迅速，取样时样品不要撒落，从各小方块中取出的子样量要相等。</w:t>
      </w:r>
    </w:p>
    <w:p w14:paraId="255CA04B">
      <w:pPr>
        <w:pStyle w:val="67"/>
        <w:keepNext w:val="0"/>
        <w:keepLines w:val="0"/>
        <w:pageBreakBefore w:val="0"/>
        <w:kinsoku/>
        <w:wordWrap/>
        <w:overflowPunct/>
        <w:topLinePunct w:val="0"/>
        <w:autoSpaceDE/>
        <w:autoSpaceDN/>
        <w:bidi w:val="0"/>
        <w:adjustRightInd/>
        <w:spacing w:line="440" w:lineRule="exact"/>
        <w:ind w:firstLine="64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条带截取法∶将试样充分混合后，顺着一个方向随机铺放成一长带，带长至少为宽度的10倍。铺带时，在带的两端堵上挡板，使粒度离析只在带的两侧产生。然后用一宽度至少为试样标称最大粒度3倍、边高大于试样带厚度的取样框，沿样带长度，每隔一定距离截取一段试样为子样。将所有子样合并为缩分后试样。每一试样一般至少截取20 个子样。</w:t>
      </w:r>
    </w:p>
    <w:p w14:paraId="6D7E1DFB">
      <w:pPr>
        <w:pStyle w:val="67"/>
        <w:keepNext w:val="0"/>
        <w:keepLines w:val="0"/>
        <w:pageBreakBefore w:val="0"/>
        <w:kinsoku/>
        <w:wordWrap/>
        <w:overflowPunct/>
        <w:topLinePunct w:val="0"/>
        <w:autoSpaceDE/>
        <w:autoSpaceDN/>
        <w:bidi w:val="0"/>
        <w:adjustRightInd/>
        <w:spacing w:line="440" w:lineRule="exact"/>
        <w:ind w:firstLine="64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（1）商品煤的采样数量</w:t>
      </w:r>
    </w:p>
    <w:p w14:paraId="1A5123FE">
      <w:pPr>
        <w:pStyle w:val="67"/>
        <w:keepNext w:val="0"/>
        <w:keepLines w:val="0"/>
        <w:pageBreakBefore w:val="0"/>
        <w:kinsoku/>
        <w:wordWrap/>
        <w:overflowPunct/>
        <w:topLinePunct w:val="0"/>
        <w:autoSpaceDE/>
        <w:autoSpaceDN/>
        <w:bidi w:val="0"/>
        <w:adjustRightInd/>
        <w:spacing w:line="440" w:lineRule="exact"/>
        <w:ind w:firstLine="64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抽样数量应满足GB/T 475-2008或GB/T 19494.1-2004中总样的最小质量要求。</w:t>
      </w:r>
    </w:p>
    <w:p w14:paraId="35DE79DA">
      <w:pPr>
        <w:pStyle w:val="67"/>
        <w:keepNext w:val="0"/>
        <w:keepLines w:val="0"/>
        <w:pageBreakBefore w:val="0"/>
        <w:kinsoku/>
        <w:wordWrap/>
        <w:overflowPunct/>
        <w:topLinePunct w:val="0"/>
        <w:autoSpaceDE/>
        <w:autoSpaceDN/>
        <w:bidi w:val="0"/>
        <w:adjustRightInd/>
        <w:spacing w:line="440" w:lineRule="exact"/>
        <w:ind w:firstLine="64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按GB/T 475《商品煤样人工采取方法》、GB/T 19494.1 《煤炭机械化采样 第1部分∶采样方法》的规定取样，在备注栏注明样品煤的粒度，注明是机械采样或人工采样。抽样数量根据该批煤的标称最大粒度确定，按照表2执行。</w:t>
      </w:r>
    </w:p>
    <w:p w14:paraId="32F56AFA">
      <w:pPr>
        <w:pStyle w:val="67"/>
        <w:keepNext w:val="0"/>
        <w:keepLines w:val="0"/>
        <w:pageBreakBefore w:val="0"/>
        <w:kinsoku/>
        <w:wordWrap/>
        <w:overflowPunct/>
        <w:topLinePunct w:val="0"/>
        <w:autoSpaceDE/>
        <w:autoSpaceDN/>
        <w:bidi w:val="0"/>
        <w:adjustRightInd/>
        <w:spacing w:line="440" w:lineRule="exact"/>
        <w:ind w:firstLine="0" w:firstLineChars="0"/>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表1 抽样数量</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1"/>
        <w:gridCol w:w="4502"/>
      </w:tblGrid>
      <w:tr w14:paraId="06CFA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01" w:type="dxa"/>
          </w:tcPr>
          <w:p w14:paraId="0C15B6F0">
            <w:pPr>
              <w:pStyle w:val="67"/>
              <w:keepNext w:val="0"/>
              <w:keepLines w:val="0"/>
              <w:pageBreakBefore w:val="0"/>
              <w:widowControl w:val="0"/>
              <w:kinsoku/>
              <w:wordWrap/>
              <w:overflowPunct/>
              <w:topLinePunct w:val="0"/>
              <w:autoSpaceDE/>
              <w:autoSpaceDN/>
              <w:bidi w:val="0"/>
              <w:adjustRightInd/>
              <w:snapToGrid/>
              <w:spacing w:line="300" w:lineRule="exact"/>
              <w:ind w:firstLine="56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标称最大粒度（mm）</w:t>
            </w:r>
          </w:p>
        </w:tc>
        <w:tc>
          <w:tcPr>
            <w:tcW w:w="4502" w:type="dxa"/>
          </w:tcPr>
          <w:p w14:paraId="3817DEEB">
            <w:pPr>
              <w:pStyle w:val="67"/>
              <w:keepNext w:val="0"/>
              <w:keepLines w:val="0"/>
              <w:pageBreakBefore w:val="0"/>
              <w:widowControl w:val="0"/>
              <w:kinsoku/>
              <w:wordWrap/>
              <w:overflowPunct/>
              <w:topLinePunct w:val="0"/>
              <w:autoSpaceDE/>
              <w:autoSpaceDN/>
              <w:bidi w:val="0"/>
              <w:adjustRightInd/>
              <w:snapToGrid/>
              <w:spacing w:line="300" w:lineRule="exact"/>
              <w:ind w:firstLine="56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抽取最小质量（kg）</w:t>
            </w:r>
          </w:p>
        </w:tc>
      </w:tr>
      <w:tr w14:paraId="08556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01" w:type="dxa"/>
          </w:tcPr>
          <w:p w14:paraId="682D75E0">
            <w:pPr>
              <w:pStyle w:val="67"/>
              <w:keepNext w:val="0"/>
              <w:keepLines w:val="0"/>
              <w:pageBreakBefore w:val="0"/>
              <w:widowControl w:val="0"/>
              <w:kinsoku/>
              <w:wordWrap/>
              <w:overflowPunct/>
              <w:topLinePunct w:val="0"/>
              <w:autoSpaceDE/>
              <w:autoSpaceDN/>
              <w:bidi w:val="0"/>
              <w:adjustRightInd/>
              <w:snapToGrid/>
              <w:spacing w:line="300" w:lineRule="exact"/>
              <w:ind w:firstLine="56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1</w:t>
            </w:r>
          </w:p>
        </w:tc>
        <w:tc>
          <w:tcPr>
            <w:tcW w:w="4502" w:type="dxa"/>
          </w:tcPr>
          <w:p w14:paraId="33100325">
            <w:pPr>
              <w:pStyle w:val="67"/>
              <w:keepNext w:val="0"/>
              <w:keepLines w:val="0"/>
              <w:pageBreakBefore w:val="0"/>
              <w:widowControl w:val="0"/>
              <w:kinsoku/>
              <w:wordWrap/>
              <w:overflowPunct/>
              <w:topLinePunct w:val="0"/>
              <w:autoSpaceDE/>
              <w:autoSpaceDN/>
              <w:bidi w:val="0"/>
              <w:adjustRightInd/>
              <w:snapToGrid/>
              <w:spacing w:line="300" w:lineRule="exact"/>
              <w:ind w:firstLine="56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0.10×2</w:t>
            </w:r>
          </w:p>
        </w:tc>
      </w:tr>
      <w:tr w14:paraId="6EFFB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01" w:type="dxa"/>
          </w:tcPr>
          <w:p w14:paraId="4EED319A">
            <w:pPr>
              <w:pStyle w:val="67"/>
              <w:keepNext w:val="0"/>
              <w:keepLines w:val="0"/>
              <w:pageBreakBefore w:val="0"/>
              <w:widowControl w:val="0"/>
              <w:kinsoku/>
              <w:wordWrap/>
              <w:overflowPunct/>
              <w:topLinePunct w:val="0"/>
              <w:autoSpaceDE/>
              <w:autoSpaceDN/>
              <w:bidi w:val="0"/>
              <w:adjustRightInd/>
              <w:snapToGrid/>
              <w:spacing w:line="300" w:lineRule="exact"/>
              <w:ind w:firstLine="56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3</w:t>
            </w:r>
          </w:p>
        </w:tc>
        <w:tc>
          <w:tcPr>
            <w:tcW w:w="4502" w:type="dxa"/>
          </w:tcPr>
          <w:p w14:paraId="7C94AEB8">
            <w:pPr>
              <w:pStyle w:val="67"/>
              <w:keepNext w:val="0"/>
              <w:keepLines w:val="0"/>
              <w:pageBreakBefore w:val="0"/>
              <w:widowControl w:val="0"/>
              <w:kinsoku/>
              <w:wordWrap/>
              <w:overflowPunct/>
              <w:topLinePunct w:val="0"/>
              <w:autoSpaceDE/>
              <w:autoSpaceDN/>
              <w:bidi w:val="0"/>
              <w:adjustRightInd/>
              <w:snapToGrid/>
              <w:spacing w:line="300" w:lineRule="exact"/>
              <w:ind w:firstLine="56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0.70×2</w:t>
            </w:r>
          </w:p>
        </w:tc>
      </w:tr>
      <w:tr w14:paraId="05A98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01" w:type="dxa"/>
          </w:tcPr>
          <w:p w14:paraId="6330015E">
            <w:pPr>
              <w:pStyle w:val="67"/>
              <w:keepNext w:val="0"/>
              <w:keepLines w:val="0"/>
              <w:pageBreakBefore w:val="0"/>
              <w:widowControl w:val="0"/>
              <w:kinsoku/>
              <w:wordWrap/>
              <w:overflowPunct/>
              <w:topLinePunct w:val="0"/>
              <w:autoSpaceDE/>
              <w:autoSpaceDN/>
              <w:bidi w:val="0"/>
              <w:adjustRightInd/>
              <w:snapToGrid/>
              <w:spacing w:line="300" w:lineRule="exact"/>
              <w:ind w:firstLine="56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6</w:t>
            </w:r>
          </w:p>
        </w:tc>
        <w:tc>
          <w:tcPr>
            <w:tcW w:w="4502" w:type="dxa"/>
          </w:tcPr>
          <w:p w14:paraId="43B158D4">
            <w:pPr>
              <w:pStyle w:val="67"/>
              <w:keepNext w:val="0"/>
              <w:keepLines w:val="0"/>
              <w:pageBreakBefore w:val="0"/>
              <w:widowControl w:val="0"/>
              <w:kinsoku/>
              <w:wordWrap/>
              <w:overflowPunct/>
              <w:topLinePunct w:val="0"/>
              <w:autoSpaceDE/>
              <w:autoSpaceDN/>
              <w:bidi w:val="0"/>
              <w:adjustRightInd/>
              <w:snapToGrid/>
              <w:spacing w:line="300" w:lineRule="exact"/>
              <w:ind w:firstLine="56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3.75×2</w:t>
            </w:r>
          </w:p>
        </w:tc>
      </w:tr>
      <w:tr w14:paraId="2772E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01" w:type="dxa"/>
          </w:tcPr>
          <w:p w14:paraId="5319233E">
            <w:pPr>
              <w:pStyle w:val="67"/>
              <w:keepNext w:val="0"/>
              <w:keepLines w:val="0"/>
              <w:pageBreakBefore w:val="0"/>
              <w:widowControl w:val="0"/>
              <w:kinsoku/>
              <w:wordWrap/>
              <w:overflowPunct/>
              <w:topLinePunct w:val="0"/>
              <w:autoSpaceDE/>
              <w:autoSpaceDN/>
              <w:bidi w:val="0"/>
              <w:adjustRightInd/>
              <w:snapToGrid/>
              <w:spacing w:line="300" w:lineRule="exact"/>
              <w:ind w:firstLine="56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13</w:t>
            </w:r>
          </w:p>
        </w:tc>
        <w:tc>
          <w:tcPr>
            <w:tcW w:w="4502" w:type="dxa"/>
          </w:tcPr>
          <w:p w14:paraId="0669E495">
            <w:pPr>
              <w:pStyle w:val="67"/>
              <w:keepNext w:val="0"/>
              <w:keepLines w:val="0"/>
              <w:pageBreakBefore w:val="0"/>
              <w:widowControl w:val="0"/>
              <w:kinsoku/>
              <w:wordWrap/>
              <w:overflowPunct/>
              <w:topLinePunct w:val="0"/>
              <w:autoSpaceDE/>
              <w:autoSpaceDN/>
              <w:bidi w:val="0"/>
              <w:adjustRightInd/>
              <w:snapToGrid/>
              <w:spacing w:line="300" w:lineRule="exact"/>
              <w:ind w:firstLine="56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15×2</w:t>
            </w:r>
          </w:p>
        </w:tc>
      </w:tr>
      <w:tr w14:paraId="756A4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01" w:type="dxa"/>
          </w:tcPr>
          <w:p w14:paraId="7D1D5271">
            <w:pPr>
              <w:pStyle w:val="67"/>
              <w:keepNext w:val="0"/>
              <w:keepLines w:val="0"/>
              <w:pageBreakBefore w:val="0"/>
              <w:widowControl w:val="0"/>
              <w:kinsoku/>
              <w:wordWrap/>
              <w:overflowPunct/>
              <w:topLinePunct w:val="0"/>
              <w:autoSpaceDE/>
              <w:autoSpaceDN/>
              <w:bidi w:val="0"/>
              <w:adjustRightInd/>
              <w:snapToGrid/>
              <w:spacing w:line="300" w:lineRule="exact"/>
              <w:ind w:firstLine="56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25</w:t>
            </w:r>
          </w:p>
        </w:tc>
        <w:tc>
          <w:tcPr>
            <w:tcW w:w="4502" w:type="dxa"/>
          </w:tcPr>
          <w:p w14:paraId="68F0B55B">
            <w:pPr>
              <w:pStyle w:val="67"/>
              <w:keepNext w:val="0"/>
              <w:keepLines w:val="0"/>
              <w:pageBreakBefore w:val="0"/>
              <w:widowControl w:val="0"/>
              <w:kinsoku/>
              <w:wordWrap/>
              <w:overflowPunct/>
              <w:topLinePunct w:val="0"/>
              <w:autoSpaceDE/>
              <w:autoSpaceDN/>
              <w:bidi w:val="0"/>
              <w:adjustRightInd/>
              <w:snapToGrid/>
              <w:spacing w:line="300" w:lineRule="exact"/>
              <w:ind w:firstLine="56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40×2</w:t>
            </w:r>
          </w:p>
        </w:tc>
      </w:tr>
      <w:tr w14:paraId="32AB0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01" w:type="dxa"/>
          </w:tcPr>
          <w:p w14:paraId="09CF5B78">
            <w:pPr>
              <w:pStyle w:val="67"/>
              <w:keepNext w:val="0"/>
              <w:keepLines w:val="0"/>
              <w:pageBreakBefore w:val="0"/>
              <w:widowControl w:val="0"/>
              <w:kinsoku/>
              <w:wordWrap/>
              <w:overflowPunct/>
              <w:topLinePunct w:val="0"/>
              <w:autoSpaceDE/>
              <w:autoSpaceDN/>
              <w:bidi w:val="0"/>
              <w:adjustRightInd/>
              <w:snapToGrid/>
              <w:spacing w:line="300" w:lineRule="exact"/>
              <w:ind w:firstLine="56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50</w:t>
            </w:r>
          </w:p>
        </w:tc>
        <w:tc>
          <w:tcPr>
            <w:tcW w:w="4502" w:type="dxa"/>
          </w:tcPr>
          <w:p w14:paraId="72F4C15D">
            <w:pPr>
              <w:pStyle w:val="67"/>
              <w:keepNext w:val="0"/>
              <w:keepLines w:val="0"/>
              <w:pageBreakBefore w:val="0"/>
              <w:widowControl w:val="0"/>
              <w:kinsoku/>
              <w:wordWrap/>
              <w:overflowPunct/>
              <w:topLinePunct w:val="0"/>
              <w:autoSpaceDE/>
              <w:autoSpaceDN/>
              <w:bidi w:val="0"/>
              <w:adjustRightInd/>
              <w:snapToGrid/>
              <w:spacing w:line="300" w:lineRule="exact"/>
              <w:ind w:firstLine="56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170×2</w:t>
            </w:r>
          </w:p>
        </w:tc>
      </w:tr>
      <w:tr w14:paraId="6E0E9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01" w:type="dxa"/>
          </w:tcPr>
          <w:p w14:paraId="65D94658">
            <w:pPr>
              <w:pStyle w:val="67"/>
              <w:keepNext w:val="0"/>
              <w:keepLines w:val="0"/>
              <w:pageBreakBefore w:val="0"/>
              <w:widowControl w:val="0"/>
              <w:kinsoku/>
              <w:wordWrap/>
              <w:overflowPunct/>
              <w:topLinePunct w:val="0"/>
              <w:autoSpaceDE/>
              <w:autoSpaceDN/>
              <w:bidi w:val="0"/>
              <w:adjustRightInd/>
              <w:snapToGrid/>
              <w:spacing w:line="300" w:lineRule="exact"/>
              <w:ind w:firstLine="56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80</w:t>
            </w:r>
          </w:p>
        </w:tc>
        <w:tc>
          <w:tcPr>
            <w:tcW w:w="4502" w:type="dxa"/>
          </w:tcPr>
          <w:p w14:paraId="5B6C8A9D">
            <w:pPr>
              <w:pStyle w:val="67"/>
              <w:keepNext w:val="0"/>
              <w:keepLines w:val="0"/>
              <w:pageBreakBefore w:val="0"/>
              <w:widowControl w:val="0"/>
              <w:kinsoku/>
              <w:wordWrap/>
              <w:overflowPunct/>
              <w:topLinePunct w:val="0"/>
              <w:autoSpaceDE/>
              <w:autoSpaceDN/>
              <w:bidi w:val="0"/>
              <w:adjustRightInd/>
              <w:snapToGrid/>
              <w:spacing w:line="300" w:lineRule="exact"/>
              <w:ind w:firstLine="56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565×2</w:t>
            </w:r>
          </w:p>
        </w:tc>
      </w:tr>
      <w:tr w14:paraId="31299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01" w:type="dxa"/>
          </w:tcPr>
          <w:p w14:paraId="3FED43F5">
            <w:pPr>
              <w:pStyle w:val="67"/>
              <w:keepNext w:val="0"/>
              <w:keepLines w:val="0"/>
              <w:pageBreakBefore w:val="0"/>
              <w:widowControl w:val="0"/>
              <w:kinsoku/>
              <w:wordWrap/>
              <w:overflowPunct/>
              <w:topLinePunct w:val="0"/>
              <w:autoSpaceDE/>
              <w:autoSpaceDN/>
              <w:bidi w:val="0"/>
              <w:adjustRightInd/>
              <w:snapToGrid/>
              <w:spacing w:line="300" w:lineRule="exact"/>
              <w:ind w:firstLine="56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100</w:t>
            </w:r>
          </w:p>
        </w:tc>
        <w:tc>
          <w:tcPr>
            <w:tcW w:w="4502" w:type="dxa"/>
          </w:tcPr>
          <w:p w14:paraId="0C54ED8A">
            <w:pPr>
              <w:pStyle w:val="67"/>
              <w:keepNext w:val="0"/>
              <w:keepLines w:val="0"/>
              <w:pageBreakBefore w:val="0"/>
              <w:widowControl w:val="0"/>
              <w:kinsoku/>
              <w:wordWrap/>
              <w:overflowPunct/>
              <w:topLinePunct w:val="0"/>
              <w:autoSpaceDE/>
              <w:autoSpaceDN/>
              <w:bidi w:val="0"/>
              <w:adjustRightInd/>
              <w:snapToGrid/>
              <w:spacing w:line="300" w:lineRule="exact"/>
              <w:ind w:firstLine="56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1025×2</w:t>
            </w:r>
          </w:p>
        </w:tc>
      </w:tr>
      <w:tr w14:paraId="79AD6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01" w:type="dxa"/>
          </w:tcPr>
          <w:p w14:paraId="22B87D29">
            <w:pPr>
              <w:pStyle w:val="67"/>
              <w:keepNext w:val="0"/>
              <w:keepLines w:val="0"/>
              <w:pageBreakBefore w:val="0"/>
              <w:widowControl w:val="0"/>
              <w:kinsoku/>
              <w:wordWrap/>
              <w:overflowPunct/>
              <w:topLinePunct w:val="0"/>
              <w:autoSpaceDE/>
              <w:autoSpaceDN/>
              <w:bidi w:val="0"/>
              <w:adjustRightInd/>
              <w:snapToGrid/>
              <w:spacing w:line="300" w:lineRule="exact"/>
              <w:ind w:firstLine="56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150</w:t>
            </w:r>
          </w:p>
        </w:tc>
        <w:tc>
          <w:tcPr>
            <w:tcW w:w="4502" w:type="dxa"/>
          </w:tcPr>
          <w:p w14:paraId="1AA6523B">
            <w:pPr>
              <w:pStyle w:val="67"/>
              <w:keepNext w:val="0"/>
              <w:keepLines w:val="0"/>
              <w:pageBreakBefore w:val="0"/>
              <w:widowControl w:val="0"/>
              <w:kinsoku/>
              <w:wordWrap/>
              <w:overflowPunct/>
              <w:topLinePunct w:val="0"/>
              <w:autoSpaceDE/>
              <w:autoSpaceDN/>
              <w:bidi w:val="0"/>
              <w:adjustRightInd/>
              <w:snapToGrid/>
              <w:spacing w:line="300" w:lineRule="exact"/>
              <w:ind w:firstLine="56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2600×2</w:t>
            </w:r>
          </w:p>
        </w:tc>
      </w:tr>
    </w:tbl>
    <w:p w14:paraId="0D6514DE">
      <w:pPr>
        <w:pStyle w:val="67"/>
        <w:keepNext w:val="0"/>
        <w:keepLines w:val="0"/>
        <w:pageBreakBefore w:val="0"/>
        <w:kinsoku/>
        <w:wordWrap/>
        <w:overflowPunct/>
        <w:topLinePunct w:val="0"/>
        <w:autoSpaceDE/>
        <w:autoSpaceDN/>
        <w:bidi w:val="0"/>
        <w:adjustRightInd/>
        <w:spacing w:line="440" w:lineRule="exact"/>
        <w:ind w:firstLine="64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备注; 对于抽样量较大的样品，可在抽样现场对所抽样品进行破碎缩分，缩分后的粒度与质量应符合表3中要求，破碎缩分过程应详细记录在抽样单上。</w:t>
      </w:r>
    </w:p>
    <w:p w14:paraId="79DE383A">
      <w:pPr>
        <w:pStyle w:val="67"/>
        <w:keepNext w:val="0"/>
        <w:keepLines w:val="0"/>
        <w:pageBreakBefore w:val="0"/>
        <w:kinsoku/>
        <w:wordWrap/>
        <w:overflowPunct/>
        <w:topLinePunct w:val="0"/>
        <w:autoSpaceDE/>
        <w:autoSpaceDN/>
        <w:bidi w:val="0"/>
        <w:adjustRightInd/>
        <w:spacing w:line="440" w:lineRule="exact"/>
        <w:ind w:firstLine="64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抽取的样品等量分成2份，分别在现场由抽样人员和受检单位代表在封条上共同签字后当场用塑料袋封装，一份供检验用，一份作备样。</w:t>
      </w:r>
    </w:p>
    <w:p w14:paraId="5D1FF005">
      <w:pPr>
        <w:pStyle w:val="67"/>
        <w:keepNext w:val="0"/>
        <w:keepLines w:val="0"/>
        <w:pageBreakBefore w:val="0"/>
        <w:kinsoku/>
        <w:wordWrap/>
        <w:overflowPunct/>
        <w:topLinePunct w:val="0"/>
        <w:autoSpaceDE/>
        <w:autoSpaceDN/>
        <w:bidi w:val="0"/>
        <w:adjustRightInd/>
        <w:spacing w:line="440" w:lineRule="exact"/>
        <w:ind w:firstLine="64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（2）民用型煤的采样数量</w:t>
      </w:r>
    </w:p>
    <w:p w14:paraId="2D47DFD6">
      <w:pPr>
        <w:pStyle w:val="67"/>
        <w:keepNext w:val="0"/>
        <w:keepLines w:val="0"/>
        <w:pageBreakBefore w:val="0"/>
        <w:kinsoku/>
        <w:wordWrap/>
        <w:overflowPunct/>
        <w:topLinePunct w:val="0"/>
        <w:autoSpaceDE/>
        <w:autoSpaceDN/>
        <w:bidi w:val="0"/>
        <w:adjustRightInd/>
        <w:spacing w:line="440" w:lineRule="exact"/>
        <w:ind w:firstLine="64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蜂窝煤∶库房或集中存放地随机抽取5块蜂窝煤，再随机抽取其中2块分别封存，1块按照GB/T474-2008制备样品后进行质量指标试验，1块留存。</w:t>
      </w:r>
    </w:p>
    <w:p w14:paraId="3962DD6C">
      <w:pPr>
        <w:pStyle w:val="67"/>
        <w:keepNext w:val="0"/>
        <w:keepLines w:val="0"/>
        <w:pageBreakBefore w:val="0"/>
        <w:kinsoku/>
        <w:wordWrap/>
        <w:overflowPunct/>
        <w:topLinePunct w:val="0"/>
        <w:autoSpaceDE/>
        <w:autoSpaceDN/>
        <w:bidi w:val="0"/>
        <w:adjustRightInd/>
        <w:spacing w:line="440" w:lineRule="exact"/>
        <w:ind w:firstLine="64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其他型煤∶随机抽取两袋（箱）及以上样品，根据GB/T 474规定的棋盘法或条带截取法缩分出2份，每份不少于4.0kg，分别封存，一份供检验用，一份作备样。</w:t>
      </w:r>
    </w:p>
    <w:p w14:paraId="6D32ED34">
      <w:pPr>
        <w:pStyle w:val="67"/>
        <w:keepNext w:val="0"/>
        <w:keepLines w:val="0"/>
        <w:pageBreakBefore w:val="0"/>
        <w:kinsoku/>
        <w:wordWrap/>
        <w:overflowPunct/>
        <w:topLinePunct w:val="0"/>
        <w:autoSpaceDE/>
        <w:autoSpaceDN/>
        <w:bidi w:val="0"/>
        <w:adjustRightInd/>
        <w:spacing w:line="440" w:lineRule="exact"/>
        <w:ind w:firstLine="640"/>
        <w:textAlignment w:val="auto"/>
        <w:rPr>
          <w:rFonts w:hint="eastAsia" w:ascii="宋体" w:hAnsi="宋体" w:eastAsia="宋体" w:cs="Times New Roman"/>
          <w:color w:val="000000"/>
          <w:kern w:val="2"/>
          <w:sz w:val="21"/>
          <w:szCs w:val="21"/>
          <w:lang w:val="en-US" w:eastAsia="zh-CN" w:bidi="ar-SA"/>
        </w:rPr>
      </w:pPr>
    </w:p>
    <w:p w14:paraId="20D5596B">
      <w:pPr>
        <w:keepNext w:val="0"/>
        <w:keepLines w:val="0"/>
        <w:pageBreakBefore w:val="0"/>
        <w:kinsoku/>
        <w:wordWrap/>
        <w:overflowPunct/>
        <w:topLinePunct w:val="0"/>
        <w:autoSpaceDE/>
        <w:autoSpaceDN/>
        <w:bidi w:val="0"/>
        <w:adjustRightInd/>
        <w:snapToGrid w:val="0"/>
        <w:spacing w:line="440" w:lineRule="exact"/>
        <w:textAlignment w:val="auto"/>
        <w:rPr>
          <w:rFonts w:hint="eastAsia" w:ascii="黑体" w:hAnsi="宋体" w:eastAsia="黑体"/>
          <w:color w:val="000000"/>
          <w:szCs w:val="21"/>
          <w:lang w:val="en-US" w:eastAsia="zh-CN"/>
        </w:rPr>
      </w:pPr>
      <w:r>
        <w:rPr>
          <w:rFonts w:hint="eastAsia" w:ascii="黑体" w:hAnsi="宋体" w:eastAsia="黑体"/>
          <w:color w:val="000000"/>
          <w:szCs w:val="21"/>
          <w:lang w:val="en-US" w:eastAsia="zh-CN"/>
        </w:rPr>
        <w:t>2.检验依据</w:t>
      </w:r>
    </w:p>
    <w:p w14:paraId="7CC8611B">
      <w:pPr>
        <w:keepNext w:val="0"/>
        <w:keepLines w:val="0"/>
        <w:pageBreakBefore w:val="0"/>
        <w:kinsoku/>
        <w:wordWrap/>
        <w:overflowPunct/>
        <w:topLinePunct w:val="0"/>
        <w:autoSpaceDE/>
        <w:autoSpaceDN/>
        <w:bidi w:val="0"/>
        <w:adjustRightInd/>
        <w:snapToGrid w:val="0"/>
        <w:spacing w:line="440" w:lineRule="exact"/>
        <w:textAlignment w:val="auto"/>
        <w:rPr>
          <w:rFonts w:hint="eastAsia" w:ascii="黑体" w:hAnsi="宋体" w:eastAsia="黑体"/>
          <w:color w:val="000000"/>
          <w:szCs w:val="21"/>
          <w:lang w:val="en-US" w:eastAsia="zh-CN"/>
        </w:rPr>
      </w:pPr>
    </w:p>
    <w:p w14:paraId="33D427E7">
      <w:pPr>
        <w:pStyle w:val="61"/>
        <w:keepNext w:val="0"/>
        <w:keepLines w:val="0"/>
        <w:pageBreakBefore w:val="0"/>
        <w:kinsoku/>
        <w:wordWrap/>
        <w:overflowPunct/>
        <w:topLinePunct w:val="0"/>
        <w:autoSpaceDE/>
        <w:autoSpaceDN/>
        <w:bidi w:val="0"/>
        <w:adjustRightInd/>
        <w:spacing w:line="440" w:lineRule="exac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表2 民用散煤检验项目及检验方法</w:t>
      </w:r>
    </w:p>
    <w:tbl>
      <w:tblPr>
        <w:tblStyle w:val="31"/>
        <w:tblW w:w="78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2050"/>
        <w:gridCol w:w="1492"/>
        <w:gridCol w:w="3452"/>
      </w:tblGrid>
      <w:tr w14:paraId="75B7B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866" w:type="dxa"/>
            <w:vMerge w:val="restart"/>
            <w:vAlign w:val="center"/>
          </w:tcPr>
          <w:p w14:paraId="6D0B8E13">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序号</w:t>
            </w:r>
          </w:p>
        </w:tc>
        <w:tc>
          <w:tcPr>
            <w:tcW w:w="2050" w:type="dxa"/>
            <w:vMerge w:val="restart"/>
            <w:vAlign w:val="center"/>
          </w:tcPr>
          <w:p w14:paraId="6F5661D7">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检验项目</w:t>
            </w:r>
          </w:p>
        </w:tc>
        <w:tc>
          <w:tcPr>
            <w:tcW w:w="1492" w:type="dxa"/>
            <w:vMerge w:val="restart"/>
            <w:vAlign w:val="center"/>
          </w:tcPr>
          <w:p w14:paraId="5FF46785">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依据法律法规或标准</w:t>
            </w:r>
          </w:p>
        </w:tc>
        <w:tc>
          <w:tcPr>
            <w:tcW w:w="3452" w:type="dxa"/>
            <w:vMerge w:val="restart"/>
            <w:vAlign w:val="center"/>
          </w:tcPr>
          <w:p w14:paraId="3E34413E">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检测方法</w:t>
            </w:r>
          </w:p>
        </w:tc>
      </w:tr>
      <w:tr w14:paraId="02CDF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866" w:type="dxa"/>
            <w:vMerge w:val="continue"/>
            <w:vAlign w:val="center"/>
          </w:tcPr>
          <w:p w14:paraId="252302BA">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p>
        </w:tc>
        <w:tc>
          <w:tcPr>
            <w:tcW w:w="2050" w:type="dxa"/>
            <w:vMerge w:val="continue"/>
            <w:vAlign w:val="center"/>
          </w:tcPr>
          <w:p w14:paraId="4B2C6193">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p>
        </w:tc>
        <w:tc>
          <w:tcPr>
            <w:tcW w:w="1492" w:type="dxa"/>
            <w:vMerge w:val="continue"/>
            <w:vAlign w:val="center"/>
          </w:tcPr>
          <w:p w14:paraId="00A8339A">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p>
        </w:tc>
        <w:tc>
          <w:tcPr>
            <w:tcW w:w="3452" w:type="dxa"/>
            <w:vMerge w:val="continue"/>
            <w:vAlign w:val="center"/>
          </w:tcPr>
          <w:p w14:paraId="4FD03D56">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p>
        </w:tc>
      </w:tr>
      <w:tr w14:paraId="0FE6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66" w:type="dxa"/>
            <w:vAlign w:val="center"/>
          </w:tcPr>
          <w:p w14:paraId="32259811">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1</w:t>
            </w:r>
          </w:p>
        </w:tc>
        <w:tc>
          <w:tcPr>
            <w:tcW w:w="2050" w:type="dxa"/>
            <w:vAlign w:val="center"/>
          </w:tcPr>
          <w:p w14:paraId="674781B1">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挥发分(Vdaf）</w:t>
            </w:r>
          </w:p>
        </w:tc>
        <w:tc>
          <w:tcPr>
            <w:tcW w:w="1492" w:type="dxa"/>
            <w:vMerge w:val="restart"/>
            <w:vAlign w:val="center"/>
          </w:tcPr>
          <w:p w14:paraId="3D475903">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GB 34169-2017</w:t>
            </w:r>
          </w:p>
        </w:tc>
        <w:tc>
          <w:tcPr>
            <w:tcW w:w="3452" w:type="dxa"/>
            <w:vAlign w:val="center"/>
          </w:tcPr>
          <w:p w14:paraId="752EAFA3">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GB/T 212-2008</w:t>
            </w:r>
          </w:p>
          <w:p w14:paraId="1B150178">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GB/T 30732-2014</w:t>
            </w:r>
          </w:p>
        </w:tc>
      </w:tr>
      <w:tr w14:paraId="6056C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866" w:type="dxa"/>
            <w:vAlign w:val="center"/>
          </w:tcPr>
          <w:p w14:paraId="09528A3B">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2</w:t>
            </w:r>
          </w:p>
        </w:tc>
        <w:tc>
          <w:tcPr>
            <w:tcW w:w="2050" w:type="dxa"/>
            <w:vAlign w:val="center"/>
          </w:tcPr>
          <w:p w14:paraId="3E8DA26B">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全硫（St,d）</w:t>
            </w:r>
          </w:p>
        </w:tc>
        <w:tc>
          <w:tcPr>
            <w:tcW w:w="1492" w:type="dxa"/>
            <w:vMerge w:val="continue"/>
            <w:vAlign w:val="center"/>
          </w:tcPr>
          <w:p w14:paraId="5A9CCA6C">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p>
        </w:tc>
        <w:tc>
          <w:tcPr>
            <w:tcW w:w="3452" w:type="dxa"/>
            <w:vAlign w:val="center"/>
          </w:tcPr>
          <w:p w14:paraId="4C0E6C1F">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GB/T 25214-2010</w:t>
            </w:r>
          </w:p>
        </w:tc>
      </w:tr>
      <w:tr w14:paraId="401DE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66" w:type="dxa"/>
            <w:vAlign w:val="center"/>
          </w:tcPr>
          <w:p w14:paraId="7C3A7042">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3</w:t>
            </w:r>
          </w:p>
        </w:tc>
        <w:tc>
          <w:tcPr>
            <w:tcW w:w="2050" w:type="dxa"/>
            <w:vAlign w:val="center"/>
          </w:tcPr>
          <w:p w14:paraId="68F18DCF">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灰分(Ad)</w:t>
            </w:r>
          </w:p>
        </w:tc>
        <w:tc>
          <w:tcPr>
            <w:tcW w:w="1492" w:type="dxa"/>
            <w:vMerge w:val="continue"/>
            <w:vAlign w:val="center"/>
          </w:tcPr>
          <w:p w14:paraId="15DA2587">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p>
        </w:tc>
        <w:tc>
          <w:tcPr>
            <w:tcW w:w="3452" w:type="dxa"/>
            <w:vAlign w:val="center"/>
          </w:tcPr>
          <w:p w14:paraId="6CDE7206">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GB/T212-2008</w:t>
            </w:r>
          </w:p>
          <w:p w14:paraId="2CC9430C">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GB/T 30732-2014</w:t>
            </w:r>
          </w:p>
        </w:tc>
      </w:tr>
      <w:tr w14:paraId="4FF66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866" w:type="dxa"/>
            <w:vAlign w:val="center"/>
          </w:tcPr>
          <w:p w14:paraId="2FFD5B12">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4</w:t>
            </w:r>
          </w:p>
        </w:tc>
        <w:tc>
          <w:tcPr>
            <w:tcW w:w="2050" w:type="dxa"/>
            <w:vAlign w:val="center"/>
          </w:tcPr>
          <w:p w14:paraId="259B8760">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磷含量(Pd)</w:t>
            </w:r>
          </w:p>
        </w:tc>
        <w:tc>
          <w:tcPr>
            <w:tcW w:w="1492" w:type="dxa"/>
            <w:vMerge w:val="continue"/>
            <w:vAlign w:val="center"/>
          </w:tcPr>
          <w:p w14:paraId="5AA52C70">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p>
        </w:tc>
        <w:tc>
          <w:tcPr>
            <w:tcW w:w="3452" w:type="dxa"/>
            <w:vAlign w:val="center"/>
          </w:tcPr>
          <w:p w14:paraId="0DA6B83B">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GB/T 216-2003</w:t>
            </w:r>
          </w:p>
        </w:tc>
      </w:tr>
      <w:tr w14:paraId="3AD6A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866" w:type="dxa"/>
            <w:vAlign w:val="center"/>
          </w:tcPr>
          <w:p w14:paraId="3AC1905E">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5</w:t>
            </w:r>
          </w:p>
        </w:tc>
        <w:tc>
          <w:tcPr>
            <w:tcW w:w="2050" w:type="dxa"/>
            <w:vAlign w:val="center"/>
          </w:tcPr>
          <w:p w14:paraId="2ECC41CA">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氯含量(Cld)</w:t>
            </w:r>
          </w:p>
        </w:tc>
        <w:tc>
          <w:tcPr>
            <w:tcW w:w="1492" w:type="dxa"/>
            <w:vMerge w:val="continue"/>
            <w:vAlign w:val="center"/>
          </w:tcPr>
          <w:p w14:paraId="6D049B7A">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p>
        </w:tc>
        <w:tc>
          <w:tcPr>
            <w:tcW w:w="3452" w:type="dxa"/>
            <w:vAlign w:val="center"/>
          </w:tcPr>
          <w:p w14:paraId="64CD80E4">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GB/T 3558-2014</w:t>
            </w:r>
          </w:p>
        </w:tc>
      </w:tr>
      <w:tr w14:paraId="258D4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866" w:type="dxa"/>
            <w:vAlign w:val="center"/>
          </w:tcPr>
          <w:p w14:paraId="580A67F9">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6</w:t>
            </w:r>
          </w:p>
        </w:tc>
        <w:tc>
          <w:tcPr>
            <w:tcW w:w="2050" w:type="dxa"/>
            <w:vAlign w:val="center"/>
          </w:tcPr>
          <w:p w14:paraId="2243ADE0">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砷含量(Asd)</w:t>
            </w:r>
          </w:p>
        </w:tc>
        <w:tc>
          <w:tcPr>
            <w:tcW w:w="1492" w:type="dxa"/>
            <w:vMerge w:val="continue"/>
            <w:vAlign w:val="center"/>
          </w:tcPr>
          <w:p w14:paraId="19722BDD">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p>
        </w:tc>
        <w:tc>
          <w:tcPr>
            <w:tcW w:w="3452" w:type="dxa"/>
            <w:vAlign w:val="center"/>
          </w:tcPr>
          <w:p w14:paraId="4C098DAF">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GB/T 3058-2019</w:t>
            </w:r>
          </w:p>
        </w:tc>
      </w:tr>
      <w:tr w14:paraId="52F63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866" w:type="dxa"/>
            <w:vAlign w:val="center"/>
          </w:tcPr>
          <w:p w14:paraId="3826B6C7">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7</w:t>
            </w:r>
          </w:p>
        </w:tc>
        <w:tc>
          <w:tcPr>
            <w:tcW w:w="2050" w:type="dxa"/>
            <w:vAlign w:val="center"/>
          </w:tcPr>
          <w:p w14:paraId="403EB5AD">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汞含量(Hgd)</w:t>
            </w:r>
          </w:p>
        </w:tc>
        <w:tc>
          <w:tcPr>
            <w:tcW w:w="1492" w:type="dxa"/>
            <w:vMerge w:val="continue"/>
            <w:vAlign w:val="center"/>
          </w:tcPr>
          <w:p w14:paraId="40CC8F54">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p>
        </w:tc>
        <w:tc>
          <w:tcPr>
            <w:tcW w:w="3452" w:type="dxa"/>
            <w:vAlign w:val="center"/>
          </w:tcPr>
          <w:p w14:paraId="02A36F6C">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GB/T 16659-2024</w:t>
            </w:r>
          </w:p>
        </w:tc>
      </w:tr>
    </w:tbl>
    <w:p w14:paraId="10ED659A">
      <w:pPr>
        <w:pStyle w:val="61"/>
        <w:keepNext w:val="0"/>
        <w:keepLines w:val="0"/>
        <w:pageBreakBefore w:val="0"/>
        <w:kinsoku/>
        <w:wordWrap/>
        <w:overflowPunct/>
        <w:topLinePunct w:val="0"/>
        <w:autoSpaceDE/>
        <w:autoSpaceDN/>
        <w:bidi w:val="0"/>
        <w:adjustRightInd/>
        <w:spacing w:line="440" w:lineRule="exact"/>
        <w:textAlignment w:val="auto"/>
        <w:rPr>
          <w:rFonts w:hint="eastAsia" w:ascii="宋体" w:hAnsi="宋体" w:eastAsia="宋体" w:cs="Times New Roman"/>
          <w:color w:val="000000"/>
          <w:kern w:val="2"/>
          <w:sz w:val="21"/>
          <w:szCs w:val="21"/>
          <w:lang w:val="en-US" w:eastAsia="zh-CN" w:bidi="ar-SA"/>
        </w:rPr>
      </w:pPr>
    </w:p>
    <w:p w14:paraId="653E6FC5">
      <w:pPr>
        <w:pStyle w:val="61"/>
        <w:keepNext w:val="0"/>
        <w:keepLines w:val="0"/>
        <w:pageBreakBefore w:val="0"/>
        <w:kinsoku/>
        <w:wordWrap/>
        <w:overflowPunct/>
        <w:topLinePunct w:val="0"/>
        <w:autoSpaceDE/>
        <w:autoSpaceDN/>
        <w:bidi w:val="0"/>
        <w:adjustRightInd/>
        <w:spacing w:line="440" w:lineRule="exac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表3 民用型煤检验项目及检验方法</w:t>
      </w:r>
    </w:p>
    <w:tbl>
      <w:tblPr>
        <w:tblStyle w:val="31"/>
        <w:tblW w:w="81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0"/>
        <w:gridCol w:w="2204"/>
        <w:gridCol w:w="1485"/>
        <w:gridCol w:w="3568"/>
      </w:tblGrid>
      <w:tr w14:paraId="0AAD0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890" w:type="dxa"/>
            <w:vMerge w:val="restart"/>
            <w:vAlign w:val="center"/>
          </w:tcPr>
          <w:p w14:paraId="2752CA62">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序号</w:t>
            </w:r>
          </w:p>
        </w:tc>
        <w:tc>
          <w:tcPr>
            <w:tcW w:w="2204" w:type="dxa"/>
            <w:vMerge w:val="restart"/>
            <w:vAlign w:val="center"/>
          </w:tcPr>
          <w:p w14:paraId="2E2AE812">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检验项目</w:t>
            </w:r>
          </w:p>
        </w:tc>
        <w:tc>
          <w:tcPr>
            <w:tcW w:w="1485" w:type="dxa"/>
            <w:vMerge w:val="restart"/>
            <w:vAlign w:val="center"/>
          </w:tcPr>
          <w:p w14:paraId="3F15C58B">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依据法律法规或标准</w:t>
            </w:r>
          </w:p>
        </w:tc>
        <w:tc>
          <w:tcPr>
            <w:tcW w:w="3568" w:type="dxa"/>
            <w:vMerge w:val="restart"/>
            <w:vAlign w:val="center"/>
          </w:tcPr>
          <w:p w14:paraId="41483884">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检测方法</w:t>
            </w:r>
          </w:p>
        </w:tc>
      </w:tr>
      <w:tr w14:paraId="6EA4C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890" w:type="dxa"/>
            <w:vMerge w:val="continue"/>
            <w:vAlign w:val="center"/>
          </w:tcPr>
          <w:p w14:paraId="2A732159">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p>
        </w:tc>
        <w:tc>
          <w:tcPr>
            <w:tcW w:w="2204" w:type="dxa"/>
            <w:vMerge w:val="continue"/>
            <w:vAlign w:val="center"/>
          </w:tcPr>
          <w:p w14:paraId="1DD325D5">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p>
        </w:tc>
        <w:tc>
          <w:tcPr>
            <w:tcW w:w="1485" w:type="dxa"/>
            <w:vMerge w:val="continue"/>
            <w:vAlign w:val="center"/>
          </w:tcPr>
          <w:p w14:paraId="485F0F54">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p>
        </w:tc>
        <w:tc>
          <w:tcPr>
            <w:tcW w:w="3568" w:type="dxa"/>
            <w:vMerge w:val="continue"/>
            <w:vAlign w:val="center"/>
          </w:tcPr>
          <w:p w14:paraId="01DBF724">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p>
        </w:tc>
      </w:tr>
      <w:tr w14:paraId="77AF8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890" w:type="dxa"/>
            <w:vAlign w:val="center"/>
          </w:tcPr>
          <w:p w14:paraId="42D67176">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1</w:t>
            </w:r>
          </w:p>
        </w:tc>
        <w:tc>
          <w:tcPr>
            <w:tcW w:w="2204" w:type="dxa"/>
            <w:vAlign w:val="center"/>
          </w:tcPr>
          <w:p w14:paraId="37CB90E9">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挥发分(Vd)</w:t>
            </w:r>
          </w:p>
        </w:tc>
        <w:tc>
          <w:tcPr>
            <w:tcW w:w="1485" w:type="dxa"/>
            <w:vMerge w:val="restart"/>
            <w:vAlign w:val="center"/>
          </w:tcPr>
          <w:p w14:paraId="17831AB5">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GB 34170-2017</w:t>
            </w:r>
          </w:p>
        </w:tc>
        <w:tc>
          <w:tcPr>
            <w:tcW w:w="3568" w:type="dxa"/>
            <w:vAlign w:val="center"/>
          </w:tcPr>
          <w:p w14:paraId="1BA43FFD">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GB/T 212-2008</w:t>
            </w:r>
          </w:p>
          <w:p w14:paraId="07378329">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GB/T 30732-2014</w:t>
            </w:r>
          </w:p>
        </w:tc>
      </w:tr>
      <w:tr w14:paraId="60966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890" w:type="dxa"/>
            <w:vAlign w:val="center"/>
          </w:tcPr>
          <w:p w14:paraId="233BBF90">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2</w:t>
            </w:r>
          </w:p>
        </w:tc>
        <w:tc>
          <w:tcPr>
            <w:tcW w:w="2204" w:type="dxa"/>
            <w:vAlign w:val="center"/>
          </w:tcPr>
          <w:p w14:paraId="4630AD30">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全硫（St,d）</w:t>
            </w:r>
          </w:p>
        </w:tc>
        <w:tc>
          <w:tcPr>
            <w:tcW w:w="1485" w:type="dxa"/>
            <w:vMerge w:val="continue"/>
            <w:vAlign w:val="center"/>
          </w:tcPr>
          <w:p w14:paraId="5470D4EA">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p>
        </w:tc>
        <w:tc>
          <w:tcPr>
            <w:tcW w:w="3568" w:type="dxa"/>
            <w:vAlign w:val="center"/>
          </w:tcPr>
          <w:p w14:paraId="07A503FB">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GB/T 25214-2010</w:t>
            </w:r>
          </w:p>
        </w:tc>
      </w:tr>
      <w:tr w14:paraId="04976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890" w:type="dxa"/>
            <w:vAlign w:val="center"/>
          </w:tcPr>
          <w:p w14:paraId="0521EF6C">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3</w:t>
            </w:r>
          </w:p>
        </w:tc>
        <w:tc>
          <w:tcPr>
            <w:tcW w:w="2204" w:type="dxa"/>
            <w:vAlign w:val="center"/>
          </w:tcPr>
          <w:p w14:paraId="01EAC706">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发热量(Qgr,d)</w:t>
            </w:r>
          </w:p>
        </w:tc>
        <w:tc>
          <w:tcPr>
            <w:tcW w:w="1485" w:type="dxa"/>
            <w:vMerge w:val="continue"/>
            <w:vAlign w:val="center"/>
          </w:tcPr>
          <w:p w14:paraId="26E1DAEB">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p>
        </w:tc>
        <w:tc>
          <w:tcPr>
            <w:tcW w:w="3568" w:type="dxa"/>
            <w:vAlign w:val="center"/>
          </w:tcPr>
          <w:p w14:paraId="41982385">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GB/T 213-2008</w:t>
            </w:r>
          </w:p>
        </w:tc>
      </w:tr>
      <w:tr w14:paraId="30B43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890" w:type="dxa"/>
            <w:vAlign w:val="center"/>
          </w:tcPr>
          <w:p w14:paraId="4063B0D2">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4</w:t>
            </w:r>
          </w:p>
        </w:tc>
        <w:tc>
          <w:tcPr>
            <w:tcW w:w="2204" w:type="dxa"/>
            <w:vAlign w:val="center"/>
          </w:tcPr>
          <w:p w14:paraId="4B833251">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磷含量(Pd)</w:t>
            </w:r>
          </w:p>
        </w:tc>
        <w:tc>
          <w:tcPr>
            <w:tcW w:w="1485" w:type="dxa"/>
            <w:vMerge w:val="continue"/>
            <w:vAlign w:val="center"/>
          </w:tcPr>
          <w:p w14:paraId="032E38F4">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p>
        </w:tc>
        <w:tc>
          <w:tcPr>
            <w:tcW w:w="3568" w:type="dxa"/>
            <w:vAlign w:val="center"/>
          </w:tcPr>
          <w:p w14:paraId="1F4B8EDB">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GB/T 216-2003</w:t>
            </w:r>
          </w:p>
        </w:tc>
      </w:tr>
      <w:tr w14:paraId="062D1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890" w:type="dxa"/>
            <w:vAlign w:val="center"/>
          </w:tcPr>
          <w:p w14:paraId="0C2726CA">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5</w:t>
            </w:r>
          </w:p>
        </w:tc>
        <w:tc>
          <w:tcPr>
            <w:tcW w:w="2204" w:type="dxa"/>
            <w:vAlign w:val="center"/>
          </w:tcPr>
          <w:p w14:paraId="5507BC98">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氯含量(Cld)</w:t>
            </w:r>
          </w:p>
        </w:tc>
        <w:tc>
          <w:tcPr>
            <w:tcW w:w="1485" w:type="dxa"/>
            <w:vMerge w:val="continue"/>
            <w:vAlign w:val="center"/>
          </w:tcPr>
          <w:p w14:paraId="24DAE950">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p>
        </w:tc>
        <w:tc>
          <w:tcPr>
            <w:tcW w:w="3568" w:type="dxa"/>
            <w:vAlign w:val="center"/>
          </w:tcPr>
          <w:p w14:paraId="7D357095">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GB/T 3558-2014</w:t>
            </w:r>
          </w:p>
        </w:tc>
      </w:tr>
      <w:tr w14:paraId="3B1E5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890" w:type="dxa"/>
            <w:vAlign w:val="center"/>
          </w:tcPr>
          <w:p w14:paraId="0A1CEAD5">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6</w:t>
            </w:r>
          </w:p>
        </w:tc>
        <w:tc>
          <w:tcPr>
            <w:tcW w:w="2204" w:type="dxa"/>
            <w:vAlign w:val="center"/>
          </w:tcPr>
          <w:p w14:paraId="1269B05E">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砷含量(Asd)</w:t>
            </w:r>
          </w:p>
        </w:tc>
        <w:tc>
          <w:tcPr>
            <w:tcW w:w="1485" w:type="dxa"/>
            <w:vMerge w:val="continue"/>
            <w:vAlign w:val="center"/>
          </w:tcPr>
          <w:p w14:paraId="7B9FC875">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p>
        </w:tc>
        <w:tc>
          <w:tcPr>
            <w:tcW w:w="3568" w:type="dxa"/>
            <w:vAlign w:val="center"/>
          </w:tcPr>
          <w:p w14:paraId="3BDA2731">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GB/T 3058-2019</w:t>
            </w:r>
          </w:p>
        </w:tc>
      </w:tr>
      <w:tr w14:paraId="46728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890" w:type="dxa"/>
            <w:vAlign w:val="center"/>
          </w:tcPr>
          <w:p w14:paraId="1536E3E0">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7</w:t>
            </w:r>
          </w:p>
        </w:tc>
        <w:tc>
          <w:tcPr>
            <w:tcW w:w="2204" w:type="dxa"/>
            <w:vAlign w:val="center"/>
          </w:tcPr>
          <w:p w14:paraId="75D0CD62">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汞含量(Hgd)</w:t>
            </w:r>
          </w:p>
        </w:tc>
        <w:tc>
          <w:tcPr>
            <w:tcW w:w="1485" w:type="dxa"/>
            <w:vMerge w:val="continue"/>
            <w:vAlign w:val="center"/>
          </w:tcPr>
          <w:p w14:paraId="66640D9A">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p>
        </w:tc>
        <w:tc>
          <w:tcPr>
            <w:tcW w:w="3568" w:type="dxa"/>
            <w:vAlign w:val="center"/>
          </w:tcPr>
          <w:p w14:paraId="276AC774">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GB/T 16659-2024</w:t>
            </w:r>
          </w:p>
        </w:tc>
      </w:tr>
    </w:tbl>
    <w:p w14:paraId="7E3A301D">
      <w:pPr>
        <w:pStyle w:val="61"/>
        <w:keepNext w:val="0"/>
        <w:keepLines w:val="0"/>
        <w:pageBreakBefore w:val="0"/>
        <w:kinsoku/>
        <w:wordWrap/>
        <w:overflowPunct/>
        <w:topLinePunct w:val="0"/>
        <w:autoSpaceDE/>
        <w:autoSpaceDN/>
        <w:bidi w:val="0"/>
        <w:adjustRightInd/>
        <w:spacing w:line="440" w:lineRule="exact"/>
        <w:textAlignment w:val="auto"/>
        <w:rPr>
          <w:rFonts w:hint="eastAsia" w:ascii="宋体" w:hAnsi="宋体" w:eastAsia="宋体" w:cs="Times New Roman"/>
          <w:color w:val="000000"/>
          <w:kern w:val="2"/>
          <w:sz w:val="21"/>
          <w:szCs w:val="21"/>
          <w:lang w:val="en-US" w:eastAsia="zh-CN" w:bidi="ar-SA"/>
        </w:rPr>
      </w:pPr>
    </w:p>
    <w:p w14:paraId="32973E05">
      <w:pPr>
        <w:pStyle w:val="61"/>
        <w:keepNext w:val="0"/>
        <w:keepLines w:val="0"/>
        <w:pageBreakBefore w:val="0"/>
        <w:kinsoku/>
        <w:wordWrap/>
        <w:overflowPunct/>
        <w:topLinePunct w:val="0"/>
        <w:autoSpaceDE/>
        <w:autoSpaceDN/>
        <w:bidi w:val="0"/>
        <w:adjustRightInd/>
        <w:spacing w:line="440" w:lineRule="exac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表4 褐煤检验项目及检验方法</w:t>
      </w:r>
    </w:p>
    <w:tbl>
      <w:tblPr>
        <w:tblStyle w:val="31"/>
        <w:tblW w:w="8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
        <w:gridCol w:w="2167"/>
        <w:gridCol w:w="1452"/>
        <w:gridCol w:w="3581"/>
      </w:tblGrid>
      <w:tr w14:paraId="59A0C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873" w:type="dxa"/>
            <w:vMerge w:val="restart"/>
            <w:vAlign w:val="center"/>
          </w:tcPr>
          <w:p w14:paraId="6F331DEE">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序号</w:t>
            </w:r>
          </w:p>
        </w:tc>
        <w:tc>
          <w:tcPr>
            <w:tcW w:w="2167" w:type="dxa"/>
            <w:vMerge w:val="restart"/>
            <w:vAlign w:val="center"/>
          </w:tcPr>
          <w:p w14:paraId="171024AE">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检验项目</w:t>
            </w:r>
          </w:p>
        </w:tc>
        <w:tc>
          <w:tcPr>
            <w:tcW w:w="1452" w:type="dxa"/>
            <w:vMerge w:val="restart"/>
            <w:vAlign w:val="center"/>
          </w:tcPr>
          <w:p w14:paraId="615BEC5E">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依据法律法规或标准</w:t>
            </w:r>
          </w:p>
        </w:tc>
        <w:tc>
          <w:tcPr>
            <w:tcW w:w="3581" w:type="dxa"/>
            <w:vMerge w:val="restart"/>
            <w:vAlign w:val="center"/>
          </w:tcPr>
          <w:p w14:paraId="1E87C517">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检测方法</w:t>
            </w:r>
          </w:p>
        </w:tc>
      </w:tr>
      <w:tr w14:paraId="6968D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873" w:type="dxa"/>
            <w:vMerge w:val="continue"/>
            <w:vAlign w:val="center"/>
          </w:tcPr>
          <w:p w14:paraId="093BF0E5">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p>
        </w:tc>
        <w:tc>
          <w:tcPr>
            <w:tcW w:w="2167" w:type="dxa"/>
            <w:vMerge w:val="continue"/>
            <w:vAlign w:val="center"/>
          </w:tcPr>
          <w:p w14:paraId="5B953378">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p>
        </w:tc>
        <w:tc>
          <w:tcPr>
            <w:tcW w:w="1452" w:type="dxa"/>
            <w:vMerge w:val="continue"/>
            <w:vAlign w:val="center"/>
          </w:tcPr>
          <w:p w14:paraId="05E457DE">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p>
        </w:tc>
        <w:tc>
          <w:tcPr>
            <w:tcW w:w="3581" w:type="dxa"/>
            <w:vMerge w:val="continue"/>
            <w:vAlign w:val="center"/>
          </w:tcPr>
          <w:p w14:paraId="240B87E3">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p>
        </w:tc>
      </w:tr>
      <w:tr w14:paraId="1CB36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873" w:type="dxa"/>
            <w:vAlign w:val="center"/>
          </w:tcPr>
          <w:p w14:paraId="7627A565">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1</w:t>
            </w:r>
          </w:p>
        </w:tc>
        <w:tc>
          <w:tcPr>
            <w:tcW w:w="2167" w:type="dxa"/>
            <w:vAlign w:val="center"/>
          </w:tcPr>
          <w:p w14:paraId="6A011CCF">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灰分(Ad)</w:t>
            </w:r>
          </w:p>
        </w:tc>
        <w:tc>
          <w:tcPr>
            <w:tcW w:w="1452" w:type="dxa"/>
            <w:vMerge w:val="restart"/>
            <w:vAlign w:val="center"/>
          </w:tcPr>
          <w:p w14:paraId="47BB1AA0">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GB/T 31862-2015</w:t>
            </w:r>
          </w:p>
        </w:tc>
        <w:tc>
          <w:tcPr>
            <w:tcW w:w="3581" w:type="dxa"/>
            <w:vAlign w:val="center"/>
          </w:tcPr>
          <w:p w14:paraId="6FF93567">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GB/T 212-2008</w:t>
            </w:r>
          </w:p>
          <w:p w14:paraId="4682A2FC">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GB/T 30732-2014</w:t>
            </w:r>
          </w:p>
        </w:tc>
      </w:tr>
      <w:tr w14:paraId="7C5DD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873" w:type="dxa"/>
            <w:vAlign w:val="center"/>
          </w:tcPr>
          <w:p w14:paraId="2A6B347C">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2</w:t>
            </w:r>
          </w:p>
        </w:tc>
        <w:tc>
          <w:tcPr>
            <w:tcW w:w="2167" w:type="dxa"/>
            <w:vAlign w:val="center"/>
          </w:tcPr>
          <w:p w14:paraId="6DC94BB1">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全硫（St,d）</w:t>
            </w:r>
          </w:p>
        </w:tc>
        <w:tc>
          <w:tcPr>
            <w:tcW w:w="1452" w:type="dxa"/>
            <w:vMerge w:val="continue"/>
            <w:vAlign w:val="center"/>
          </w:tcPr>
          <w:p w14:paraId="5E69AC8D">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p>
        </w:tc>
        <w:tc>
          <w:tcPr>
            <w:tcW w:w="3581" w:type="dxa"/>
            <w:vAlign w:val="center"/>
          </w:tcPr>
          <w:p w14:paraId="170D82C1">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GB/T 25214-2010</w:t>
            </w:r>
          </w:p>
        </w:tc>
      </w:tr>
      <w:tr w14:paraId="7C221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873" w:type="dxa"/>
            <w:vAlign w:val="center"/>
          </w:tcPr>
          <w:p w14:paraId="38265F61">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3</w:t>
            </w:r>
          </w:p>
        </w:tc>
        <w:tc>
          <w:tcPr>
            <w:tcW w:w="2167" w:type="dxa"/>
            <w:vAlign w:val="center"/>
          </w:tcPr>
          <w:p w14:paraId="3325EE9F">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发热量(Qnet,ar)</w:t>
            </w:r>
          </w:p>
        </w:tc>
        <w:tc>
          <w:tcPr>
            <w:tcW w:w="1452" w:type="dxa"/>
            <w:vMerge w:val="continue"/>
            <w:vAlign w:val="center"/>
          </w:tcPr>
          <w:p w14:paraId="51401032">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p>
        </w:tc>
        <w:tc>
          <w:tcPr>
            <w:tcW w:w="3581" w:type="dxa"/>
            <w:vAlign w:val="center"/>
          </w:tcPr>
          <w:p w14:paraId="21BA1E1D">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GB/T 213-2008</w:t>
            </w:r>
          </w:p>
        </w:tc>
      </w:tr>
      <w:tr w14:paraId="589FF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873" w:type="dxa"/>
            <w:vAlign w:val="center"/>
          </w:tcPr>
          <w:p w14:paraId="41F71917">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4</w:t>
            </w:r>
          </w:p>
        </w:tc>
        <w:tc>
          <w:tcPr>
            <w:tcW w:w="2167" w:type="dxa"/>
            <w:vAlign w:val="center"/>
          </w:tcPr>
          <w:p w14:paraId="3F8A70EE">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磷含量(Pd)</w:t>
            </w:r>
          </w:p>
        </w:tc>
        <w:tc>
          <w:tcPr>
            <w:tcW w:w="1452" w:type="dxa"/>
            <w:vMerge w:val="continue"/>
            <w:vAlign w:val="center"/>
          </w:tcPr>
          <w:p w14:paraId="3D1B31AE">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p>
        </w:tc>
        <w:tc>
          <w:tcPr>
            <w:tcW w:w="3581" w:type="dxa"/>
            <w:vAlign w:val="center"/>
          </w:tcPr>
          <w:p w14:paraId="574DA42B">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GB/T 216-2003</w:t>
            </w:r>
          </w:p>
        </w:tc>
      </w:tr>
      <w:tr w14:paraId="7AAD7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873" w:type="dxa"/>
            <w:vAlign w:val="center"/>
          </w:tcPr>
          <w:p w14:paraId="0C997203">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5</w:t>
            </w:r>
          </w:p>
        </w:tc>
        <w:tc>
          <w:tcPr>
            <w:tcW w:w="2167" w:type="dxa"/>
            <w:vAlign w:val="center"/>
          </w:tcPr>
          <w:p w14:paraId="75B78AA5">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氯含量(Cld)</w:t>
            </w:r>
          </w:p>
        </w:tc>
        <w:tc>
          <w:tcPr>
            <w:tcW w:w="1452" w:type="dxa"/>
            <w:vMerge w:val="continue"/>
            <w:vAlign w:val="center"/>
          </w:tcPr>
          <w:p w14:paraId="1D4EC691">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p>
        </w:tc>
        <w:tc>
          <w:tcPr>
            <w:tcW w:w="3581" w:type="dxa"/>
            <w:vAlign w:val="center"/>
          </w:tcPr>
          <w:p w14:paraId="72246E6E">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GB/T 3558-2014</w:t>
            </w:r>
          </w:p>
        </w:tc>
      </w:tr>
      <w:tr w14:paraId="1F1E4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873" w:type="dxa"/>
            <w:vAlign w:val="center"/>
          </w:tcPr>
          <w:p w14:paraId="6B9F9FF7">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6</w:t>
            </w:r>
          </w:p>
        </w:tc>
        <w:tc>
          <w:tcPr>
            <w:tcW w:w="2167" w:type="dxa"/>
            <w:vAlign w:val="center"/>
          </w:tcPr>
          <w:p w14:paraId="65C8B1A7">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砷含量(Asd)</w:t>
            </w:r>
          </w:p>
        </w:tc>
        <w:tc>
          <w:tcPr>
            <w:tcW w:w="1452" w:type="dxa"/>
            <w:vMerge w:val="continue"/>
            <w:vAlign w:val="center"/>
          </w:tcPr>
          <w:p w14:paraId="5F54354C">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p>
        </w:tc>
        <w:tc>
          <w:tcPr>
            <w:tcW w:w="3581" w:type="dxa"/>
            <w:vAlign w:val="center"/>
          </w:tcPr>
          <w:p w14:paraId="3C8D9873">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GB/T 3058-2019</w:t>
            </w:r>
          </w:p>
        </w:tc>
      </w:tr>
      <w:tr w14:paraId="37414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873" w:type="dxa"/>
            <w:vAlign w:val="center"/>
          </w:tcPr>
          <w:p w14:paraId="6786443A">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7</w:t>
            </w:r>
          </w:p>
        </w:tc>
        <w:tc>
          <w:tcPr>
            <w:tcW w:w="2167" w:type="dxa"/>
            <w:vAlign w:val="center"/>
          </w:tcPr>
          <w:p w14:paraId="24F44235">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汞含量(Hgd)</w:t>
            </w:r>
          </w:p>
        </w:tc>
        <w:tc>
          <w:tcPr>
            <w:tcW w:w="1452" w:type="dxa"/>
            <w:vMerge w:val="continue"/>
            <w:vAlign w:val="center"/>
          </w:tcPr>
          <w:p w14:paraId="499CBCA0">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color w:val="000000"/>
                <w:kern w:val="2"/>
                <w:sz w:val="21"/>
                <w:szCs w:val="21"/>
                <w:lang w:val="en-US" w:eastAsia="zh-CN" w:bidi="ar-SA"/>
              </w:rPr>
            </w:pPr>
          </w:p>
        </w:tc>
        <w:tc>
          <w:tcPr>
            <w:tcW w:w="3581" w:type="dxa"/>
            <w:vAlign w:val="center"/>
          </w:tcPr>
          <w:p w14:paraId="1CFD2A02">
            <w:pPr>
              <w:pStyle w:val="72"/>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GB/T 16659-2024</w:t>
            </w:r>
          </w:p>
        </w:tc>
      </w:tr>
    </w:tbl>
    <w:p w14:paraId="5E506E28">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执行企业标准、团体标准、地方标准的产品，检验项目参照上述内容执行。</w:t>
      </w:r>
    </w:p>
    <w:p w14:paraId="4E9ECE98">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凡是注日期的文件，其随后所有的修改单（不包括勘误的内容）或修订版不适用于本细则。凡是不注日期的文件，其最新版本适用于本细则。</w:t>
      </w:r>
    </w:p>
    <w:p w14:paraId="5C0E15C3">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Times New Roman"/>
          <w:color w:val="000000"/>
          <w:kern w:val="2"/>
          <w:sz w:val="21"/>
          <w:szCs w:val="21"/>
          <w:lang w:val="en-US" w:eastAsia="zh-CN" w:bidi="ar-SA"/>
        </w:rPr>
      </w:pPr>
    </w:p>
    <w:p w14:paraId="3D6883CC">
      <w:pPr>
        <w:keepNext w:val="0"/>
        <w:keepLines w:val="0"/>
        <w:pageBreakBefore w:val="0"/>
        <w:kinsoku/>
        <w:wordWrap/>
        <w:overflowPunct/>
        <w:topLinePunct w:val="0"/>
        <w:autoSpaceDE/>
        <w:autoSpaceDN/>
        <w:bidi w:val="0"/>
        <w:adjustRightInd/>
        <w:snapToGrid w:val="0"/>
        <w:spacing w:line="440" w:lineRule="exact"/>
        <w:textAlignment w:val="auto"/>
        <w:rPr>
          <w:rFonts w:hint="eastAsia" w:ascii="黑体" w:hAnsi="宋体" w:eastAsia="黑体"/>
          <w:color w:val="000000"/>
          <w:szCs w:val="21"/>
          <w:lang w:val="en-US" w:eastAsia="zh-CN"/>
        </w:rPr>
      </w:pPr>
      <w:r>
        <w:rPr>
          <w:rFonts w:hint="eastAsia" w:ascii="黑体" w:hAnsi="宋体" w:eastAsia="黑体"/>
          <w:color w:val="000000"/>
          <w:szCs w:val="21"/>
          <w:lang w:val="en-US" w:eastAsia="zh-CN"/>
        </w:rPr>
        <w:t>3.判定规则</w:t>
      </w:r>
    </w:p>
    <w:p w14:paraId="6D94F622">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3.1依据标准</w:t>
      </w:r>
    </w:p>
    <w:p w14:paraId="06B36C11">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GB 34169-2017 《商品煤质量民用散煤》</w:t>
      </w:r>
    </w:p>
    <w:p w14:paraId="2C458971">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GB 34170-2017 《商品煤质量民用型煤》</w:t>
      </w:r>
    </w:p>
    <w:p w14:paraId="02B66F8C">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GB/T 31862-2015《商品煤质量 褐煤》</w:t>
      </w:r>
    </w:p>
    <w:p w14:paraId="54C58177">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《乌海市人民政府办公厅关于印发〈乌海市高污染燃料禁燃区划定方案〉的通知》（乌海政办发〔2017〕53号）</w:t>
      </w:r>
    </w:p>
    <w:p w14:paraId="2BE209E1">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相关的法律法规、部门规章和规范</w:t>
      </w:r>
    </w:p>
    <w:p w14:paraId="19A1C32D">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现行有效的企业标准、团体标准、地方标准及产品明示质量要求</w:t>
      </w:r>
    </w:p>
    <w:p w14:paraId="6DC955EF">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3.2判定原则</w:t>
      </w:r>
    </w:p>
    <w:p w14:paraId="5FF2A1B1">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经检验，检验项目全部合格，判定为被抽查产品所检项目未发现不合格；检验项目中任一项或一项以上不合格，判定为被抽查产品不合格。</w:t>
      </w:r>
    </w:p>
    <w:p w14:paraId="7A31E47B">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若被检产品明示的质量要求高于本细则中检验项目依据的标准要求时，应按被检产品明示的质量要求判定。</w:t>
      </w:r>
    </w:p>
    <w:p w14:paraId="67173313">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若被检产品明示的质量要求低于本细则中检验项目依据的强制性标准要求时，应按照强制性标准要求判定。</w:t>
      </w:r>
    </w:p>
    <w:p w14:paraId="000F4B6E">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若被检产品明示的质量要求低于或包含本细则中检验项目依据的推荐性标准要求时，应以被检产品明示的质量要求判定。</w:t>
      </w:r>
    </w:p>
    <w:p w14:paraId="65CD612C">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若被检产品明示的质量要求缺少本细则中检验项目依据的强制性标准要求时，应按照强制性标准要求判定。</w:t>
      </w:r>
    </w:p>
    <w:p w14:paraId="1315C741">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若被检产品明示的质量要求缺少本细则中检验项目依据的推荐性标准要求时，该项目不参与判定。</w:t>
      </w:r>
    </w:p>
    <w:p w14:paraId="49323736">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Times New Roman"/>
          <w:color w:val="000000"/>
          <w:kern w:val="2"/>
          <w:sz w:val="21"/>
          <w:szCs w:val="21"/>
          <w:lang w:val="en-US" w:eastAsia="zh-CN" w:bidi="ar-SA"/>
        </w:rPr>
      </w:pPr>
    </w:p>
    <w:p w14:paraId="71FC5138">
      <w:pPr>
        <w:keepNext w:val="0"/>
        <w:keepLines w:val="0"/>
        <w:pageBreakBefore w:val="0"/>
        <w:kinsoku/>
        <w:wordWrap/>
        <w:overflowPunct/>
        <w:topLinePunct w:val="0"/>
        <w:autoSpaceDE/>
        <w:autoSpaceDN/>
        <w:bidi w:val="0"/>
        <w:adjustRightInd/>
        <w:snapToGrid w:val="0"/>
        <w:spacing w:line="440" w:lineRule="exact"/>
        <w:textAlignment w:val="auto"/>
        <w:rPr>
          <w:rFonts w:hint="eastAsia" w:ascii="黑体" w:hAnsi="宋体" w:eastAsia="黑体"/>
          <w:color w:val="000000"/>
          <w:szCs w:val="21"/>
          <w:lang w:val="en-US" w:eastAsia="zh-CN"/>
        </w:rPr>
      </w:pPr>
      <w:r>
        <w:rPr>
          <w:rFonts w:hint="eastAsia" w:ascii="黑体" w:hAnsi="宋体" w:eastAsia="黑体"/>
          <w:color w:val="000000"/>
          <w:szCs w:val="21"/>
          <w:lang w:val="en-US" w:eastAsia="zh-CN"/>
        </w:rPr>
        <w:t>4.附则</w:t>
      </w:r>
    </w:p>
    <w:p w14:paraId="77C4BBE4">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 xml:space="preserve">4.1不进行复检的情况  </w:t>
      </w:r>
    </w:p>
    <w:p w14:paraId="5168FF0E">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被检方提出复检时，产品在复检有效期内于正常贮存条件下已变质的；法律、法规规定不得复检的其他情况。</w:t>
      </w:r>
    </w:p>
    <w:p w14:paraId="440DA536">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收到基恒容低位发热量不进行复检，原因：GB/T 31862-2015《商品煤质量 褐煤》要求的收到基恒容低位发热量需要全水分进行计算，而全水分在不同的环境下会发生变化，所以会对发热量的结果造成很大的影响，因此，收到基恒容低位发热量不能进行复检。</w:t>
      </w:r>
    </w:p>
    <w:p w14:paraId="10E3AB67">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4.2 本细则首次发布。</w:t>
      </w:r>
    </w:p>
    <w:p w14:paraId="1770E036">
      <w:pPr>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br w:type="page"/>
      </w:r>
    </w:p>
    <w:p w14:paraId="0C7E5EBF">
      <w:pPr>
        <w:spacing w:line="440" w:lineRule="exact"/>
        <w:jc w:val="center"/>
        <w:rPr>
          <w:rFonts w:eastAsia="方正小标宋简体"/>
          <w:color w:val="000000"/>
          <w:sz w:val="32"/>
          <w:szCs w:val="32"/>
        </w:rPr>
      </w:pPr>
      <w:r>
        <w:rPr>
          <w:rFonts w:hint="eastAsia" w:eastAsia="方正小标宋简体"/>
          <w:color w:val="000000"/>
          <w:sz w:val="32"/>
          <w:szCs w:val="32"/>
        </w:rPr>
        <w:t>灭火毯产品质量</w:t>
      </w:r>
      <w:r>
        <w:rPr>
          <w:rFonts w:hint="eastAsia" w:eastAsia="方正小标宋简体"/>
          <w:color w:val="000000"/>
          <w:sz w:val="32"/>
          <w:szCs w:val="32"/>
          <w:lang w:eastAsia="zh-CN"/>
        </w:rPr>
        <w:t>乌海市</w:t>
      </w:r>
      <w:r>
        <w:rPr>
          <w:rFonts w:hint="eastAsia" w:eastAsia="方正小标宋简体"/>
          <w:color w:val="000000"/>
          <w:sz w:val="32"/>
          <w:szCs w:val="32"/>
        </w:rPr>
        <w:t>监督抽查实施细则</w:t>
      </w:r>
    </w:p>
    <w:p w14:paraId="5A4B1DEB">
      <w:pPr>
        <w:spacing w:line="440" w:lineRule="exact"/>
        <w:jc w:val="center"/>
        <w:rPr>
          <w:rFonts w:hint="eastAsia" w:ascii="宋体" w:hAnsi="宋体"/>
          <w:color w:val="000000"/>
          <w:szCs w:val="21"/>
        </w:rPr>
      </w:pPr>
      <w:r>
        <w:rPr>
          <w:rFonts w:eastAsia="方正小标宋简体"/>
          <w:color w:val="000000"/>
          <w:sz w:val="32"/>
          <w:szCs w:val="32"/>
        </w:rPr>
        <w:t>（202</w:t>
      </w:r>
      <w:r>
        <w:rPr>
          <w:rFonts w:hint="eastAsia" w:eastAsia="方正小标宋简体"/>
          <w:color w:val="000000"/>
          <w:sz w:val="32"/>
          <w:szCs w:val="32"/>
          <w:lang w:val="en-US" w:eastAsia="zh-CN"/>
        </w:rPr>
        <w:t>6</w:t>
      </w:r>
      <w:r>
        <w:rPr>
          <w:rFonts w:eastAsia="方正小标宋简体"/>
          <w:color w:val="000000"/>
          <w:sz w:val="32"/>
          <w:szCs w:val="32"/>
        </w:rPr>
        <w:t>年版）</w:t>
      </w:r>
    </w:p>
    <w:p w14:paraId="64428625">
      <w:pPr>
        <w:snapToGrid w:val="0"/>
        <w:spacing w:line="440" w:lineRule="exact"/>
        <w:rPr>
          <w:rFonts w:ascii="黑体" w:hAnsi="宋体" w:eastAsia="黑体"/>
          <w:color w:val="000000"/>
          <w:szCs w:val="21"/>
        </w:rPr>
      </w:pPr>
    </w:p>
    <w:p w14:paraId="564E3FAE">
      <w:pPr>
        <w:snapToGrid w:val="0"/>
        <w:spacing w:line="440" w:lineRule="exact"/>
        <w:rPr>
          <w:rFonts w:ascii="黑体" w:hAnsi="宋体" w:eastAsia="黑体"/>
          <w:color w:val="000000"/>
          <w:szCs w:val="21"/>
        </w:rPr>
      </w:pPr>
      <w:r>
        <w:rPr>
          <w:rFonts w:hint="eastAsia" w:ascii="黑体" w:hAnsi="宋体" w:eastAsia="黑体"/>
          <w:color w:val="000000"/>
          <w:szCs w:val="21"/>
        </w:rPr>
        <w:t>1 抽样方法</w:t>
      </w:r>
    </w:p>
    <w:p w14:paraId="6E0EF5C0">
      <w:pPr>
        <w:snapToGrid w:val="0"/>
        <w:spacing w:line="440" w:lineRule="exact"/>
        <w:ind w:firstLine="420" w:firstLineChars="200"/>
        <w:rPr>
          <w:rFonts w:ascii="宋体" w:hAnsi="宋体"/>
          <w:color w:val="000000"/>
          <w:szCs w:val="21"/>
        </w:rPr>
      </w:pPr>
      <w:r>
        <w:rPr>
          <w:rFonts w:hint="eastAsia" w:ascii="宋体" w:hAnsi="宋体"/>
          <w:color w:val="000000"/>
          <w:szCs w:val="21"/>
        </w:rPr>
        <w:t>以随机抽样的方式在被抽样生产者、销售者的待销产品中抽取。</w:t>
      </w:r>
    </w:p>
    <w:p w14:paraId="1071D9B1">
      <w:pPr>
        <w:snapToGrid w:val="0"/>
        <w:spacing w:line="440" w:lineRule="exact"/>
        <w:ind w:firstLine="420" w:firstLineChars="200"/>
        <w:rPr>
          <w:rFonts w:ascii="宋体" w:hAnsi="宋体"/>
          <w:color w:val="000000"/>
          <w:szCs w:val="21"/>
        </w:rPr>
      </w:pPr>
      <w:r>
        <w:rPr>
          <w:rFonts w:hint="eastAsia" w:ascii="宋体" w:hAnsi="宋体"/>
          <w:color w:val="000000"/>
          <w:szCs w:val="21"/>
        </w:rPr>
        <w:t>随机数一般可使用随机数表等方法产生。</w:t>
      </w:r>
    </w:p>
    <w:p w14:paraId="0FE4C4FB">
      <w:pPr>
        <w:snapToGrid w:val="0"/>
        <w:spacing w:line="440" w:lineRule="exact"/>
        <w:ind w:firstLine="420" w:firstLineChars="200"/>
        <w:rPr>
          <w:rFonts w:hint="eastAsia" w:ascii="宋体" w:hAnsi="宋体"/>
          <w:color w:val="000000"/>
          <w:szCs w:val="21"/>
        </w:rPr>
      </w:pPr>
      <w:r>
        <w:rPr>
          <w:rFonts w:hint="eastAsia" w:ascii="宋体" w:hAnsi="宋体"/>
          <w:color w:val="000000"/>
          <w:szCs w:val="21"/>
        </w:rPr>
        <w:t>每批次产品抽取样品</w:t>
      </w:r>
      <w:r>
        <w:rPr>
          <w:rFonts w:hint="eastAsia" w:ascii="宋体" w:hAnsi="宋体"/>
          <w:color w:val="000000"/>
          <w:szCs w:val="21"/>
          <w:lang w:val="en-US" w:eastAsia="zh-CN"/>
        </w:rPr>
        <w:t>8</w:t>
      </w:r>
      <w:r>
        <w:rPr>
          <w:rFonts w:hint="eastAsia" w:ascii="宋体" w:hAnsi="宋体"/>
          <w:color w:val="000000"/>
          <w:szCs w:val="21"/>
        </w:rPr>
        <w:t>条，其中</w:t>
      </w:r>
      <w:r>
        <w:rPr>
          <w:rFonts w:hint="eastAsia" w:ascii="宋体" w:hAnsi="宋体"/>
          <w:color w:val="000000"/>
          <w:szCs w:val="21"/>
          <w:lang w:val="en-US" w:eastAsia="zh-CN"/>
        </w:rPr>
        <w:t>4</w:t>
      </w:r>
      <w:r>
        <w:rPr>
          <w:rFonts w:hint="eastAsia" w:ascii="宋体" w:hAnsi="宋体"/>
          <w:color w:val="000000"/>
          <w:szCs w:val="21"/>
        </w:rPr>
        <w:t>条作为检验样品，</w:t>
      </w:r>
      <w:r>
        <w:rPr>
          <w:rFonts w:hint="eastAsia" w:ascii="宋体" w:hAnsi="宋体"/>
          <w:color w:val="000000"/>
          <w:szCs w:val="21"/>
          <w:lang w:val="en-US" w:eastAsia="zh-CN"/>
        </w:rPr>
        <w:t>4</w:t>
      </w:r>
      <w:r>
        <w:rPr>
          <w:rFonts w:hint="eastAsia" w:ascii="宋体" w:hAnsi="宋体"/>
          <w:color w:val="000000"/>
          <w:szCs w:val="21"/>
        </w:rPr>
        <w:t>条作为备用样品。</w:t>
      </w:r>
    </w:p>
    <w:p w14:paraId="7BD232C7">
      <w:pPr>
        <w:snapToGrid w:val="0"/>
        <w:spacing w:line="440" w:lineRule="exact"/>
        <w:rPr>
          <w:rFonts w:hint="eastAsia" w:ascii="宋体" w:hAnsi="宋体"/>
          <w:color w:val="000000"/>
          <w:szCs w:val="21"/>
        </w:rPr>
      </w:pPr>
    </w:p>
    <w:p w14:paraId="5CFA3AC5">
      <w:pPr>
        <w:snapToGrid w:val="0"/>
        <w:spacing w:line="440" w:lineRule="exact"/>
        <w:rPr>
          <w:rFonts w:ascii="黑体" w:hAnsi="宋体" w:eastAsia="黑体"/>
          <w:color w:val="000000"/>
          <w:szCs w:val="21"/>
        </w:rPr>
      </w:pPr>
      <w:r>
        <w:rPr>
          <w:rFonts w:hint="eastAsia" w:ascii="黑体" w:hAnsi="宋体" w:eastAsia="黑体"/>
          <w:color w:val="000000"/>
          <w:szCs w:val="21"/>
        </w:rPr>
        <w:t>2 检验依据</w:t>
      </w:r>
    </w:p>
    <w:p w14:paraId="784D5D48">
      <w:pPr>
        <w:snapToGrid w:val="0"/>
        <w:spacing w:line="440" w:lineRule="exact"/>
        <w:jc w:val="center"/>
        <w:rPr>
          <w:rFonts w:hint="eastAsia" w:ascii="宋体" w:hAnsi="宋体"/>
          <w:b/>
          <w:bCs/>
          <w:color w:val="000000"/>
          <w:szCs w:val="21"/>
        </w:rPr>
      </w:pP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4"/>
        <w:gridCol w:w="3655"/>
      </w:tblGrid>
      <w:tr w14:paraId="5B84D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03" w:hRule="atLeast"/>
          <w:tblHeader/>
          <w:jc w:val="center"/>
        </w:trPr>
        <w:tc>
          <w:tcPr>
            <w:tcW w:w="5504" w:type="dxa"/>
            <w:noWrap w:val="0"/>
            <w:vAlign w:val="top"/>
          </w:tcPr>
          <w:p w14:paraId="5C8D9B2A">
            <w:pPr>
              <w:snapToGrid w:val="0"/>
              <w:spacing w:line="300" w:lineRule="exact"/>
              <w:ind w:firstLine="2100" w:firstLineChars="1000"/>
              <w:jc w:val="both"/>
              <w:rPr>
                <w:szCs w:val="21"/>
              </w:rPr>
            </w:pPr>
            <w:r>
              <w:rPr>
                <w:szCs w:val="21"/>
              </w:rPr>
              <w:t>检验项目</w:t>
            </w:r>
          </w:p>
        </w:tc>
        <w:tc>
          <w:tcPr>
            <w:tcW w:w="3655" w:type="dxa"/>
            <w:noWrap w:val="0"/>
            <w:vAlign w:val="top"/>
          </w:tcPr>
          <w:p w14:paraId="6B028A06">
            <w:pPr>
              <w:snapToGrid w:val="0"/>
              <w:spacing w:line="300" w:lineRule="exact"/>
              <w:jc w:val="center"/>
              <w:rPr>
                <w:szCs w:val="21"/>
              </w:rPr>
            </w:pPr>
            <w:r>
              <w:rPr>
                <w:szCs w:val="21"/>
              </w:rPr>
              <w:t>检验方法</w:t>
            </w:r>
          </w:p>
        </w:tc>
      </w:tr>
      <w:tr w14:paraId="44072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99" w:hRule="atLeast"/>
          <w:jc w:val="center"/>
        </w:trPr>
        <w:tc>
          <w:tcPr>
            <w:tcW w:w="5504" w:type="dxa"/>
            <w:noWrap w:val="0"/>
            <w:vAlign w:val="center"/>
          </w:tcPr>
          <w:p w14:paraId="55806B1E">
            <w:pPr>
              <w:adjustRightInd w:val="0"/>
              <w:snapToGrid w:val="0"/>
              <w:ind w:firstLine="2100" w:firstLineChars="1000"/>
              <w:jc w:val="both"/>
            </w:pPr>
            <w:r>
              <w:rPr>
                <w:rFonts w:hint="eastAsia"/>
              </w:rPr>
              <w:t>质量测定</w:t>
            </w:r>
          </w:p>
        </w:tc>
        <w:tc>
          <w:tcPr>
            <w:tcW w:w="3655" w:type="dxa"/>
            <w:noWrap w:val="0"/>
            <w:vAlign w:val="center"/>
          </w:tcPr>
          <w:p w14:paraId="6D94C196">
            <w:pPr>
              <w:snapToGrid w:val="0"/>
              <w:spacing w:line="300" w:lineRule="exact"/>
              <w:ind w:firstLine="840" w:firstLineChars="400"/>
              <w:jc w:val="both"/>
              <w:rPr>
                <w:rFonts w:hint="eastAsia"/>
              </w:rPr>
            </w:pPr>
            <w:r>
              <w:rPr>
                <w:rFonts w:hint="eastAsia"/>
              </w:rPr>
              <w:t>XF 1205—2014</w:t>
            </w:r>
          </w:p>
        </w:tc>
      </w:tr>
      <w:tr w14:paraId="535BE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44" w:hRule="atLeast"/>
          <w:jc w:val="center"/>
        </w:trPr>
        <w:tc>
          <w:tcPr>
            <w:tcW w:w="5504" w:type="dxa"/>
            <w:noWrap w:val="0"/>
            <w:vAlign w:val="center"/>
          </w:tcPr>
          <w:p w14:paraId="2A7EBF50">
            <w:pPr>
              <w:adjustRightInd w:val="0"/>
              <w:snapToGrid w:val="0"/>
              <w:ind w:firstLine="1890" w:firstLineChars="900"/>
              <w:jc w:val="both"/>
              <w:rPr>
                <w:rFonts w:ascii="宋体" w:hAnsi="宋体" w:cs="宋体"/>
                <w:szCs w:val="21"/>
              </w:rPr>
            </w:pPr>
            <w:r>
              <w:rPr>
                <w:rFonts w:hint="eastAsia" w:ascii="宋体" w:hAnsi="宋体" w:cs="宋体"/>
                <w:szCs w:val="21"/>
              </w:rPr>
              <w:t>外观与结构</w:t>
            </w:r>
          </w:p>
        </w:tc>
        <w:tc>
          <w:tcPr>
            <w:tcW w:w="3655" w:type="dxa"/>
            <w:noWrap w:val="0"/>
            <w:vAlign w:val="center"/>
          </w:tcPr>
          <w:p w14:paraId="0220849D">
            <w:pPr>
              <w:snapToGrid w:val="0"/>
              <w:spacing w:line="300" w:lineRule="exact"/>
              <w:ind w:firstLine="840" w:firstLineChars="400"/>
              <w:jc w:val="both"/>
              <w:rPr>
                <w:rFonts w:hint="eastAsia"/>
              </w:rPr>
            </w:pPr>
            <w:r>
              <w:rPr>
                <w:rFonts w:hint="eastAsia"/>
              </w:rPr>
              <w:t>XF 1205—2014</w:t>
            </w:r>
          </w:p>
        </w:tc>
      </w:tr>
      <w:tr w14:paraId="78EDB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54" w:hRule="atLeast"/>
          <w:jc w:val="center"/>
        </w:trPr>
        <w:tc>
          <w:tcPr>
            <w:tcW w:w="5504" w:type="dxa"/>
            <w:noWrap w:val="0"/>
            <w:vAlign w:val="center"/>
          </w:tcPr>
          <w:p w14:paraId="18084CD6">
            <w:pPr>
              <w:adjustRightInd w:val="0"/>
              <w:snapToGrid w:val="0"/>
              <w:ind w:firstLine="1890" w:firstLineChars="900"/>
              <w:jc w:val="both"/>
              <w:rPr>
                <w:rFonts w:ascii="宋体" w:hAnsi="宋体" w:cs="宋体"/>
                <w:szCs w:val="21"/>
              </w:rPr>
            </w:pPr>
            <w:r>
              <w:rPr>
                <w:rFonts w:hint="eastAsia" w:ascii="宋体" w:hAnsi="宋体" w:cs="宋体"/>
                <w:szCs w:val="21"/>
              </w:rPr>
              <w:t>柔软性能试验</w:t>
            </w:r>
          </w:p>
        </w:tc>
        <w:tc>
          <w:tcPr>
            <w:tcW w:w="3655" w:type="dxa"/>
            <w:noWrap w:val="0"/>
            <w:vAlign w:val="center"/>
          </w:tcPr>
          <w:p w14:paraId="7F2FCE78">
            <w:pPr>
              <w:snapToGrid w:val="0"/>
              <w:spacing w:line="300" w:lineRule="exact"/>
              <w:ind w:firstLine="840" w:firstLineChars="400"/>
              <w:jc w:val="both"/>
            </w:pPr>
            <w:r>
              <w:rPr>
                <w:rFonts w:hint="eastAsia"/>
              </w:rPr>
              <w:t>XF 1205—2014</w:t>
            </w:r>
          </w:p>
        </w:tc>
      </w:tr>
      <w:tr w14:paraId="0F420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27" w:hRule="atLeast"/>
          <w:jc w:val="center"/>
        </w:trPr>
        <w:tc>
          <w:tcPr>
            <w:tcW w:w="5504" w:type="dxa"/>
            <w:noWrap w:val="0"/>
            <w:vAlign w:val="center"/>
          </w:tcPr>
          <w:p w14:paraId="3CB44E67">
            <w:pPr>
              <w:adjustRightInd w:val="0"/>
              <w:snapToGrid w:val="0"/>
              <w:ind w:firstLine="2100" w:firstLineChars="1000"/>
              <w:jc w:val="both"/>
            </w:pPr>
            <w:r>
              <w:rPr>
                <w:rFonts w:hint="eastAsia"/>
              </w:rPr>
              <w:t>绝缘性能</w:t>
            </w:r>
          </w:p>
        </w:tc>
        <w:tc>
          <w:tcPr>
            <w:tcW w:w="3655" w:type="dxa"/>
            <w:noWrap w:val="0"/>
            <w:vAlign w:val="center"/>
          </w:tcPr>
          <w:p w14:paraId="294FFDE7">
            <w:pPr>
              <w:snapToGrid w:val="0"/>
              <w:spacing w:line="300" w:lineRule="exact"/>
              <w:ind w:firstLine="840" w:firstLineChars="400"/>
              <w:jc w:val="both"/>
            </w:pPr>
            <w:r>
              <w:rPr>
                <w:rFonts w:hint="eastAsia"/>
              </w:rPr>
              <w:t>XF 1205—2014</w:t>
            </w:r>
          </w:p>
        </w:tc>
      </w:tr>
      <w:tr w14:paraId="2D13E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37" w:hRule="atLeast"/>
          <w:jc w:val="center"/>
        </w:trPr>
        <w:tc>
          <w:tcPr>
            <w:tcW w:w="5504" w:type="dxa"/>
            <w:noWrap w:val="0"/>
            <w:vAlign w:val="center"/>
          </w:tcPr>
          <w:p w14:paraId="79E0620E">
            <w:pPr>
              <w:adjustRightInd w:val="0"/>
              <w:snapToGrid w:val="0"/>
              <w:ind w:firstLine="1890" w:firstLineChars="900"/>
              <w:jc w:val="both"/>
              <w:rPr>
                <w:rFonts w:hint="eastAsia"/>
              </w:rPr>
            </w:pPr>
            <w:r>
              <w:rPr>
                <w:rFonts w:hint="eastAsia"/>
              </w:rPr>
              <w:t>操作性能试验</w:t>
            </w:r>
          </w:p>
        </w:tc>
        <w:tc>
          <w:tcPr>
            <w:tcW w:w="3655" w:type="dxa"/>
            <w:noWrap w:val="0"/>
            <w:vAlign w:val="center"/>
          </w:tcPr>
          <w:p w14:paraId="769F3A7D">
            <w:pPr>
              <w:snapToGrid w:val="0"/>
              <w:spacing w:line="300" w:lineRule="exact"/>
              <w:ind w:firstLine="840" w:firstLineChars="400"/>
              <w:jc w:val="both"/>
              <w:rPr>
                <w:rFonts w:hint="eastAsia"/>
              </w:rPr>
            </w:pPr>
            <w:r>
              <w:rPr>
                <w:rFonts w:hint="eastAsia"/>
              </w:rPr>
              <w:t>XF 1205—2014</w:t>
            </w:r>
          </w:p>
        </w:tc>
      </w:tr>
    </w:tbl>
    <w:p w14:paraId="26699820">
      <w:pPr>
        <w:adjustRightInd w:val="0"/>
        <w:snapToGrid w:val="0"/>
        <w:spacing w:line="440" w:lineRule="exact"/>
        <w:ind w:firstLine="420" w:firstLineChars="200"/>
        <w:rPr>
          <w:rFonts w:hint="eastAsia" w:ascii="宋体" w:hAnsi="宋体"/>
          <w:color w:val="000000"/>
          <w:szCs w:val="21"/>
        </w:rPr>
      </w:pPr>
      <w:r>
        <w:rPr>
          <w:rFonts w:hint="eastAsia"/>
          <w:color w:val="000000"/>
          <w:szCs w:val="21"/>
        </w:rPr>
        <w:t>执行企业标准、团体标准、地方标准的产品，检验项目参照上述内容执行。</w:t>
      </w:r>
    </w:p>
    <w:p w14:paraId="1449416E">
      <w:pPr>
        <w:snapToGrid w:val="0"/>
        <w:spacing w:line="440" w:lineRule="exact"/>
        <w:ind w:firstLine="359" w:firstLineChars="171"/>
        <w:rPr>
          <w:rFonts w:ascii="宋体" w:hAnsi="宋体"/>
          <w:color w:val="000000"/>
          <w:szCs w:val="21"/>
        </w:rPr>
      </w:pPr>
      <w:r>
        <w:rPr>
          <w:rFonts w:hint="eastAsia" w:ascii="宋体" w:hAnsi="宋体"/>
          <w:color w:val="000000"/>
          <w:szCs w:val="21"/>
        </w:rPr>
        <w:t>凡是注日期的文件，其随后所有的修改单（不包括勘误的内容）或修订版不适用于本细则。凡是不注日期的文件，其最新版本适用于本细则。</w:t>
      </w:r>
    </w:p>
    <w:p w14:paraId="79B2FB8C">
      <w:pPr>
        <w:snapToGrid w:val="0"/>
        <w:spacing w:line="440" w:lineRule="exact"/>
        <w:ind w:firstLine="359" w:firstLineChars="171"/>
        <w:rPr>
          <w:rFonts w:hint="eastAsia" w:ascii="宋体" w:hAnsi="宋体"/>
          <w:color w:val="000000"/>
          <w:szCs w:val="21"/>
        </w:rPr>
      </w:pPr>
    </w:p>
    <w:p w14:paraId="0AF2E088">
      <w:pPr>
        <w:spacing w:line="360" w:lineRule="auto"/>
        <w:rPr>
          <w:rFonts w:hint="eastAsia" w:ascii="黑体" w:hAnsi="黑体" w:eastAsia="黑体"/>
          <w:color w:val="000000"/>
          <w:szCs w:val="21"/>
        </w:rPr>
      </w:pPr>
      <w:r>
        <w:rPr>
          <w:rFonts w:hint="eastAsia" w:ascii="黑体" w:hAnsi="黑体" w:eastAsia="黑体"/>
          <w:color w:val="000000"/>
          <w:szCs w:val="21"/>
        </w:rPr>
        <w:t>3 判定规则</w:t>
      </w:r>
    </w:p>
    <w:p w14:paraId="755320D6">
      <w:pPr>
        <w:snapToGrid w:val="0"/>
        <w:spacing w:line="440" w:lineRule="exact"/>
        <w:rPr>
          <w:rFonts w:ascii="宋体" w:hAnsi="宋体"/>
          <w:color w:val="000000"/>
          <w:szCs w:val="21"/>
        </w:rPr>
      </w:pPr>
      <w:r>
        <w:rPr>
          <w:rFonts w:hint="eastAsia" w:ascii="宋体" w:hAnsi="宋体"/>
          <w:color w:val="000000"/>
          <w:szCs w:val="21"/>
        </w:rPr>
        <w:t>3.1依据标准</w:t>
      </w:r>
    </w:p>
    <w:p w14:paraId="77BA2E8D">
      <w:pPr>
        <w:snapToGrid w:val="0"/>
        <w:spacing w:line="440" w:lineRule="exact"/>
        <w:ind w:firstLine="420" w:firstLineChars="200"/>
        <w:rPr>
          <w:rFonts w:ascii="宋体" w:hAnsi="宋体"/>
          <w:color w:val="000000"/>
          <w:szCs w:val="21"/>
        </w:rPr>
      </w:pPr>
      <w:r>
        <w:rPr>
          <w:rFonts w:hint="eastAsia"/>
        </w:rPr>
        <w:t>XF 1205—2014</w:t>
      </w:r>
      <w:r>
        <w:rPr>
          <w:rFonts w:hint="eastAsia" w:ascii="宋体" w:hAnsi="宋体"/>
          <w:color w:val="000000"/>
          <w:szCs w:val="21"/>
        </w:rPr>
        <w:t xml:space="preserve"> 灭火毯</w:t>
      </w:r>
    </w:p>
    <w:p w14:paraId="65036413">
      <w:pPr>
        <w:snapToGrid w:val="0"/>
        <w:spacing w:line="440" w:lineRule="exact"/>
        <w:ind w:firstLine="359" w:firstLineChars="171"/>
        <w:rPr>
          <w:rFonts w:hint="eastAsia" w:ascii="宋体" w:hAnsi="宋体"/>
          <w:color w:val="000000"/>
          <w:szCs w:val="21"/>
        </w:rPr>
      </w:pPr>
      <w:r>
        <w:rPr>
          <w:rFonts w:hint="eastAsia" w:ascii="宋体" w:hAnsi="宋体"/>
          <w:color w:val="000000"/>
          <w:szCs w:val="21"/>
        </w:rPr>
        <w:t>现行有效的企业标准、团体标准、地方标准及产品明示质量要求</w:t>
      </w:r>
    </w:p>
    <w:p w14:paraId="0EE6E368">
      <w:pPr>
        <w:snapToGrid w:val="0"/>
        <w:spacing w:line="440" w:lineRule="exact"/>
        <w:ind w:firstLine="359" w:firstLineChars="171"/>
        <w:rPr>
          <w:rFonts w:hint="eastAsia" w:ascii="宋体" w:hAnsi="宋体"/>
          <w:color w:val="000000"/>
          <w:szCs w:val="21"/>
        </w:rPr>
      </w:pPr>
    </w:p>
    <w:p w14:paraId="6FAE2469">
      <w:pPr>
        <w:snapToGrid w:val="0"/>
        <w:spacing w:line="440" w:lineRule="exact"/>
        <w:rPr>
          <w:rFonts w:ascii="宋体" w:hAnsi="宋体"/>
          <w:color w:val="000000"/>
          <w:szCs w:val="21"/>
        </w:rPr>
      </w:pPr>
      <w:r>
        <w:rPr>
          <w:rFonts w:hint="eastAsia" w:ascii="宋体" w:hAnsi="宋体"/>
          <w:color w:val="000000"/>
          <w:szCs w:val="21"/>
        </w:rPr>
        <w:t>3.2判定原则</w:t>
      </w:r>
    </w:p>
    <w:p w14:paraId="6A23AA88">
      <w:pPr>
        <w:snapToGrid w:val="0"/>
        <w:spacing w:line="440" w:lineRule="exact"/>
        <w:ind w:firstLine="420" w:firstLineChars="200"/>
        <w:rPr>
          <w:rFonts w:ascii="宋体" w:hAnsi="宋体"/>
          <w:color w:val="000000"/>
          <w:szCs w:val="21"/>
        </w:rPr>
      </w:pPr>
      <w:r>
        <w:rPr>
          <w:rFonts w:hint="eastAsia" w:ascii="宋体" w:hAnsi="宋体"/>
          <w:color w:val="000000"/>
          <w:szCs w:val="21"/>
        </w:rPr>
        <w:t>经检验，检验项目全部合格，判定为被抽查产品</w:t>
      </w:r>
      <w:r>
        <w:rPr>
          <w:rFonts w:hint="eastAsia"/>
          <w:color w:val="000000"/>
          <w:szCs w:val="21"/>
        </w:rPr>
        <w:t>所检项目未发现不</w:t>
      </w:r>
      <w:r>
        <w:rPr>
          <w:color w:val="000000"/>
          <w:szCs w:val="21"/>
        </w:rPr>
        <w:t>合格</w:t>
      </w:r>
      <w:r>
        <w:rPr>
          <w:rFonts w:hint="eastAsia" w:ascii="宋体" w:hAnsi="宋体"/>
          <w:color w:val="000000"/>
          <w:szCs w:val="21"/>
        </w:rPr>
        <w:t>；检验项目中任一项或一项以上不合格，判定为被抽查产品不合格。</w:t>
      </w:r>
    </w:p>
    <w:p w14:paraId="62A40358">
      <w:pPr>
        <w:snapToGrid w:val="0"/>
        <w:spacing w:line="440" w:lineRule="exact"/>
        <w:ind w:firstLine="417" w:firstLineChars="199"/>
        <w:rPr>
          <w:rFonts w:ascii="宋体" w:hAnsi="宋体"/>
          <w:color w:val="000000"/>
          <w:szCs w:val="21"/>
        </w:rPr>
      </w:pPr>
      <w:r>
        <w:rPr>
          <w:rFonts w:hint="eastAsia" w:ascii="宋体" w:hAnsi="宋体"/>
          <w:color w:val="000000"/>
          <w:szCs w:val="21"/>
        </w:rPr>
        <w:t>若被检产品明示的质量要求高于本细则中检验项目依据的标准要求时，应按被检产品明示的质量要求判定。</w:t>
      </w:r>
    </w:p>
    <w:p w14:paraId="2130B472">
      <w:pPr>
        <w:snapToGrid w:val="0"/>
        <w:spacing w:line="440" w:lineRule="exact"/>
        <w:ind w:firstLine="417" w:firstLineChars="199"/>
        <w:rPr>
          <w:rFonts w:ascii="宋体" w:hAnsi="宋体"/>
          <w:color w:val="000000"/>
          <w:szCs w:val="21"/>
        </w:rPr>
      </w:pPr>
      <w:r>
        <w:rPr>
          <w:rFonts w:hint="eastAsia" w:ascii="宋体" w:hAnsi="宋体"/>
          <w:color w:val="000000"/>
          <w:szCs w:val="21"/>
        </w:rPr>
        <w:t>若被检产品明示的质量要求低于本细则中检验项目依据的强制性标准要求时，应按照强制性标准要求判定。</w:t>
      </w:r>
    </w:p>
    <w:p w14:paraId="57B42074">
      <w:pPr>
        <w:snapToGrid w:val="0"/>
        <w:spacing w:line="440" w:lineRule="exact"/>
        <w:ind w:firstLine="417" w:firstLineChars="199"/>
        <w:rPr>
          <w:rFonts w:ascii="宋体" w:hAnsi="宋体"/>
          <w:color w:val="000000"/>
          <w:szCs w:val="21"/>
        </w:rPr>
      </w:pPr>
      <w:r>
        <w:rPr>
          <w:rFonts w:hint="eastAsia" w:ascii="宋体" w:hAnsi="宋体"/>
          <w:color w:val="000000"/>
          <w:szCs w:val="21"/>
        </w:rPr>
        <w:t>若被检产品明示的质量要求低于或包含本细则中检验项目依据的推荐性标准要求时，应以被检产品明示的质量要求判定。</w:t>
      </w:r>
    </w:p>
    <w:p w14:paraId="3AE6D431">
      <w:pPr>
        <w:snapToGrid w:val="0"/>
        <w:spacing w:line="440" w:lineRule="exact"/>
        <w:ind w:firstLine="417" w:firstLineChars="199"/>
        <w:rPr>
          <w:rFonts w:ascii="宋体" w:hAnsi="宋体"/>
          <w:color w:val="000000"/>
          <w:szCs w:val="21"/>
        </w:rPr>
      </w:pPr>
      <w:r>
        <w:rPr>
          <w:rFonts w:hint="eastAsia" w:ascii="宋体" w:hAnsi="宋体"/>
          <w:color w:val="000000"/>
          <w:szCs w:val="21"/>
        </w:rPr>
        <w:t>若被检产品明示的质量要求缺少本细则中检验项目依据的强制性标准要求时，应按照强制性标准要求判定。</w:t>
      </w:r>
    </w:p>
    <w:p w14:paraId="104B4066">
      <w:pPr>
        <w:snapToGrid w:val="0"/>
        <w:spacing w:line="440" w:lineRule="exact"/>
        <w:ind w:firstLine="417" w:firstLineChars="199"/>
        <w:rPr>
          <w:rFonts w:ascii="宋体" w:hAnsi="宋体"/>
          <w:color w:val="000000"/>
          <w:szCs w:val="21"/>
        </w:rPr>
      </w:pPr>
      <w:r>
        <w:rPr>
          <w:rFonts w:hint="eastAsia" w:ascii="宋体" w:hAnsi="宋体"/>
          <w:color w:val="000000"/>
          <w:szCs w:val="21"/>
        </w:rPr>
        <w:t>若被检产品明示的质量要求缺少本细则中检验项目依据的推荐性标准要求时，该项目不参与判定。</w:t>
      </w:r>
    </w:p>
    <w:p w14:paraId="490B34E5">
      <w:pPr>
        <w:snapToGrid w:val="0"/>
        <w:spacing w:line="440" w:lineRule="exact"/>
        <w:ind w:firstLine="417" w:firstLineChars="199"/>
        <w:rPr>
          <w:rFonts w:hint="eastAsia" w:ascii="宋体" w:hAnsi="宋体"/>
          <w:color w:val="000000"/>
          <w:szCs w:val="21"/>
        </w:rPr>
      </w:pPr>
    </w:p>
    <w:p w14:paraId="20C6ECA8">
      <w:pPr>
        <w:snapToGrid w:val="0"/>
        <w:spacing w:line="440" w:lineRule="exact"/>
        <w:rPr>
          <w:rFonts w:ascii="Times New Roman" w:hAnsi="Times New Roman" w:eastAsia="黑体" w:cs="Times New Roman"/>
          <w:szCs w:val="21"/>
        </w:rPr>
      </w:pPr>
      <w:r>
        <w:rPr>
          <w:rFonts w:ascii="Times New Roman" w:hAnsi="Times New Roman" w:eastAsia="黑体" w:cs="Times New Roman"/>
          <w:szCs w:val="21"/>
        </w:rPr>
        <w:t>4 附则</w:t>
      </w:r>
    </w:p>
    <w:p w14:paraId="5C6CAF23">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auto"/>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本细则首次发布。</w:t>
      </w:r>
    </w:p>
    <w:p w14:paraId="070863C2">
      <w:pPr>
        <w:spacing w:line="440" w:lineRule="exact"/>
        <w:ind w:firstLine="420" w:firstLineChars="200"/>
        <w:rPr>
          <w:rFonts w:hint="eastAsia"/>
          <w:color w:val="FF0000"/>
          <w:szCs w:val="21"/>
        </w:rPr>
      </w:pPr>
    </w:p>
    <w:p w14:paraId="792E5725">
      <w:pPr>
        <w:spacing w:line="440" w:lineRule="exact"/>
        <w:rPr>
          <w:rFonts w:hint="eastAsia" w:ascii="宋体" w:hAnsi="宋体"/>
          <w:color w:val="000000"/>
          <w:szCs w:val="21"/>
        </w:rPr>
      </w:pPr>
    </w:p>
    <w:p w14:paraId="257E697E">
      <w:pPr>
        <w:rPr>
          <w:rFonts w:hint="eastAsia"/>
          <w:lang w:val="en-US" w:eastAsia="zh-CN"/>
        </w:rPr>
      </w:pPr>
      <w:r>
        <w:rPr>
          <w:rFonts w:hint="eastAsia"/>
          <w:lang w:val="en-US" w:eastAsia="zh-CN"/>
        </w:rPr>
        <w:br w:type="page"/>
      </w:r>
    </w:p>
    <w:p w14:paraId="0463D469">
      <w:pPr>
        <w:snapToGrid w:val="0"/>
        <w:spacing w:line="440" w:lineRule="exact"/>
        <w:jc w:val="center"/>
        <w:rPr>
          <w:rFonts w:hint="eastAsia" w:eastAsia="方正小标宋简体"/>
          <w:sz w:val="32"/>
          <w:szCs w:val="32"/>
        </w:rPr>
      </w:pPr>
      <w:r>
        <w:rPr>
          <w:rFonts w:eastAsia="方正小标宋简体"/>
          <w:sz w:val="32"/>
          <w:szCs w:val="32"/>
        </w:rPr>
        <w:t>瓶装液化石油气调压器产品</w:t>
      </w:r>
      <w:r>
        <w:rPr>
          <w:rFonts w:hint="eastAsia" w:eastAsia="方正小标宋简体"/>
          <w:sz w:val="32"/>
          <w:szCs w:val="32"/>
        </w:rPr>
        <w:t>质量</w:t>
      </w:r>
      <w:r>
        <w:rPr>
          <w:rFonts w:hint="eastAsia" w:eastAsia="方正小标宋简体"/>
          <w:sz w:val="32"/>
          <w:szCs w:val="32"/>
          <w:lang w:eastAsia="zh-CN"/>
        </w:rPr>
        <w:t>乌海市</w:t>
      </w:r>
      <w:r>
        <w:rPr>
          <w:rFonts w:hint="eastAsia" w:eastAsia="方正小标宋简体"/>
          <w:sz w:val="32"/>
          <w:szCs w:val="32"/>
        </w:rPr>
        <w:t>监督抽查实施细则</w:t>
      </w:r>
    </w:p>
    <w:p w14:paraId="186F93AE">
      <w:pPr>
        <w:snapToGrid w:val="0"/>
        <w:spacing w:line="440" w:lineRule="exact"/>
        <w:jc w:val="center"/>
        <w:rPr>
          <w:rFonts w:hint="eastAsia" w:eastAsia="方正小标宋简体"/>
          <w:sz w:val="32"/>
          <w:szCs w:val="32"/>
        </w:rPr>
      </w:pPr>
      <w:r>
        <w:rPr>
          <w:rFonts w:hint="eastAsia" w:eastAsia="方正小标宋简体"/>
          <w:sz w:val="32"/>
          <w:szCs w:val="32"/>
        </w:rPr>
        <w:t>（202</w:t>
      </w:r>
      <w:r>
        <w:rPr>
          <w:rFonts w:hint="eastAsia" w:eastAsia="方正小标宋简体"/>
          <w:sz w:val="32"/>
          <w:szCs w:val="32"/>
          <w:lang w:val="en-US" w:eastAsia="zh-CN"/>
        </w:rPr>
        <w:t>6</w:t>
      </w:r>
      <w:r>
        <w:rPr>
          <w:rFonts w:hint="eastAsia" w:eastAsia="方正小标宋简体"/>
          <w:sz w:val="32"/>
          <w:szCs w:val="32"/>
        </w:rPr>
        <w:t>年版）</w:t>
      </w:r>
    </w:p>
    <w:p w14:paraId="43BEB4F0">
      <w:pPr>
        <w:snapToGrid w:val="0"/>
        <w:spacing w:line="440" w:lineRule="exact"/>
        <w:jc w:val="center"/>
        <w:rPr>
          <w:rFonts w:eastAsia="方正小标宋简体"/>
          <w:sz w:val="32"/>
          <w:szCs w:val="32"/>
        </w:rPr>
      </w:pPr>
    </w:p>
    <w:p w14:paraId="1925D9E3">
      <w:pPr>
        <w:adjustRightInd w:val="0"/>
        <w:snapToGrid w:val="0"/>
        <w:spacing w:line="440" w:lineRule="exact"/>
        <w:jc w:val="center"/>
        <w:rPr>
          <w:rFonts w:eastAsia="方正小标宋简体"/>
          <w:sz w:val="32"/>
          <w:szCs w:val="32"/>
        </w:rPr>
      </w:pPr>
    </w:p>
    <w:p w14:paraId="1AD45F66">
      <w:pPr>
        <w:snapToGrid w:val="0"/>
        <w:spacing w:line="440" w:lineRule="exact"/>
        <w:rPr>
          <w:rFonts w:eastAsia="黑体"/>
          <w:szCs w:val="21"/>
        </w:rPr>
      </w:pPr>
      <w:r>
        <w:rPr>
          <w:rFonts w:eastAsia="黑体"/>
          <w:szCs w:val="21"/>
        </w:rPr>
        <w:t>1 抽样方法</w:t>
      </w:r>
    </w:p>
    <w:p w14:paraId="19CBBF7A">
      <w:pPr>
        <w:snapToGrid w:val="0"/>
        <w:spacing w:line="440" w:lineRule="exact"/>
        <w:ind w:firstLine="420" w:firstLineChars="200"/>
        <w:rPr>
          <w:szCs w:val="21"/>
        </w:rPr>
      </w:pPr>
      <w:r>
        <w:rPr>
          <w:szCs w:val="21"/>
        </w:rPr>
        <w:t>以随机抽样的方式在被抽样生产者、销售者的待销产品中抽取。</w:t>
      </w:r>
    </w:p>
    <w:p w14:paraId="6A521276">
      <w:pPr>
        <w:snapToGrid w:val="0"/>
        <w:spacing w:line="440" w:lineRule="exact"/>
        <w:ind w:firstLine="420" w:firstLineChars="200"/>
        <w:rPr>
          <w:szCs w:val="21"/>
        </w:rPr>
      </w:pPr>
      <w:r>
        <w:rPr>
          <w:szCs w:val="21"/>
        </w:rPr>
        <w:t>随机数一般可使用随机数表等方法产生。</w:t>
      </w:r>
    </w:p>
    <w:p w14:paraId="1B764A44">
      <w:pPr>
        <w:snapToGrid w:val="0"/>
        <w:spacing w:line="440" w:lineRule="exact"/>
        <w:ind w:firstLine="420" w:firstLineChars="200"/>
        <w:rPr>
          <w:rFonts w:hint="eastAsia"/>
          <w:szCs w:val="21"/>
        </w:rPr>
      </w:pPr>
      <w:r>
        <w:rPr>
          <w:szCs w:val="21"/>
        </w:rPr>
        <w:t>每批次产品抽取样品</w:t>
      </w:r>
      <w:r>
        <w:rPr>
          <w:rFonts w:hint="eastAsia"/>
          <w:szCs w:val="21"/>
        </w:rPr>
        <w:t>6</w:t>
      </w:r>
      <w:r>
        <w:rPr>
          <w:szCs w:val="21"/>
        </w:rPr>
        <w:t>只，其中</w:t>
      </w:r>
      <w:r>
        <w:rPr>
          <w:rFonts w:hint="eastAsia"/>
          <w:szCs w:val="21"/>
        </w:rPr>
        <w:t>3</w:t>
      </w:r>
      <w:r>
        <w:rPr>
          <w:szCs w:val="21"/>
        </w:rPr>
        <w:t>只作为检验样品，</w:t>
      </w:r>
      <w:r>
        <w:rPr>
          <w:rFonts w:hint="eastAsia"/>
          <w:szCs w:val="21"/>
        </w:rPr>
        <w:t>3</w:t>
      </w:r>
      <w:r>
        <w:rPr>
          <w:szCs w:val="21"/>
        </w:rPr>
        <w:t>只作为备用样品。</w:t>
      </w:r>
    </w:p>
    <w:p w14:paraId="6D3AFE45">
      <w:pPr>
        <w:snapToGrid w:val="0"/>
        <w:spacing w:line="440" w:lineRule="exact"/>
        <w:ind w:firstLine="420" w:firstLineChars="200"/>
        <w:rPr>
          <w:szCs w:val="21"/>
        </w:rPr>
      </w:pPr>
    </w:p>
    <w:p w14:paraId="4C51977D">
      <w:pPr>
        <w:snapToGrid w:val="0"/>
        <w:spacing w:line="440" w:lineRule="exact"/>
        <w:rPr>
          <w:rFonts w:eastAsia="黑体"/>
          <w:szCs w:val="21"/>
        </w:rPr>
      </w:pPr>
      <w:r>
        <w:rPr>
          <w:rFonts w:eastAsia="黑体"/>
          <w:szCs w:val="21"/>
        </w:rPr>
        <w:t>2 检验依据</w:t>
      </w:r>
    </w:p>
    <w:p w14:paraId="3C8207E8">
      <w:pPr>
        <w:snapToGrid w:val="0"/>
        <w:spacing w:line="440" w:lineRule="exact"/>
        <w:rPr>
          <w:rFonts w:hint="eastAsia" w:eastAsia="黑体"/>
          <w:szCs w:val="21"/>
        </w:rPr>
      </w:pPr>
    </w:p>
    <w:tbl>
      <w:tblPr>
        <w:tblStyle w:val="3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4"/>
        <w:gridCol w:w="619"/>
        <w:gridCol w:w="3276"/>
        <w:gridCol w:w="4219"/>
      </w:tblGrid>
      <w:tr w14:paraId="2F246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99" w:hRule="atLeast"/>
          <w:tblHeader/>
          <w:jc w:val="center"/>
        </w:trPr>
        <w:tc>
          <w:tcPr>
            <w:tcW w:w="724" w:type="dxa"/>
            <w:noWrap w:val="0"/>
            <w:vAlign w:val="center"/>
          </w:tcPr>
          <w:p w14:paraId="74BD03FC">
            <w:pPr>
              <w:snapToGrid w:val="0"/>
              <w:spacing w:line="300" w:lineRule="exact"/>
              <w:jc w:val="center"/>
              <w:rPr>
                <w:color w:val="000000"/>
                <w:szCs w:val="21"/>
              </w:rPr>
            </w:pPr>
            <w:r>
              <w:rPr>
                <w:color w:val="000000"/>
                <w:szCs w:val="21"/>
              </w:rPr>
              <w:t>序号</w:t>
            </w:r>
          </w:p>
        </w:tc>
        <w:tc>
          <w:tcPr>
            <w:tcW w:w="3895" w:type="dxa"/>
            <w:gridSpan w:val="2"/>
            <w:noWrap w:val="0"/>
            <w:vAlign w:val="center"/>
          </w:tcPr>
          <w:p w14:paraId="46E16930">
            <w:pPr>
              <w:snapToGrid w:val="0"/>
              <w:spacing w:line="300" w:lineRule="exact"/>
              <w:jc w:val="center"/>
              <w:rPr>
                <w:color w:val="000000"/>
                <w:szCs w:val="21"/>
              </w:rPr>
            </w:pPr>
            <w:r>
              <w:rPr>
                <w:color w:val="000000"/>
                <w:szCs w:val="21"/>
              </w:rPr>
              <w:t>检验项目</w:t>
            </w:r>
          </w:p>
        </w:tc>
        <w:tc>
          <w:tcPr>
            <w:tcW w:w="4219" w:type="dxa"/>
            <w:noWrap w:val="0"/>
            <w:vAlign w:val="center"/>
          </w:tcPr>
          <w:p w14:paraId="5AE09144">
            <w:pPr>
              <w:snapToGrid w:val="0"/>
              <w:spacing w:line="300" w:lineRule="exact"/>
              <w:jc w:val="center"/>
              <w:rPr>
                <w:color w:val="000000"/>
                <w:szCs w:val="21"/>
              </w:rPr>
            </w:pPr>
            <w:r>
              <w:rPr>
                <w:color w:val="000000"/>
                <w:szCs w:val="21"/>
              </w:rPr>
              <w:t>检验方法</w:t>
            </w:r>
          </w:p>
        </w:tc>
      </w:tr>
      <w:tr w14:paraId="43257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87" w:hRule="atLeast"/>
          <w:jc w:val="center"/>
        </w:trPr>
        <w:tc>
          <w:tcPr>
            <w:tcW w:w="724" w:type="dxa"/>
            <w:noWrap w:val="0"/>
            <w:vAlign w:val="center"/>
          </w:tcPr>
          <w:p w14:paraId="4D71BED8">
            <w:pPr>
              <w:snapToGrid w:val="0"/>
              <w:spacing w:line="300" w:lineRule="exact"/>
              <w:jc w:val="center"/>
              <w:rPr>
                <w:rFonts w:hint="eastAsia"/>
                <w:szCs w:val="21"/>
              </w:rPr>
            </w:pPr>
            <w:r>
              <w:rPr>
                <w:rFonts w:hint="eastAsia"/>
                <w:szCs w:val="21"/>
              </w:rPr>
              <w:t>1</w:t>
            </w:r>
          </w:p>
        </w:tc>
        <w:tc>
          <w:tcPr>
            <w:tcW w:w="619" w:type="dxa"/>
            <w:vMerge w:val="restart"/>
            <w:tcBorders>
              <w:right w:val="single" w:color="auto" w:sz="4" w:space="0"/>
            </w:tcBorders>
            <w:noWrap w:val="0"/>
            <w:vAlign w:val="center"/>
          </w:tcPr>
          <w:p w14:paraId="744FCD71">
            <w:pPr>
              <w:snapToGrid w:val="0"/>
              <w:spacing w:line="300" w:lineRule="exact"/>
              <w:jc w:val="center"/>
              <w:rPr>
                <w:bCs/>
                <w:szCs w:val="21"/>
              </w:rPr>
            </w:pPr>
            <w:r>
              <w:rPr>
                <w:bCs/>
                <w:szCs w:val="21"/>
              </w:rPr>
              <w:t>结构</w:t>
            </w:r>
          </w:p>
        </w:tc>
        <w:tc>
          <w:tcPr>
            <w:tcW w:w="3276" w:type="dxa"/>
            <w:noWrap w:val="0"/>
            <w:vAlign w:val="center"/>
          </w:tcPr>
          <w:p w14:paraId="72CC8225">
            <w:pPr>
              <w:snapToGrid w:val="0"/>
              <w:spacing w:line="300" w:lineRule="exact"/>
              <w:jc w:val="center"/>
              <w:rPr>
                <w:rFonts w:hint="eastAsia"/>
                <w:bCs/>
                <w:szCs w:val="21"/>
              </w:rPr>
            </w:pPr>
            <w:r>
              <w:rPr>
                <w:bCs/>
                <w:szCs w:val="21"/>
              </w:rPr>
              <w:t>一般要求</w:t>
            </w:r>
          </w:p>
        </w:tc>
        <w:tc>
          <w:tcPr>
            <w:tcW w:w="4219" w:type="dxa"/>
            <w:noWrap w:val="0"/>
            <w:vAlign w:val="center"/>
          </w:tcPr>
          <w:p w14:paraId="5AD09EF5">
            <w:pPr>
              <w:snapToGrid w:val="0"/>
              <w:spacing w:line="300" w:lineRule="exact"/>
              <w:jc w:val="center"/>
              <w:rPr>
                <w:szCs w:val="21"/>
              </w:rPr>
            </w:pPr>
            <w:r>
              <w:rPr>
                <w:szCs w:val="21"/>
              </w:rPr>
              <w:t>GB 35844—2018</w:t>
            </w:r>
          </w:p>
        </w:tc>
      </w:tr>
      <w:tr w14:paraId="6D1774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96" w:hRule="atLeast"/>
          <w:jc w:val="center"/>
        </w:trPr>
        <w:tc>
          <w:tcPr>
            <w:tcW w:w="724" w:type="dxa"/>
            <w:noWrap w:val="0"/>
            <w:vAlign w:val="center"/>
          </w:tcPr>
          <w:p w14:paraId="5E70D0AE">
            <w:pPr>
              <w:snapToGrid w:val="0"/>
              <w:spacing w:line="300" w:lineRule="exact"/>
              <w:jc w:val="center"/>
              <w:rPr>
                <w:rFonts w:hint="eastAsia"/>
                <w:szCs w:val="21"/>
              </w:rPr>
            </w:pPr>
            <w:r>
              <w:rPr>
                <w:rFonts w:hint="eastAsia"/>
                <w:szCs w:val="21"/>
              </w:rPr>
              <w:t>2</w:t>
            </w:r>
          </w:p>
        </w:tc>
        <w:tc>
          <w:tcPr>
            <w:tcW w:w="619" w:type="dxa"/>
            <w:vMerge w:val="continue"/>
            <w:tcBorders>
              <w:right w:val="single" w:color="auto" w:sz="4" w:space="0"/>
            </w:tcBorders>
            <w:noWrap w:val="0"/>
            <w:vAlign w:val="center"/>
          </w:tcPr>
          <w:p w14:paraId="75D155AC">
            <w:pPr>
              <w:snapToGrid w:val="0"/>
              <w:spacing w:line="300" w:lineRule="exact"/>
              <w:jc w:val="center"/>
              <w:rPr>
                <w:bCs/>
                <w:szCs w:val="21"/>
              </w:rPr>
            </w:pPr>
          </w:p>
        </w:tc>
        <w:tc>
          <w:tcPr>
            <w:tcW w:w="3276" w:type="dxa"/>
            <w:noWrap w:val="0"/>
            <w:vAlign w:val="center"/>
          </w:tcPr>
          <w:p w14:paraId="79DE70A0">
            <w:pPr>
              <w:snapToGrid w:val="0"/>
              <w:spacing w:line="300" w:lineRule="exact"/>
              <w:jc w:val="center"/>
              <w:rPr>
                <w:rFonts w:hint="eastAsia"/>
                <w:bCs/>
                <w:szCs w:val="21"/>
              </w:rPr>
            </w:pPr>
            <w:r>
              <w:rPr>
                <w:bCs/>
                <w:szCs w:val="21"/>
              </w:rPr>
              <w:t>调压器的接头组件</w:t>
            </w:r>
          </w:p>
        </w:tc>
        <w:tc>
          <w:tcPr>
            <w:tcW w:w="4219" w:type="dxa"/>
            <w:noWrap w:val="0"/>
            <w:vAlign w:val="center"/>
          </w:tcPr>
          <w:p w14:paraId="35788D16">
            <w:pPr>
              <w:snapToGrid w:val="0"/>
              <w:spacing w:line="300" w:lineRule="exact"/>
              <w:jc w:val="center"/>
              <w:rPr>
                <w:rFonts w:hint="eastAsia"/>
                <w:szCs w:val="21"/>
              </w:rPr>
            </w:pPr>
            <w:r>
              <w:rPr>
                <w:szCs w:val="21"/>
              </w:rPr>
              <w:t>GB 35844—2018</w:t>
            </w:r>
          </w:p>
        </w:tc>
      </w:tr>
      <w:tr w14:paraId="652EE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99" w:hRule="atLeast"/>
          <w:jc w:val="center"/>
        </w:trPr>
        <w:tc>
          <w:tcPr>
            <w:tcW w:w="724" w:type="dxa"/>
            <w:noWrap w:val="0"/>
            <w:vAlign w:val="center"/>
          </w:tcPr>
          <w:p w14:paraId="09E9EBA4">
            <w:pPr>
              <w:snapToGrid w:val="0"/>
              <w:spacing w:line="300" w:lineRule="exact"/>
              <w:jc w:val="center"/>
              <w:rPr>
                <w:rFonts w:hint="eastAsia" w:eastAsia="宋体"/>
                <w:szCs w:val="21"/>
                <w:lang w:eastAsia="zh-CN"/>
              </w:rPr>
            </w:pPr>
            <w:r>
              <w:rPr>
                <w:rFonts w:hint="eastAsia"/>
                <w:szCs w:val="21"/>
                <w:lang w:val="en-US" w:eastAsia="zh-CN"/>
              </w:rPr>
              <w:t>3</w:t>
            </w:r>
          </w:p>
        </w:tc>
        <w:tc>
          <w:tcPr>
            <w:tcW w:w="3895" w:type="dxa"/>
            <w:gridSpan w:val="2"/>
            <w:noWrap w:val="0"/>
            <w:vAlign w:val="center"/>
          </w:tcPr>
          <w:p w14:paraId="2092C91B">
            <w:pPr>
              <w:snapToGrid w:val="0"/>
              <w:spacing w:line="300" w:lineRule="exact"/>
              <w:jc w:val="center"/>
              <w:rPr>
                <w:bCs/>
                <w:szCs w:val="21"/>
              </w:rPr>
            </w:pPr>
            <w:r>
              <w:rPr>
                <w:bCs/>
                <w:szCs w:val="21"/>
              </w:rPr>
              <w:t>气密性</w:t>
            </w:r>
          </w:p>
        </w:tc>
        <w:tc>
          <w:tcPr>
            <w:tcW w:w="4219" w:type="dxa"/>
            <w:noWrap w:val="0"/>
            <w:vAlign w:val="center"/>
          </w:tcPr>
          <w:p w14:paraId="024BC33E">
            <w:pPr>
              <w:snapToGrid w:val="0"/>
              <w:spacing w:line="300" w:lineRule="exact"/>
              <w:jc w:val="center"/>
              <w:rPr>
                <w:rFonts w:hint="eastAsia"/>
                <w:szCs w:val="21"/>
              </w:rPr>
            </w:pPr>
            <w:r>
              <w:rPr>
                <w:szCs w:val="21"/>
              </w:rPr>
              <w:t>GB 35844—2018</w:t>
            </w:r>
          </w:p>
        </w:tc>
      </w:tr>
      <w:tr w14:paraId="0075D1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99" w:hRule="atLeast"/>
          <w:jc w:val="center"/>
        </w:trPr>
        <w:tc>
          <w:tcPr>
            <w:tcW w:w="724" w:type="dxa"/>
            <w:noWrap w:val="0"/>
            <w:vAlign w:val="center"/>
          </w:tcPr>
          <w:p w14:paraId="7EC10CE8">
            <w:pPr>
              <w:snapToGrid w:val="0"/>
              <w:spacing w:line="300" w:lineRule="exact"/>
              <w:jc w:val="center"/>
              <w:rPr>
                <w:rFonts w:hint="eastAsia" w:eastAsia="宋体"/>
                <w:szCs w:val="21"/>
                <w:lang w:eastAsia="zh-CN"/>
              </w:rPr>
            </w:pPr>
            <w:r>
              <w:rPr>
                <w:rFonts w:hint="eastAsia"/>
                <w:szCs w:val="21"/>
                <w:lang w:val="en-US" w:eastAsia="zh-CN"/>
              </w:rPr>
              <w:t>4</w:t>
            </w:r>
          </w:p>
        </w:tc>
        <w:tc>
          <w:tcPr>
            <w:tcW w:w="3895" w:type="dxa"/>
            <w:gridSpan w:val="2"/>
            <w:noWrap w:val="0"/>
            <w:vAlign w:val="center"/>
          </w:tcPr>
          <w:p w14:paraId="7B200687">
            <w:pPr>
              <w:snapToGrid w:val="0"/>
              <w:spacing w:line="300" w:lineRule="exact"/>
              <w:jc w:val="center"/>
              <w:rPr>
                <w:bCs/>
                <w:szCs w:val="21"/>
              </w:rPr>
            </w:pPr>
            <w:r>
              <w:rPr>
                <w:rFonts w:hint="eastAsia"/>
                <w:bCs/>
                <w:szCs w:val="21"/>
              </w:rPr>
              <w:t>调压静特性</w:t>
            </w:r>
          </w:p>
        </w:tc>
        <w:tc>
          <w:tcPr>
            <w:tcW w:w="4219" w:type="dxa"/>
            <w:noWrap w:val="0"/>
            <w:vAlign w:val="center"/>
          </w:tcPr>
          <w:p w14:paraId="085910FA">
            <w:pPr>
              <w:snapToGrid w:val="0"/>
              <w:spacing w:line="300" w:lineRule="exact"/>
              <w:jc w:val="center"/>
              <w:rPr>
                <w:rFonts w:hint="eastAsia"/>
                <w:szCs w:val="21"/>
              </w:rPr>
            </w:pPr>
            <w:r>
              <w:rPr>
                <w:szCs w:val="21"/>
              </w:rPr>
              <w:t>GB 35844—2018</w:t>
            </w:r>
          </w:p>
        </w:tc>
      </w:tr>
      <w:tr w14:paraId="268D1A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99" w:hRule="atLeast"/>
          <w:jc w:val="center"/>
        </w:trPr>
        <w:tc>
          <w:tcPr>
            <w:tcW w:w="8838" w:type="dxa"/>
            <w:gridSpan w:val="4"/>
            <w:tcBorders>
              <w:right w:val="single" w:color="auto" w:sz="4" w:space="0"/>
            </w:tcBorders>
            <w:noWrap w:val="0"/>
            <w:vAlign w:val="center"/>
          </w:tcPr>
          <w:p w14:paraId="6D55EE91">
            <w:pPr>
              <w:snapToGrid w:val="0"/>
              <w:spacing w:line="300" w:lineRule="exact"/>
              <w:rPr>
                <w:bCs/>
                <w:szCs w:val="21"/>
              </w:rPr>
            </w:pPr>
            <w:r>
              <w:rPr>
                <w:rFonts w:hint="eastAsia"/>
                <w:szCs w:val="21"/>
              </w:rPr>
              <w:t xml:space="preserve">注： </w:t>
            </w:r>
            <w:r>
              <w:rPr>
                <w:szCs w:val="21"/>
              </w:rPr>
              <w:t xml:space="preserve"> </w:t>
            </w:r>
            <w:r>
              <w:rPr>
                <w:rFonts w:hint="eastAsia"/>
                <w:szCs w:val="21"/>
              </w:rPr>
              <w:t>1</w:t>
            </w:r>
            <w:r>
              <w:rPr>
                <w:szCs w:val="21"/>
              </w:rPr>
              <w:t xml:space="preserve">. </w:t>
            </w:r>
            <w:r>
              <w:rPr>
                <w:rFonts w:hint="eastAsia"/>
                <w:bCs/>
                <w:szCs w:val="21"/>
              </w:rPr>
              <w:t>一般要求的检验项目为</w:t>
            </w:r>
            <w:r>
              <w:rPr>
                <w:szCs w:val="21"/>
              </w:rPr>
              <w:t>GB 35844—2018</w:t>
            </w:r>
            <w:r>
              <w:rPr>
                <w:rFonts w:hint="eastAsia"/>
                <w:szCs w:val="21"/>
              </w:rPr>
              <w:t>中</w:t>
            </w:r>
            <w:r>
              <w:rPr>
                <w:rFonts w:hint="eastAsia"/>
                <w:bCs/>
                <w:szCs w:val="21"/>
              </w:rPr>
              <w:t>5.2.1.3；</w:t>
            </w:r>
          </w:p>
          <w:p w14:paraId="590D815D">
            <w:pPr>
              <w:snapToGrid w:val="0"/>
              <w:spacing w:line="300" w:lineRule="exact"/>
              <w:ind w:firstLine="630" w:firstLineChars="300"/>
              <w:rPr>
                <w:rFonts w:hint="eastAsia"/>
                <w:bCs/>
                <w:szCs w:val="21"/>
              </w:rPr>
            </w:pPr>
            <w:r>
              <w:rPr>
                <w:rFonts w:hint="eastAsia"/>
                <w:bCs/>
                <w:szCs w:val="21"/>
              </w:rPr>
              <w:t>2</w:t>
            </w:r>
            <w:r>
              <w:rPr>
                <w:bCs/>
                <w:szCs w:val="21"/>
              </w:rPr>
              <w:t xml:space="preserve">. </w:t>
            </w:r>
            <w:r>
              <w:rPr>
                <w:rFonts w:hint="eastAsia"/>
                <w:bCs/>
                <w:szCs w:val="21"/>
              </w:rPr>
              <w:t>调压器的接头组件的检验项目为</w:t>
            </w:r>
            <w:r>
              <w:rPr>
                <w:szCs w:val="21"/>
              </w:rPr>
              <w:t>GB 35844—2018</w:t>
            </w:r>
            <w:r>
              <w:rPr>
                <w:rFonts w:hint="eastAsia"/>
                <w:szCs w:val="21"/>
              </w:rPr>
              <w:t>中</w:t>
            </w:r>
            <w:r>
              <w:rPr>
                <w:rFonts w:hint="eastAsia"/>
                <w:bCs/>
                <w:szCs w:val="21"/>
              </w:rPr>
              <w:t>5.2.5.2</w:t>
            </w:r>
            <w:r>
              <w:rPr>
                <w:bCs/>
                <w:szCs w:val="21"/>
              </w:rPr>
              <w:t>手轮外径</w:t>
            </w:r>
            <w:r>
              <w:rPr>
                <w:rFonts w:hint="eastAsia"/>
                <w:bCs/>
                <w:szCs w:val="21"/>
              </w:rPr>
              <w:t>和</w:t>
            </w:r>
            <w:r>
              <w:rPr>
                <w:bCs/>
                <w:szCs w:val="21"/>
              </w:rPr>
              <w:t>宽度</w:t>
            </w:r>
            <w:r>
              <w:rPr>
                <w:rFonts w:hint="eastAsia"/>
                <w:bCs/>
                <w:szCs w:val="21"/>
              </w:rPr>
              <w:t>、5.2.5.3软管连接接头外径、5.2.5.4；</w:t>
            </w:r>
          </w:p>
        </w:tc>
      </w:tr>
    </w:tbl>
    <w:p w14:paraId="34F7C282">
      <w:pPr>
        <w:adjustRightInd w:val="0"/>
        <w:snapToGrid w:val="0"/>
        <w:spacing w:line="440" w:lineRule="exact"/>
        <w:ind w:firstLine="420" w:firstLineChars="200"/>
        <w:rPr>
          <w:szCs w:val="21"/>
        </w:rPr>
      </w:pPr>
      <w:r>
        <w:rPr>
          <w:szCs w:val="21"/>
        </w:rPr>
        <w:t>执行企业标准、团体标准、地方标准的产品，检验项目参照上述内容执行。</w:t>
      </w:r>
    </w:p>
    <w:p w14:paraId="339DBF98">
      <w:pPr>
        <w:snapToGrid w:val="0"/>
        <w:spacing w:line="440" w:lineRule="exact"/>
        <w:ind w:firstLine="420" w:firstLineChars="200"/>
        <w:rPr>
          <w:szCs w:val="21"/>
        </w:rPr>
      </w:pPr>
      <w:r>
        <w:rPr>
          <w:szCs w:val="21"/>
        </w:rPr>
        <w:t>凡是注日期的文件，其随后所有的修改单（不包括勘误的内容）或修订版不适用于本细则。凡是不注日期的文件，其最新版本适用于本细则。</w:t>
      </w:r>
    </w:p>
    <w:p w14:paraId="68F54D16">
      <w:pPr>
        <w:snapToGrid w:val="0"/>
        <w:spacing w:line="440" w:lineRule="exact"/>
        <w:ind w:firstLine="359" w:firstLineChars="171"/>
        <w:rPr>
          <w:szCs w:val="21"/>
        </w:rPr>
      </w:pPr>
    </w:p>
    <w:p w14:paraId="7D08A1B2">
      <w:pPr>
        <w:spacing w:line="440" w:lineRule="exact"/>
        <w:rPr>
          <w:rFonts w:eastAsia="黑体"/>
          <w:szCs w:val="21"/>
        </w:rPr>
      </w:pPr>
      <w:r>
        <w:rPr>
          <w:rFonts w:eastAsia="黑体"/>
          <w:szCs w:val="21"/>
        </w:rPr>
        <w:t>3 判定规则</w:t>
      </w:r>
    </w:p>
    <w:p w14:paraId="321B87AF">
      <w:pPr>
        <w:snapToGrid w:val="0"/>
        <w:spacing w:line="440" w:lineRule="exact"/>
        <w:rPr>
          <w:szCs w:val="21"/>
        </w:rPr>
      </w:pPr>
      <w:r>
        <w:rPr>
          <w:szCs w:val="21"/>
        </w:rPr>
        <w:t>3.1依据标准</w:t>
      </w:r>
    </w:p>
    <w:p w14:paraId="3DECCB13">
      <w:pPr>
        <w:snapToGrid w:val="0"/>
        <w:spacing w:line="440" w:lineRule="exact"/>
        <w:ind w:firstLine="420" w:firstLineChars="200"/>
        <w:rPr>
          <w:kern w:val="0"/>
          <w:szCs w:val="21"/>
        </w:rPr>
      </w:pPr>
      <w:r>
        <w:rPr>
          <w:szCs w:val="21"/>
        </w:rPr>
        <w:t>GB 35844—2018 瓶装液化石油气调压器</w:t>
      </w:r>
    </w:p>
    <w:p w14:paraId="013CF50C">
      <w:pPr>
        <w:snapToGrid w:val="0"/>
        <w:spacing w:line="440" w:lineRule="exact"/>
        <w:ind w:firstLine="420" w:firstLineChars="200"/>
        <w:rPr>
          <w:kern w:val="0"/>
          <w:szCs w:val="21"/>
        </w:rPr>
      </w:pPr>
      <w:r>
        <w:rPr>
          <w:kern w:val="0"/>
          <w:szCs w:val="21"/>
        </w:rPr>
        <w:t>现行有效的企业标准、团体标准、地方标准及产品明示质量要求</w:t>
      </w:r>
    </w:p>
    <w:p w14:paraId="36A3AC44">
      <w:pPr>
        <w:snapToGrid w:val="0"/>
        <w:spacing w:line="440" w:lineRule="exact"/>
        <w:rPr>
          <w:szCs w:val="21"/>
        </w:rPr>
      </w:pPr>
      <w:r>
        <w:rPr>
          <w:szCs w:val="21"/>
        </w:rPr>
        <w:t>3.2判定原则</w:t>
      </w:r>
    </w:p>
    <w:p w14:paraId="78A43254">
      <w:pPr>
        <w:snapToGrid w:val="0"/>
        <w:spacing w:line="440" w:lineRule="exact"/>
        <w:ind w:firstLine="420" w:firstLineChars="200"/>
        <w:rPr>
          <w:szCs w:val="21"/>
        </w:rPr>
      </w:pPr>
      <w:r>
        <w:rPr>
          <w:szCs w:val="21"/>
        </w:rPr>
        <w:t>经检验，检验项目全部合格，判定为被抽查产品所检项目未发现不合格；检验项目中任一项或一项以上不合格，判定为被抽查产品不合格。</w:t>
      </w:r>
    </w:p>
    <w:p w14:paraId="595C6A8B">
      <w:pPr>
        <w:snapToGrid w:val="0"/>
        <w:spacing w:line="440" w:lineRule="exact"/>
        <w:ind w:firstLine="417" w:firstLineChars="199"/>
        <w:rPr>
          <w:szCs w:val="21"/>
        </w:rPr>
      </w:pPr>
      <w:r>
        <w:rPr>
          <w:szCs w:val="21"/>
        </w:rPr>
        <w:t>若被检产品明示的质量要求高于本细则中检验项目依据的标准要求时，应按被检产品明示的质量要求判定。</w:t>
      </w:r>
    </w:p>
    <w:p w14:paraId="0975C814">
      <w:pPr>
        <w:snapToGrid w:val="0"/>
        <w:spacing w:line="440" w:lineRule="exact"/>
        <w:ind w:firstLine="417" w:firstLineChars="199"/>
        <w:rPr>
          <w:szCs w:val="21"/>
        </w:rPr>
      </w:pPr>
      <w:r>
        <w:rPr>
          <w:szCs w:val="21"/>
        </w:rPr>
        <w:t>若被检产品明示的质量要求低于本细则中检验项目依据的强制性标准要求时，应按照强制性标准要求判定。</w:t>
      </w:r>
    </w:p>
    <w:p w14:paraId="7C1D32A1">
      <w:pPr>
        <w:snapToGrid w:val="0"/>
        <w:spacing w:line="440" w:lineRule="exact"/>
        <w:ind w:firstLine="417" w:firstLineChars="199"/>
        <w:rPr>
          <w:szCs w:val="21"/>
        </w:rPr>
      </w:pPr>
      <w:r>
        <w:rPr>
          <w:szCs w:val="21"/>
        </w:rPr>
        <w:t>若被检产品明示的质量要求低于或包含本细则中检验项目依据的推荐性标准要求时，应以被检产品明示的质量要求判定。</w:t>
      </w:r>
    </w:p>
    <w:p w14:paraId="45C58C85">
      <w:pPr>
        <w:snapToGrid w:val="0"/>
        <w:spacing w:line="440" w:lineRule="exact"/>
        <w:ind w:firstLine="417" w:firstLineChars="199"/>
        <w:rPr>
          <w:szCs w:val="21"/>
        </w:rPr>
      </w:pPr>
      <w:r>
        <w:rPr>
          <w:szCs w:val="21"/>
        </w:rPr>
        <w:t>若被检产品明示的质量要求缺少本细则中检验项目依据的强制性标准要求时，应按照强制性标准要求判定。</w:t>
      </w:r>
    </w:p>
    <w:p w14:paraId="126710B0">
      <w:pPr>
        <w:snapToGrid w:val="0"/>
        <w:spacing w:line="440" w:lineRule="exact"/>
        <w:ind w:firstLine="417" w:firstLineChars="199"/>
        <w:rPr>
          <w:szCs w:val="21"/>
        </w:rPr>
      </w:pPr>
      <w:r>
        <w:rPr>
          <w:szCs w:val="21"/>
        </w:rPr>
        <w:t>若被检产品明示的质量要求缺少本细则中检验项目依据的推荐性标准要求时，该项目不参与判定。</w:t>
      </w:r>
    </w:p>
    <w:p w14:paraId="5BF99C20">
      <w:pPr>
        <w:snapToGrid w:val="0"/>
        <w:spacing w:line="440" w:lineRule="exact"/>
        <w:rPr>
          <w:szCs w:val="21"/>
        </w:rPr>
      </w:pPr>
    </w:p>
    <w:p w14:paraId="593C2820">
      <w:pPr>
        <w:snapToGrid w:val="0"/>
        <w:spacing w:line="440" w:lineRule="exact"/>
        <w:rPr>
          <w:rFonts w:ascii="Times New Roman" w:hAnsi="Times New Roman" w:eastAsia="黑体" w:cs="Times New Roman"/>
          <w:szCs w:val="21"/>
        </w:rPr>
      </w:pPr>
      <w:r>
        <w:rPr>
          <w:rFonts w:ascii="Times New Roman" w:hAnsi="Times New Roman" w:eastAsia="黑体" w:cs="Times New Roman"/>
          <w:szCs w:val="21"/>
        </w:rPr>
        <w:t>4 附则</w:t>
      </w:r>
    </w:p>
    <w:p w14:paraId="4A7A0FB5">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auto"/>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本细则首次发布。</w:t>
      </w:r>
    </w:p>
    <w:p w14:paraId="6C94CADD">
      <w:pP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br w:type="page"/>
      </w:r>
    </w:p>
    <w:p w14:paraId="77B7DA41">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方正小标宋简体" w:cs="Times New Roman"/>
          <w:sz w:val="32"/>
          <w:szCs w:val="32"/>
        </w:rPr>
      </w:pPr>
      <w:r>
        <w:rPr>
          <w:rFonts w:eastAsia="方正小标宋简体"/>
          <w:sz w:val="32"/>
          <w:szCs w:val="32"/>
        </w:rPr>
        <w:softHyphen/>
      </w:r>
      <w:r>
        <w:rPr>
          <w:rFonts w:eastAsia="方正小标宋简体"/>
          <w:sz w:val="32"/>
          <w:szCs w:val="32"/>
        </w:rPr>
        <w:t>燃气用具连接用软管</w:t>
      </w:r>
      <w:r>
        <w:rPr>
          <w:rFonts w:ascii="Times New Roman" w:hAnsi="Times New Roman" w:eastAsia="方正小标宋简体" w:cs="Times New Roman"/>
          <w:sz w:val="32"/>
          <w:szCs w:val="32"/>
        </w:rPr>
        <w:t>产品</w:t>
      </w:r>
      <w:r>
        <w:rPr>
          <w:rFonts w:hint="eastAsia" w:ascii="Times New Roman" w:hAnsi="Times New Roman" w:eastAsia="方正小标宋简体" w:cs="Times New Roman"/>
          <w:sz w:val="32"/>
          <w:szCs w:val="32"/>
        </w:rPr>
        <w:t>质量</w:t>
      </w:r>
      <w:r>
        <w:rPr>
          <w:rFonts w:hint="eastAsia" w:ascii="Times New Roman" w:hAnsi="Times New Roman" w:eastAsia="方正小标宋简体" w:cs="Times New Roman"/>
          <w:sz w:val="32"/>
          <w:szCs w:val="32"/>
          <w:lang w:eastAsia="zh-CN"/>
        </w:rPr>
        <w:t>乌海市</w:t>
      </w:r>
      <w:r>
        <w:rPr>
          <w:rFonts w:hint="eastAsia" w:ascii="Times New Roman" w:hAnsi="Times New Roman" w:eastAsia="方正小标宋简体" w:cs="Times New Roman"/>
          <w:sz w:val="32"/>
          <w:szCs w:val="32"/>
        </w:rPr>
        <w:t>监督抽查实施细则</w:t>
      </w:r>
    </w:p>
    <w:p w14:paraId="545EEACF">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方正小标宋简体" w:cs="Times New Roman"/>
          <w:sz w:val="32"/>
          <w:szCs w:val="32"/>
        </w:rPr>
      </w:pPr>
      <w:r>
        <w:rPr>
          <w:rFonts w:hint="eastAsia" w:ascii="Times New Roman" w:hAnsi="Times New Roman" w:eastAsia="方正小标宋简体" w:cs="Times New Roman"/>
          <w:sz w:val="32"/>
          <w:szCs w:val="32"/>
        </w:rPr>
        <w:t>（202</w:t>
      </w:r>
      <w:r>
        <w:rPr>
          <w:rFonts w:hint="eastAsia" w:ascii="Times New Roman" w:hAnsi="Times New Roman" w:eastAsia="方正小标宋简体" w:cs="Times New Roman"/>
          <w:sz w:val="32"/>
          <w:szCs w:val="32"/>
          <w:lang w:val="en-US" w:eastAsia="zh-CN"/>
        </w:rPr>
        <w:t>6</w:t>
      </w:r>
      <w:r>
        <w:rPr>
          <w:rFonts w:hint="eastAsia" w:ascii="Times New Roman" w:hAnsi="Times New Roman" w:eastAsia="方正小标宋简体" w:cs="Times New Roman"/>
          <w:sz w:val="32"/>
          <w:szCs w:val="32"/>
        </w:rPr>
        <w:t>年版）</w:t>
      </w:r>
    </w:p>
    <w:p w14:paraId="2F6A4148">
      <w:pPr>
        <w:snapToGrid w:val="0"/>
        <w:spacing w:line="440" w:lineRule="exact"/>
        <w:ind w:firstLine="420" w:firstLineChars="200"/>
        <w:rPr>
          <w:szCs w:val="21"/>
        </w:rPr>
      </w:pPr>
    </w:p>
    <w:p w14:paraId="7AB4B590">
      <w:pPr>
        <w:snapToGrid w:val="0"/>
        <w:spacing w:line="440" w:lineRule="exact"/>
        <w:rPr>
          <w:rFonts w:eastAsia="黑体"/>
          <w:szCs w:val="21"/>
        </w:rPr>
      </w:pPr>
      <w:r>
        <w:rPr>
          <w:rFonts w:eastAsia="黑体"/>
          <w:szCs w:val="21"/>
        </w:rPr>
        <w:t>1 抽样方法</w:t>
      </w:r>
    </w:p>
    <w:p w14:paraId="75CD0E1D">
      <w:pPr>
        <w:snapToGrid w:val="0"/>
        <w:spacing w:line="440" w:lineRule="exact"/>
        <w:ind w:firstLine="420" w:firstLineChars="200"/>
        <w:rPr>
          <w:szCs w:val="21"/>
        </w:rPr>
      </w:pPr>
      <w:r>
        <w:rPr>
          <w:szCs w:val="21"/>
        </w:rPr>
        <w:t>以随机抽样的方式在被抽样生产者、销售者的待销产品中抽取。</w:t>
      </w:r>
    </w:p>
    <w:p w14:paraId="6B104719">
      <w:pPr>
        <w:snapToGrid w:val="0"/>
        <w:spacing w:line="440" w:lineRule="exact"/>
        <w:ind w:firstLine="420" w:firstLineChars="200"/>
        <w:rPr>
          <w:szCs w:val="21"/>
        </w:rPr>
      </w:pPr>
      <w:r>
        <w:rPr>
          <w:szCs w:val="21"/>
        </w:rPr>
        <w:t>随机数一般可使用随机数表等方法产生。</w:t>
      </w:r>
    </w:p>
    <w:p w14:paraId="0D11A353">
      <w:pPr>
        <w:snapToGrid w:val="0"/>
        <w:spacing w:line="440" w:lineRule="exact"/>
        <w:ind w:firstLine="420" w:firstLineChars="200"/>
        <w:rPr>
          <w:szCs w:val="21"/>
        </w:rPr>
      </w:pPr>
      <w:bookmarkStart w:id="10" w:name="_Hlk173919913"/>
      <w:r>
        <w:rPr>
          <w:szCs w:val="21"/>
        </w:rPr>
        <w:t>每批次产品抽取样品</w:t>
      </w:r>
      <w:r>
        <w:rPr>
          <w:rFonts w:hint="eastAsia"/>
          <w:szCs w:val="21"/>
        </w:rPr>
        <w:t>6根</w:t>
      </w:r>
      <w:r>
        <w:rPr>
          <w:szCs w:val="21"/>
        </w:rPr>
        <w:t>，其中</w:t>
      </w:r>
      <w:r>
        <w:rPr>
          <w:rFonts w:hint="eastAsia"/>
          <w:szCs w:val="21"/>
        </w:rPr>
        <w:t>3根</w:t>
      </w:r>
      <w:r>
        <w:rPr>
          <w:szCs w:val="21"/>
        </w:rPr>
        <w:t>为检验样品，</w:t>
      </w:r>
      <w:r>
        <w:rPr>
          <w:rFonts w:hint="eastAsia"/>
          <w:szCs w:val="21"/>
        </w:rPr>
        <w:t>3根</w:t>
      </w:r>
      <w:r>
        <w:rPr>
          <w:szCs w:val="21"/>
        </w:rPr>
        <w:t>为备用样品</w:t>
      </w:r>
      <w:bookmarkEnd w:id="10"/>
      <w:r>
        <w:rPr>
          <w:szCs w:val="21"/>
        </w:rPr>
        <w:t>。</w:t>
      </w:r>
    </w:p>
    <w:p w14:paraId="0F08EA31">
      <w:pPr>
        <w:snapToGrid w:val="0"/>
        <w:spacing w:line="440" w:lineRule="exact"/>
        <w:ind w:firstLine="420" w:firstLineChars="200"/>
        <w:rPr>
          <w:rFonts w:hint="eastAsia"/>
          <w:szCs w:val="21"/>
        </w:rPr>
      </w:pPr>
    </w:p>
    <w:p w14:paraId="36CD2FA0">
      <w:pPr>
        <w:snapToGrid w:val="0"/>
        <w:spacing w:line="440" w:lineRule="exact"/>
        <w:rPr>
          <w:rFonts w:eastAsia="黑体"/>
          <w:szCs w:val="21"/>
        </w:rPr>
      </w:pPr>
      <w:r>
        <w:rPr>
          <w:rFonts w:eastAsia="黑体"/>
          <w:szCs w:val="21"/>
        </w:rPr>
        <w:t>2 检验依据</w:t>
      </w:r>
    </w:p>
    <w:p w14:paraId="156B4A75">
      <w:pPr>
        <w:snapToGrid w:val="0"/>
        <w:spacing w:line="440" w:lineRule="exact"/>
        <w:jc w:val="center"/>
        <w:rPr>
          <w:szCs w:val="21"/>
        </w:rPr>
      </w:pPr>
      <w:r>
        <w:rPr>
          <w:szCs w:val="21"/>
        </w:rPr>
        <w:t>表</w:t>
      </w:r>
      <w:r>
        <w:rPr>
          <w:rFonts w:hint="eastAsia"/>
          <w:szCs w:val="21"/>
        </w:rPr>
        <w:t>1</w:t>
      </w:r>
      <w:r>
        <w:rPr>
          <w:szCs w:val="21"/>
        </w:rPr>
        <w:t xml:space="preserve"> 燃气用具连接用不锈钢波纹软管</w:t>
      </w:r>
    </w:p>
    <w:tbl>
      <w:tblPr>
        <w:tblStyle w:val="31"/>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83"/>
        <w:gridCol w:w="3152"/>
        <w:gridCol w:w="4268"/>
      </w:tblGrid>
      <w:tr w14:paraId="403C08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580" w:hRule="atLeast"/>
          <w:tblHeader/>
          <w:jc w:val="center"/>
        </w:trPr>
        <w:tc>
          <w:tcPr>
            <w:tcW w:w="879" w:type="pct"/>
            <w:noWrap w:val="0"/>
            <w:vAlign w:val="center"/>
          </w:tcPr>
          <w:p w14:paraId="735082C9">
            <w:pPr>
              <w:snapToGrid w:val="0"/>
              <w:jc w:val="center"/>
              <w:rPr>
                <w:szCs w:val="21"/>
              </w:rPr>
            </w:pPr>
            <w:r>
              <w:rPr>
                <w:szCs w:val="21"/>
              </w:rPr>
              <w:t>序号</w:t>
            </w:r>
          </w:p>
        </w:tc>
        <w:tc>
          <w:tcPr>
            <w:tcW w:w="1750" w:type="pct"/>
            <w:noWrap w:val="0"/>
            <w:vAlign w:val="center"/>
          </w:tcPr>
          <w:p w14:paraId="2A3A27A8">
            <w:pPr>
              <w:snapToGrid w:val="0"/>
              <w:jc w:val="center"/>
              <w:rPr>
                <w:szCs w:val="21"/>
              </w:rPr>
            </w:pPr>
            <w:r>
              <w:rPr>
                <w:szCs w:val="21"/>
              </w:rPr>
              <w:t>检验项目</w:t>
            </w:r>
          </w:p>
        </w:tc>
        <w:tc>
          <w:tcPr>
            <w:tcW w:w="2370" w:type="pct"/>
            <w:noWrap w:val="0"/>
            <w:vAlign w:val="center"/>
          </w:tcPr>
          <w:p w14:paraId="695BD1AE">
            <w:pPr>
              <w:snapToGrid w:val="0"/>
              <w:jc w:val="center"/>
              <w:rPr>
                <w:szCs w:val="21"/>
              </w:rPr>
            </w:pPr>
            <w:r>
              <w:rPr>
                <w:szCs w:val="21"/>
              </w:rPr>
              <w:t>检验方法</w:t>
            </w:r>
          </w:p>
        </w:tc>
      </w:tr>
      <w:tr w14:paraId="6F22D9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06" w:hRule="atLeast"/>
          <w:jc w:val="center"/>
        </w:trPr>
        <w:tc>
          <w:tcPr>
            <w:tcW w:w="879" w:type="pct"/>
            <w:noWrap w:val="0"/>
            <w:vAlign w:val="center"/>
          </w:tcPr>
          <w:p w14:paraId="76457B91">
            <w:pPr>
              <w:snapToGrid w:val="0"/>
              <w:jc w:val="center"/>
              <w:rPr>
                <w:szCs w:val="21"/>
              </w:rPr>
            </w:pPr>
            <w:r>
              <w:rPr>
                <w:szCs w:val="21"/>
              </w:rPr>
              <w:t>1</w:t>
            </w:r>
          </w:p>
        </w:tc>
        <w:tc>
          <w:tcPr>
            <w:tcW w:w="1750" w:type="pct"/>
            <w:tcBorders>
              <w:bottom w:val="single" w:color="auto" w:sz="4" w:space="0"/>
            </w:tcBorders>
            <w:noWrap w:val="0"/>
            <w:vAlign w:val="center"/>
          </w:tcPr>
          <w:p w14:paraId="1A4F3F89">
            <w:pPr>
              <w:snapToGrid w:val="0"/>
              <w:jc w:val="center"/>
              <w:rPr>
                <w:bCs/>
                <w:szCs w:val="21"/>
              </w:rPr>
            </w:pPr>
            <w:r>
              <w:rPr>
                <w:bCs/>
                <w:szCs w:val="21"/>
              </w:rPr>
              <w:t>气密性</w:t>
            </w:r>
          </w:p>
        </w:tc>
        <w:tc>
          <w:tcPr>
            <w:tcW w:w="2370" w:type="pct"/>
            <w:noWrap w:val="0"/>
            <w:vAlign w:val="center"/>
          </w:tcPr>
          <w:p w14:paraId="6AFF1CE7">
            <w:pPr>
              <w:snapToGrid w:val="0"/>
              <w:jc w:val="center"/>
              <w:rPr>
                <w:kern w:val="0"/>
                <w:szCs w:val="21"/>
              </w:rPr>
            </w:pPr>
            <w:r>
              <w:rPr>
                <w:kern w:val="0"/>
                <w:szCs w:val="21"/>
              </w:rPr>
              <w:t>GB 41317</w:t>
            </w:r>
            <w:r>
              <w:rPr>
                <w:rFonts w:ascii="宋体" w:hAnsi="宋体"/>
              </w:rPr>
              <w:t>—</w:t>
            </w:r>
            <w:r>
              <w:rPr>
                <w:kern w:val="0"/>
                <w:szCs w:val="21"/>
              </w:rPr>
              <w:t>202</w:t>
            </w:r>
            <w:r>
              <w:rPr>
                <w:rFonts w:hint="eastAsia"/>
                <w:kern w:val="0"/>
                <w:szCs w:val="21"/>
              </w:rPr>
              <w:t>4</w:t>
            </w:r>
          </w:p>
          <w:p w14:paraId="50FC6D6E">
            <w:pPr>
              <w:snapToGrid w:val="0"/>
              <w:jc w:val="center"/>
              <w:rPr>
                <w:kern w:val="0"/>
                <w:szCs w:val="21"/>
              </w:rPr>
            </w:pPr>
            <w:r>
              <w:rPr>
                <w:kern w:val="0"/>
                <w:szCs w:val="21"/>
              </w:rPr>
              <w:t>CJ/T 197</w:t>
            </w:r>
            <w:r>
              <w:rPr>
                <w:rFonts w:ascii="宋体" w:hAnsi="宋体"/>
              </w:rPr>
              <w:t>—</w:t>
            </w:r>
            <w:r>
              <w:rPr>
                <w:kern w:val="0"/>
                <w:szCs w:val="21"/>
              </w:rPr>
              <w:t>2010</w:t>
            </w:r>
          </w:p>
        </w:tc>
      </w:tr>
      <w:tr w14:paraId="1D6EAF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06" w:hRule="atLeast"/>
          <w:jc w:val="center"/>
        </w:trPr>
        <w:tc>
          <w:tcPr>
            <w:tcW w:w="879" w:type="pct"/>
            <w:noWrap w:val="0"/>
            <w:vAlign w:val="center"/>
          </w:tcPr>
          <w:p w14:paraId="405ECB0A">
            <w:pPr>
              <w:snapToGrid w:val="0"/>
              <w:jc w:val="center"/>
              <w:rPr>
                <w:szCs w:val="21"/>
              </w:rPr>
            </w:pPr>
            <w:r>
              <w:rPr>
                <w:szCs w:val="21"/>
              </w:rPr>
              <w:t>2</w:t>
            </w:r>
          </w:p>
        </w:tc>
        <w:tc>
          <w:tcPr>
            <w:tcW w:w="1750" w:type="pct"/>
            <w:tcBorders>
              <w:top w:val="single" w:color="auto" w:sz="4" w:space="0"/>
              <w:bottom w:val="single" w:color="auto" w:sz="4" w:space="0"/>
            </w:tcBorders>
            <w:noWrap w:val="0"/>
            <w:vAlign w:val="center"/>
          </w:tcPr>
          <w:p w14:paraId="7B2BFB64">
            <w:pPr>
              <w:snapToGrid w:val="0"/>
              <w:spacing w:line="240" w:lineRule="atLeast"/>
              <w:jc w:val="center"/>
              <w:rPr>
                <w:bCs/>
                <w:szCs w:val="21"/>
              </w:rPr>
            </w:pPr>
            <w:r>
              <w:rPr>
                <w:bCs/>
                <w:szCs w:val="21"/>
              </w:rPr>
              <w:t>耐压性</w:t>
            </w:r>
          </w:p>
        </w:tc>
        <w:tc>
          <w:tcPr>
            <w:tcW w:w="2370" w:type="pct"/>
            <w:tcBorders>
              <w:right w:val="single" w:color="auto" w:sz="4" w:space="0"/>
            </w:tcBorders>
            <w:noWrap w:val="0"/>
            <w:vAlign w:val="center"/>
          </w:tcPr>
          <w:p w14:paraId="02498A72">
            <w:pPr>
              <w:snapToGrid w:val="0"/>
              <w:jc w:val="center"/>
              <w:rPr>
                <w:kern w:val="0"/>
                <w:szCs w:val="21"/>
              </w:rPr>
            </w:pPr>
            <w:r>
              <w:rPr>
                <w:kern w:val="0"/>
                <w:szCs w:val="21"/>
              </w:rPr>
              <w:t>GB 41317</w:t>
            </w:r>
            <w:r>
              <w:rPr>
                <w:rFonts w:ascii="宋体" w:hAnsi="宋体"/>
              </w:rPr>
              <w:t>—</w:t>
            </w:r>
            <w:r>
              <w:rPr>
                <w:kern w:val="0"/>
                <w:szCs w:val="21"/>
              </w:rPr>
              <w:t>202</w:t>
            </w:r>
            <w:r>
              <w:rPr>
                <w:rFonts w:hint="eastAsia"/>
                <w:kern w:val="0"/>
                <w:szCs w:val="21"/>
              </w:rPr>
              <w:t>4</w:t>
            </w:r>
          </w:p>
          <w:p w14:paraId="577AF1C9">
            <w:pPr>
              <w:snapToGrid w:val="0"/>
              <w:jc w:val="center"/>
              <w:rPr>
                <w:kern w:val="0"/>
                <w:szCs w:val="21"/>
              </w:rPr>
            </w:pPr>
            <w:r>
              <w:rPr>
                <w:kern w:val="0"/>
                <w:szCs w:val="21"/>
              </w:rPr>
              <w:t>CJ/T 197</w:t>
            </w:r>
            <w:r>
              <w:rPr>
                <w:rFonts w:ascii="宋体" w:hAnsi="宋体"/>
              </w:rPr>
              <w:t>—</w:t>
            </w:r>
            <w:r>
              <w:rPr>
                <w:kern w:val="0"/>
                <w:szCs w:val="21"/>
              </w:rPr>
              <w:t>2010</w:t>
            </w:r>
          </w:p>
        </w:tc>
      </w:tr>
      <w:tr w14:paraId="753B11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606" w:hRule="atLeast"/>
          <w:jc w:val="center"/>
        </w:trPr>
        <w:tc>
          <w:tcPr>
            <w:tcW w:w="879" w:type="pct"/>
            <w:noWrap w:val="0"/>
            <w:vAlign w:val="center"/>
          </w:tcPr>
          <w:p w14:paraId="3735AFE4">
            <w:pPr>
              <w:snapToGrid w:val="0"/>
              <w:spacing w:line="240" w:lineRule="atLeast"/>
              <w:jc w:val="center"/>
              <w:rPr>
                <w:bCs/>
                <w:szCs w:val="21"/>
              </w:rPr>
            </w:pPr>
            <w:r>
              <w:rPr>
                <w:bCs/>
                <w:szCs w:val="21"/>
              </w:rPr>
              <w:t>3</w:t>
            </w:r>
          </w:p>
        </w:tc>
        <w:tc>
          <w:tcPr>
            <w:tcW w:w="1750" w:type="pct"/>
            <w:tcBorders>
              <w:top w:val="single" w:color="auto" w:sz="4" w:space="0"/>
            </w:tcBorders>
            <w:noWrap w:val="0"/>
            <w:vAlign w:val="center"/>
          </w:tcPr>
          <w:p w14:paraId="6ECF3C9F">
            <w:pPr>
              <w:snapToGrid w:val="0"/>
              <w:spacing w:line="240" w:lineRule="atLeast"/>
              <w:jc w:val="center"/>
              <w:rPr>
                <w:bCs/>
                <w:szCs w:val="21"/>
              </w:rPr>
            </w:pPr>
            <w:r>
              <w:rPr>
                <w:bCs/>
                <w:szCs w:val="21"/>
              </w:rPr>
              <w:t>弯曲性</w:t>
            </w:r>
          </w:p>
        </w:tc>
        <w:tc>
          <w:tcPr>
            <w:tcW w:w="2370" w:type="pct"/>
            <w:tcBorders>
              <w:right w:val="single" w:color="auto" w:sz="4" w:space="0"/>
            </w:tcBorders>
            <w:noWrap w:val="0"/>
            <w:vAlign w:val="center"/>
          </w:tcPr>
          <w:p w14:paraId="30272241">
            <w:pPr>
              <w:snapToGrid w:val="0"/>
              <w:jc w:val="center"/>
              <w:rPr>
                <w:kern w:val="0"/>
                <w:szCs w:val="21"/>
              </w:rPr>
            </w:pPr>
            <w:r>
              <w:rPr>
                <w:kern w:val="0"/>
                <w:szCs w:val="21"/>
              </w:rPr>
              <w:t>GB 41317</w:t>
            </w:r>
            <w:r>
              <w:rPr>
                <w:rFonts w:ascii="宋体" w:hAnsi="宋体"/>
              </w:rPr>
              <w:t>—</w:t>
            </w:r>
            <w:r>
              <w:rPr>
                <w:kern w:val="0"/>
                <w:szCs w:val="21"/>
              </w:rPr>
              <w:t>202</w:t>
            </w:r>
            <w:r>
              <w:rPr>
                <w:rFonts w:hint="eastAsia"/>
                <w:kern w:val="0"/>
                <w:szCs w:val="21"/>
              </w:rPr>
              <w:t>4</w:t>
            </w:r>
          </w:p>
          <w:p w14:paraId="4A014DAF">
            <w:pPr>
              <w:snapToGrid w:val="0"/>
              <w:jc w:val="center"/>
              <w:rPr>
                <w:kern w:val="0"/>
                <w:szCs w:val="21"/>
              </w:rPr>
            </w:pPr>
            <w:r>
              <w:rPr>
                <w:kern w:val="0"/>
                <w:szCs w:val="21"/>
              </w:rPr>
              <w:t>CJ/T 197</w:t>
            </w:r>
            <w:r>
              <w:rPr>
                <w:rFonts w:ascii="宋体" w:hAnsi="宋体"/>
              </w:rPr>
              <w:t>—</w:t>
            </w:r>
            <w:r>
              <w:rPr>
                <w:kern w:val="0"/>
                <w:szCs w:val="21"/>
              </w:rPr>
              <w:t>2010</w:t>
            </w:r>
          </w:p>
        </w:tc>
      </w:tr>
    </w:tbl>
    <w:p w14:paraId="095D3460">
      <w:pPr>
        <w:snapToGrid w:val="0"/>
        <w:spacing w:line="440" w:lineRule="exact"/>
        <w:jc w:val="center"/>
        <w:rPr>
          <w:szCs w:val="21"/>
        </w:rPr>
      </w:pPr>
    </w:p>
    <w:p w14:paraId="14A142C6">
      <w:pPr>
        <w:adjustRightInd w:val="0"/>
        <w:snapToGrid w:val="0"/>
        <w:spacing w:line="440" w:lineRule="exact"/>
        <w:ind w:firstLine="420" w:firstLineChars="200"/>
        <w:rPr>
          <w:szCs w:val="21"/>
        </w:rPr>
      </w:pPr>
      <w:r>
        <w:rPr>
          <w:szCs w:val="21"/>
        </w:rPr>
        <w:t>执行企业标准、团体标准、地方标准的产品，检验项目参照上述内容执行。</w:t>
      </w:r>
    </w:p>
    <w:p w14:paraId="6B45D347">
      <w:pPr>
        <w:snapToGrid w:val="0"/>
        <w:spacing w:line="440" w:lineRule="exact"/>
        <w:ind w:firstLine="420" w:firstLineChars="200"/>
        <w:rPr>
          <w:szCs w:val="21"/>
        </w:rPr>
      </w:pPr>
      <w:r>
        <w:rPr>
          <w:szCs w:val="21"/>
        </w:rPr>
        <w:t>凡是注日期的文件，其随后所有的修改单（不包括勘误的内容）或修订版不适用于本细则。凡是不注日期的文件，其最新版本适用于本细则。</w:t>
      </w:r>
    </w:p>
    <w:p w14:paraId="5F76E696">
      <w:pPr>
        <w:snapToGrid w:val="0"/>
        <w:spacing w:line="440" w:lineRule="exact"/>
        <w:ind w:firstLine="359" w:firstLineChars="171"/>
        <w:rPr>
          <w:szCs w:val="21"/>
        </w:rPr>
      </w:pPr>
    </w:p>
    <w:p w14:paraId="2FE20D1C">
      <w:pPr>
        <w:snapToGrid w:val="0"/>
        <w:spacing w:line="440" w:lineRule="exact"/>
        <w:ind w:firstLine="359" w:firstLineChars="171"/>
        <w:rPr>
          <w:szCs w:val="21"/>
        </w:rPr>
      </w:pPr>
    </w:p>
    <w:p w14:paraId="744B9D60">
      <w:pPr>
        <w:snapToGrid w:val="0"/>
        <w:spacing w:line="440" w:lineRule="exact"/>
        <w:rPr>
          <w:rFonts w:eastAsia="黑体"/>
          <w:szCs w:val="21"/>
        </w:rPr>
      </w:pPr>
      <w:r>
        <w:rPr>
          <w:rFonts w:eastAsia="黑体"/>
          <w:szCs w:val="21"/>
        </w:rPr>
        <w:t>3 判定规则</w:t>
      </w:r>
    </w:p>
    <w:p w14:paraId="677D1096">
      <w:pPr>
        <w:snapToGrid w:val="0"/>
        <w:spacing w:line="440" w:lineRule="exact"/>
        <w:rPr>
          <w:szCs w:val="21"/>
        </w:rPr>
      </w:pPr>
      <w:r>
        <w:rPr>
          <w:szCs w:val="21"/>
        </w:rPr>
        <w:t>3.1依据标准</w:t>
      </w:r>
    </w:p>
    <w:p w14:paraId="4C6DDA6C">
      <w:pPr>
        <w:snapToGrid w:val="0"/>
        <w:spacing w:line="440" w:lineRule="exact"/>
        <w:ind w:firstLine="420" w:firstLineChars="200"/>
        <w:rPr>
          <w:szCs w:val="21"/>
        </w:rPr>
      </w:pPr>
      <w:r>
        <w:rPr>
          <w:szCs w:val="21"/>
        </w:rPr>
        <w:t>GB 41317</w:t>
      </w:r>
      <w:r>
        <w:rPr>
          <w:rFonts w:ascii="宋体" w:hAnsi="宋体"/>
        </w:rPr>
        <w:t>—</w:t>
      </w:r>
      <w:r>
        <w:rPr>
          <w:szCs w:val="21"/>
        </w:rPr>
        <w:t>202</w:t>
      </w:r>
      <w:r>
        <w:rPr>
          <w:rFonts w:hint="eastAsia"/>
          <w:szCs w:val="21"/>
        </w:rPr>
        <w:t>4</w:t>
      </w:r>
      <w:r>
        <w:rPr>
          <w:szCs w:val="21"/>
        </w:rPr>
        <w:t xml:space="preserve"> 燃气用具连接用不锈钢波纹软管</w:t>
      </w:r>
    </w:p>
    <w:p w14:paraId="64F77B3B">
      <w:pPr>
        <w:snapToGrid w:val="0"/>
        <w:spacing w:line="440" w:lineRule="exact"/>
        <w:ind w:firstLine="420" w:firstLineChars="200"/>
        <w:rPr>
          <w:szCs w:val="21"/>
        </w:rPr>
      </w:pPr>
      <w:r>
        <w:rPr>
          <w:szCs w:val="21"/>
        </w:rPr>
        <w:t>CJ/T 197</w:t>
      </w:r>
      <w:r>
        <w:rPr>
          <w:rFonts w:ascii="宋体" w:hAnsi="宋体"/>
        </w:rPr>
        <w:t>—</w:t>
      </w:r>
      <w:r>
        <w:rPr>
          <w:szCs w:val="21"/>
        </w:rPr>
        <w:t>2010 燃气用具连接用不锈钢波纹软管</w:t>
      </w:r>
    </w:p>
    <w:p w14:paraId="223ABEB6">
      <w:pPr>
        <w:snapToGrid w:val="0"/>
        <w:spacing w:line="440" w:lineRule="exact"/>
        <w:ind w:firstLine="420" w:firstLineChars="200"/>
        <w:rPr>
          <w:kern w:val="0"/>
          <w:szCs w:val="21"/>
        </w:rPr>
      </w:pPr>
      <w:r>
        <w:rPr>
          <w:kern w:val="0"/>
          <w:szCs w:val="21"/>
        </w:rPr>
        <w:t>现行有效的企业标准、团体标准、地方标准及产品明示质量要求</w:t>
      </w:r>
    </w:p>
    <w:p w14:paraId="1C2C92A6">
      <w:pPr>
        <w:snapToGrid w:val="0"/>
        <w:spacing w:line="440" w:lineRule="exact"/>
        <w:rPr>
          <w:szCs w:val="21"/>
        </w:rPr>
      </w:pPr>
      <w:r>
        <w:rPr>
          <w:szCs w:val="21"/>
        </w:rPr>
        <w:t>3.2判定原则</w:t>
      </w:r>
    </w:p>
    <w:p w14:paraId="3609596D">
      <w:pPr>
        <w:snapToGrid w:val="0"/>
        <w:spacing w:line="440" w:lineRule="exact"/>
        <w:ind w:firstLine="420" w:firstLineChars="200"/>
        <w:rPr>
          <w:szCs w:val="21"/>
        </w:rPr>
      </w:pPr>
      <w:r>
        <w:rPr>
          <w:szCs w:val="21"/>
        </w:rPr>
        <w:t>经检验，检验项目全部合格，判定为被抽查产品所检项目未发现不合格；检验项目中任一项或一项以上不合格，判定为被抽查产品不合格。</w:t>
      </w:r>
    </w:p>
    <w:p w14:paraId="4E26C38B">
      <w:pPr>
        <w:snapToGrid w:val="0"/>
        <w:spacing w:line="440" w:lineRule="exact"/>
        <w:ind w:firstLine="417" w:firstLineChars="199"/>
        <w:rPr>
          <w:szCs w:val="21"/>
        </w:rPr>
      </w:pPr>
      <w:r>
        <w:rPr>
          <w:szCs w:val="21"/>
        </w:rPr>
        <w:t>若被检产品明示的质量要求高于本细则中检验项目依据的标准要求时，应按被检产品明示的质量要求判定。</w:t>
      </w:r>
    </w:p>
    <w:p w14:paraId="09DAB779">
      <w:pPr>
        <w:snapToGrid w:val="0"/>
        <w:spacing w:line="440" w:lineRule="exact"/>
        <w:ind w:firstLine="417" w:firstLineChars="199"/>
        <w:rPr>
          <w:szCs w:val="21"/>
        </w:rPr>
      </w:pPr>
      <w:r>
        <w:rPr>
          <w:szCs w:val="21"/>
        </w:rPr>
        <w:t>若被检产品明示的质量要求低于本细则中检验项目依据的强制性标准要求时，应按照强制性标准要求判定。</w:t>
      </w:r>
    </w:p>
    <w:p w14:paraId="5DC22770">
      <w:pPr>
        <w:snapToGrid w:val="0"/>
        <w:spacing w:line="440" w:lineRule="exact"/>
        <w:ind w:firstLine="417" w:firstLineChars="199"/>
        <w:rPr>
          <w:szCs w:val="21"/>
        </w:rPr>
      </w:pPr>
      <w:r>
        <w:rPr>
          <w:szCs w:val="21"/>
        </w:rPr>
        <w:t>若被检产品明示的质量要求低于或包含本细则中检验项目依据的推荐性标准要求时，应以被检产品明示的质量要求判定。</w:t>
      </w:r>
    </w:p>
    <w:p w14:paraId="013DEA6A">
      <w:pPr>
        <w:snapToGrid w:val="0"/>
        <w:spacing w:line="440" w:lineRule="exact"/>
        <w:ind w:firstLine="417" w:firstLineChars="199"/>
        <w:rPr>
          <w:szCs w:val="21"/>
        </w:rPr>
      </w:pPr>
      <w:r>
        <w:rPr>
          <w:szCs w:val="21"/>
        </w:rPr>
        <w:t>若被检产品明示的质量要求缺少本细则中检验项目依据的强制性标准要求时，应按照强制性标准要求判定。</w:t>
      </w:r>
    </w:p>
    <w:p w14:paraId="5C926753">
      <w:pPr>
        <w:snapToGrid w:val="0"/>
        <w:spacing w:line="440" w:lineRule="exact"/>
        <w:ind w:firstLine="417" w:firstLineChars="199"/>
        <w:rPr>
          <w:szCs w:val="21"/>
        </w:rPr>
      </w:pPr>
      <w:r>
        <w:rPr>
          <w:szCs w:val="21"/>
        </w:rPr>
        <w:t>若被检产品明示的质量要求缺少本细则中检验项目依据的推荐性标准要求时，该项目不参与判定。</w:t>
      </w:r>
    </w:p>
    <w:p w14:paraId="097E0B9C">
      <w:pPr>
        <w:spacing w:line="440" w:lineRule="exact"/>
        <w:rPr>
          <w:szCs w:val="21"/>
        </w:rPr>
      </w:pPr>
    </w:p>
    <w:p w14:paraId="24B0E28B">
      <w:pPr>
        <w:snapToGrid w:val="0"/>
        <w:spacing w:line="440" w:lineRule="exact"/>
        <w:rPr>
          <w:rFonts w:ascii="Times New Roman" w:hAnsi="Times New Roman" w:eastAsia="黑体" w:cs="Times New Roman"/>
          <w:szCs w:val="21"/>
        </w:rPr>
      </w:pPr>
      <w:r>
        <w:rPr>
          <w:rFonts w:ascii="Times New Roman" w:hAnsi="Times New Roman" w:eastAsia="黑体" w:cs="Times New Roman"/>
          <w:szCs w:val="21"/>
        </w:rPr>
        <w:t>4 附则</w:t>
      </w:r>
    </w:p>
    <w:p w14:paraId="750CD0DD">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auto"/>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本细则首次发布。</w:t>
      </w:r>
    </w:p>
    <w:p w14:paraId="3A236637">
      <w:pP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br w:type="page"/>
      </w:r>
    </w:p>
    <w:p w14:paraId="1AB169D3">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eastAsia="方正小标宋简体" w:cs="方正仿宋简体"/>
          <w:color w:val="000000"/>
          <w:sz w:val="32"/>
          <w:szCs w:val="32"/>
        </w:rPr>
      </w:pPr>
      <w:r>
        <w:rPr>
          <w:rFonts w:hint="eastAsia" w:eastAsia="方正小标宋简体" w:cs="方正仿宋简体"/>
          <w:color w:val="000000"/>
          <w:sz w:val="32"/>
          <w:szCs w:val="32"/>
          <w:lang w:eastAsia="zh-CN"/>
        </w:rPr>
        <w:t>室内消火栓</w:t>
      </w:r>
      <w:r>
        <w:rPr>
          <w:rFonts w:eastAsia="方正小标宋简体" w:cs="方正仿宋简体"/>
          <w:color w:val="000000"/>
          <w:sz w:val="32"/>
          <w:szCs w:val="32"/>
        </w:rPr>
        <w:t>产品质量</w:t>
      </w:r>
      <w:r>
        <w:rPr>
          <w:rFonts w:hint="eastAsia" w:eastAsia="方正小标宋简体" w:cs="方正仿宋简体"/>
          <w:color w:val="000000"/>
          <w:sz w:val="32"/>
          <w:szCs w:val="32"/>
          <w:lang w:eastAsia="zh-CN"/>
        </w:rPr>
        <w:t>乌海市</w:t>
      </w:r>
      <w:r>
        <w:rPr>
          <w:rFonts w:eastAsia="方正小标宋简体" w:cs="方正仿宋简体"/>
          <w:color w:val="000000"/>
          <w:sz w:val="32"/>
          <w:szCs w:val="32"/>
        </w:rPr>
        <w:t>监督抽查实施细则</w:t>
      </w:r>
    </w:p>
    <w:p w14:paraId="0D9EC560">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default" w:eastAsia="方正小标宋简体" w:cs="方正仿宋简体"/>
          <w:color w:val="000000"/>
          <w:sz w:val="32"/>
          <w:szCs w:val="32"/>
          <w:lang w:val="en-US" w:eastAsia="zh-CN"/>
        </w:rPr>
      </w:pPr>
      <w:r>
        <w:rPr>
          <w:rFonts w:hint="eastAsia" w:eastAsia="方正小标宋简体" w:cs="方正仿宋简体"/>
          <w:color w:val="000000"/>
          <w:sz w:val="32"/>
          <w:szCs w:val="32"/>
          <w:lang w:val="en-US" w:eastAsia="zh-CN"/>
        </w:rPr>
        <w:t>（2026年版）</w:t>
      </w:r>
    </w:p>
    <w:p w14:paraId="50BE1FC8">
      <w:pPr>
        <w:snapToGrid w:val="0"/>
        <w:spacing w:line="440" w:lineRule="exact"/>
        <w:ind w:firstLine="547" w:firstLineChars="171"/>
        <w:rPr>
          <w:color w:val="000000"/>
          <w:sz w:val="32"/>
          <w:szCs w:val="32"/>
        </w:rPr>
      </w:pPr>
    </w:p>
    <w:p w14:paraId="65E183E5">
      <w:pPr>
        <w:keepNext w:val="0"/>
        <w:keepLines w:val="0"/>
        <w:pageBreakBefore w:val="0"/>
        <w:kinsoku/>
        <w:wordWrap/>
        <w:overflowPunct/>
        <w:topLinePunct w:val="0"/>
        <w:autoSpaceDE/>
        <w:autoSpaceDN/>
        <w:bidi w:val="0"/>
        <w:adjustRightInd/>
        <w:snapToGrid w:val="0"/>
        <w:spacing w:line="560" w:lineRule="exact"/>
        <w:ind w:left="0" w:leftChars="0" w:right="0" w:rightChars="0"/>
        <w:textAlignment w:val="auto"/>
        <w:outlineLvl w:val="9"/>
        <w:rPr>
          <w:rFonts w:hint="eastAsia" w:ascii="宋体" w:hAnsi="宋体" w:eastAsia="宋体" w:cs="宋体"/>
          <w:b/>
          <w:bCs/>
          <w:color w:val="000000"/>
          <w:sz w:val="21"/>
          <w:szCs w:val="21"/>
        </w:rPr>
      </w:pPr>
      <w:r>
        <w:rPr>
          <w:rFonts w:hint="eastAsia" w:ascii="宋体" w:hAnsi="宋体" w:eastAsia="宋体" w:cs="宋体"/>
          <w:b/>
          <w:bCs/>
          <w:color w:val="000000"/>
          <w:sz w:val="32"/>
          <w:szCs w:val="32"/>
          <w:lang w:val="en-US" w:eastAsia="zh-CN"/>
        </w:rPr>
        <w:t xml:space="preserve"> </w:t>
      </w:r>
      <w:r>
        <w:rPr>
          <w:rFonts w:hint="eastAsia" w:ascii="宋体" w:hAnsi="宋体" w:eastAsia="宋体" w:cs="宋体"/>
          <w:b/>
          <w:bCs/>
          <w:color w:val="000000"/>
          <w:sz w:val="21"/>
          <w:szCs w:val="21"/>
          <w:lang w:val="en-US" w:eastAsia="zh-CN"/>
        </w:rPr>
        <w:t xml:space="preserve">   </w:t>
      </w:r>
      <w:r>
        <w:rPr>
          <w:rFonts w:hint="eastAsia" w:ascii="宋体" w:hAnsi="宋体" w:eastAsia="宋体" w:cs="宋体"/>
          <w:b/>
          <w:bCs/>
          <w:color w:val="000000"/>
          <w:sz w:val="21"/>
          <w:szCs w:val="21"/>
        </w:rPr>
        <w:t>1.抽样方法</w:t>
      </w:r>
    </w:p>
    <w:p w14:paraId="6B4F6E86">
      <w:pPr>
        <w:keepNext w:val="0"/>
        <w:keepLines w:val="0"/>
        <w:pageBreakBefore w:val="0"/>
        <w:kinsoku/>
        <w:wordWrap/>
        <w:overflowPunct/>
        <w:topLinePunct w:val="0"/>
        <w:autoSpaceDE/>
        <w:autoSpaceDN/>
        <w:bidi w:val="0"/>
        <w:adjustRightInd/>
        <w:snapToGrid w:val="0"/>
        <w:spacing w:line="560" w:lineRule="exact"/>
        <w:ind w:left="0" w:leftChars="0" w:right="0" w:rightChars="0" w:firstLine="420" w:firstLineChars="200"/>
        <w:textAlignment w:val="auto"/>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以随机抽样的方式在被抽样生产者、销售者的待销产品中抽取。</w:t>
      </w:r>
    </w:p>
    <w:p w14:paraId="7D21F8CB">
      <w:pPr>
        <w:keepNext w:val="0"/>
        <w:keepLines w:val="0"/>
        <w:pageBreakBefore w:val="0"/>
        <w:kinsoku/>
        <w:wordWrap/>
        <w:overflowPunct/>
        <w:topLinePunct w:val="0"/>
        <w:autoSpaceDE/>
        <w:autoSpaceDN/>
        <w:bidi w:val="0"/>
        <w:adjustRightInd/>
        <w:snapToGrid w:val="0"/>
        <w:spacing w:line="560" w:lineRule="exact"/>
        <w:ind w:left="0" w:leftChars="0" w:right="0" w:rightChars="0" w:firstLine="420" w:firstLineChars="200"/>
        <w:textAlignment w:val="auto"/>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随机数一般可使用随机数表等方法产生。</w:t>
      </w:r>
    </w:p>
    <w:p w14:paraId="4164DDDE">
      <w:pPr>
        <w:keepNext w:val="0"/>
        <w:keepLines w:val="0"/>
        <w:pageBreakBefore w:val="0"/>
        <w:kinsoku/>
        <w:wordWrap/>
        <w:overflowPunct/>
        <w:topLinePunct w:val="0"/>
        <w:autoSpaceDE/>
        <w:autoSpaceDN/>
        <w:bidi w:val="0"/>
        <w:adjustRightInd/>
        <w:snapToGrid w:val="0"/>
        <w:spacing w:line="560" w:lineRule="exact"/>
        <w:ind w:left="0" w:leftChars="0" w:right="0" w:rightChars="0"/>
        <w:textAlignment w:val="auto"/>
        <w:outlineLvl w:val="9"/>
        <w:rPr>
          <w:rFonts w:hint="eastAsia" w:ascii="宋体" w:hAnsi="宋体" w:eastAsia="宋体" w:cs="宋体"/>
          <w:color w:val="000000"/>
          <w:sz w:val="21"/>
          <w:szCs w:val="21"/>
        </w:rPr>
      </w:pPr>
      <w:r>
        <w:rPr>
          <w:rFonts w:hint="eastAsia" w:ascii="宋体" w:hAnsi="宋体" w:eastAsia="宋体" w:cs="宋体"/>
          <w:sz w:val="21"/>
          <w:szCs w:val="21"/>
        </w:rPr>
        <w:t xml:space="preserve">    抽取样品数为</w:t>
      </w:r>
      <w:r>
        <w:rPr>
          <w:rFonts w:hint="eastAsia" w:ascii="宋体" w:hAnsi="宋体" w:eastAsia="宋体" w:cs="宋体"/>
          <w:sz w:val="21"/>
          <w:szCs w:val="21"/>
          <w:lang w:val="en-US" w:eastAsia="zh-CN"/>
        </w:rPr>
        <w:t>2个</w:t>
      </w:r>
      <w:r>
        <w:rPr>
          <w:rFonts w:hint="eastAsia" w:ascii="宋体" w:hAnsi="宋体" w:eastAsia="宋体" w:cs="宋体"/>
          <w:sz w:val="21"/>
          <w:szCs w:val="21"/>
        </w:rPr>
        <w:t>，其中</w:t>
      </w:r>
      <w:r>
        <w:rPr>
          <w:rFonts w:hint="eastAsia" w:ascii="宋体" w:hAnsi="宋体" w:eastAsia="宋体" w:cs="宋体"/>
          <w:sz w:val="21"/>
          <w:szCs w:val="21"/>
          <w:lang w:val="en-US" w:eastAsia="zh-CN"/>
        </w:rPr>
        <w:t>1个</w:t>
      </w:r>
      <w:r>
        <w:rPr>
          <w:rFonts w:hint="eastAsia" w:ascii="宋体" w:hAnsi="宋体" w:eastAsia="宋体" w:cs="宋体"/>
          <w:sz w:val="21"/>
          <w:szCs w:val="21"/>
        </w:rPr>
        <w:t>作为检验样品，</w:t>
      </w:r>
      <w:r>
        <w:rPr>
          <w:rFonts w:hint="eastAsia" w:ascii="宋体" w:hAnsi="宋体" w:eastAsia="宋体" w:cs="宋体"/>
          <w:sz w:val="21"/>
          <w:szCs w:val="21"/>
          <w:lang w:val="en-US" w:eastAsia="zh-CN"/>
        </w:rPr>
        <w:t>1个</w:t>
      </w:r>
      <w:r>
        <w:rPr>
          <w:rFonts w:hint="eastAsia" w:ascii="宋体" w:hAnsi="宋体" w:eastAsia="宋体" w:cs="宋体"/>
          <w:sz w:val="21"/>
          <w:szCs w:val="21"/>
        </w:rPr>
        <w:t>作为备用样品。</w:t>
      </w:r>
    </w:p>
    <w:p w14:paraId="61084592">
      <w:pPr>
        <w:keepNext w:val="0"/>
        <w:keepLines w:val="0"/>
        <w:pageBreakBefore w:val="0"/>
        <w:kinsoku/>
        <w:wordWrap/>
        <w:overflowPunct/>
        <w:topLinePunct w:val="0"/>
        <w:autoSpaceDE/>
        <w:autoSpaceDN/>
        <w:bidi w:val="0"/>
        <w:adjustRightInd/>
        <w:snapToGrid w:val="0"/>
        <w:spacing w:line="560" w:lineRule="exact"/>
        <w:ind w:left="0" w:leftChars="0" w:right="0" w:rightChars="0"/>
        <w:textAlignment w:val="auto"/>
        <w:outlineLvl w:val="9"/>
        <w:rPr>
          <w:rFonts w:hint="eastAsia" w:ascii="宋体" w:hAnsi="宋体" w:eastAsia="宋体" w:cs="宋体"/>
          <w:color w:val="000000"/>
          <w:sz w:val="21"/>
          <w:szCs w:val="21"/>
        </w:rPr>
      </w:pPr>
      <w:r>
        <w:rPr>
          <w:rFonts w:hint="eastAsia" w:ascii="宋体" w:hAnsi="宋体" w:eastAsia="宋体" w:cs="宋体"/>
          <w:b/>
          <w:bCs/>
          <w:color w:val="000000"/>
          <w:sz w:val="21"/>
          <w:szCs w:val="21"/>
          <w:lang w:val="en-US" w:eastAsia="zh-CN"/>
        </w:rPr>
        <w:t xml:space="preserve">    </w:t>
      </w:r>
      <w:r>
        <w:rPr>
          <w:rFonts w:hint="eastAsia" w:ascii="宋体" w:hAnsi="宋体" w:eastAsia="宋体" w:cs="宋体"/>
          <w:b/>
          <w:bCs/>
          <w:color w:val="000000"/>
          <w:sz w:val="21"/>
          <w:szCs w:val="21"/>
        </w:rPr>
        <w:t>2.检验依据</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9"/>
        <w:gridCol w:w="4515"/>
      </w:tblGrid>
      <w:tr w14:paraId="64F4D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659" w:type="dxa"/>
            <w:noWrap w:val="0"/>
            <w:vAlign w:val="top"/>
          </w:tcPr>
          <w:p w14:paraId="2629B2B5">
            <w:pPr>
              <w:keepNext w:val="0"/>
              <w:keepLines w:val="0"/>
              <w:pageBreakBefore w:val="0"/>
              <w:kinsoku/>
              <w:wordWrap/>
              <w:overflowPunct/>
              <w:topLinePunct w:val="0"/>
              <w:autoSpaceDE/>
              <w:autoSpaceDN/>
              <w:bidi w:val="0"/>
              <w:adjustRightInd/>
              <w:snapToGrid w:val="0"/>
              <w:spacing w:line="360" w:lineRule="exact"/>
              <w:ind w:left="0" w:leftChars="0" w:right="0" w:rightChars="0" w:firstLine="0" w:firstLineChars="0"/>
              <w:jc w:val="center"/>
              <w:textAlignment w:val="auto"/>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检验项目</w:t>
            </w:r>
          </w:p>
        </w:tc>
        <w:tc>
          <w:tcPr>
            <w:tcW w:w="4515" w:type="dxa"/>
            <w:noWrap w:val="0"/>
            <w:vAlign w:val="top"/>
          </w:tcPr>
          <w:p w14:paraId="7E757E2F">
            <w:pPr>
              <w:keepNext w:val="0"/>
              <w:keepLines w:val="0"/>
              <w:pageBreakBefore w:val="0"/>
              <w:kinsoku/>
              <w:wordWrap/>
              <w:overflowPunct/>
              <w:topLinePunct w:val="0"/>
              <w:autoSpaceDE/>
              <w:autoSpaceDN/>
              <w:bidi w:val="0"/>
              <w:adjustRightInd/>
              <w:snapToGrid w:val="0"/>
              <w:spacing w:line="360" w:lineRule="exact"/>
              <w:ind w:left="0" w:leftChars="0" w:right="0" w:rightChars="0" w:firstLine="0" w:firstLineChars="0"/>
              <w:jc w:val="center"/>
              <w:textAlignment w:val="auto"/>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检验方法</w:t>
            </w:r>
          </w:p>
        </w:tc>
      </w:tr>
      <w:tr w14:paraId="021FE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trPr>
        <w:tc>
          <w:tcPr>
            <w:tcW w:w="4659" w:type="dxa"/>
            <w:noWrap w:val="0"/>
            <w:vAlign w:val="top"/>
          </w:tcPr>
          <w:p w14:paraId="555AABB0">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eastAsia="zh-CN"/>
              </w:rPr>
              <w:t>开启高度</w:t>
            </w:r>
          </w:p>
        </w:tc>
        <w:tc>
          <w:tcPr>
            <w:tcW w:w="4515" w:type="dxa"/>
            <w:noWrap w:val="0"/>
            <w:vAlign w:val="center"/>
          </w:tcPr>
          <w:p w14:paraId="5023703D">
            <w:pPr>
              <w:jc w:val="center"/>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GB 3445-2018</w:t>
            </w:r>
          </w:p>
        </w:tc>
      </w:tr>
      <w:tr w14:paraId="3FDA4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4659" w:type="dxa"/>
            <w:noWrap w:val="0"/>
            <w:vAlign w:val="top"/>
          </w:tcPr>
          <w:p w14:paraId="0D3B3509">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eastAsia="zh-CN"/>
              </w:rPr>
              <w:t>密封性能</w:t>
            </w:r>
          </w:p>
        </w:tc>
        <w:tc>
          <w:tcPr>
            <w:tcW w:w="4515" w:type="dxa"/>
            <w:noWrap w:val="0"/>
            <w:vAlign w:val="center"/>
          </w:tcPr>
          <w:p w14:paraId="02158DFB">
            <w:pPr>
              <w:jc w:val="center"/>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GB 3445-2018</w:t>
            </w:r>
          </w:p>
        </w:tc>
      </w:tr>
      <w:tr w14:paraId="2F795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659" w:type="dxa"/>
            <w:noWrap w:val="0"/>
            <w:vAlign w:val="top"/>
          </w:tcPr>
          <w:p w14:paraId="2E29F462">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color w:val="000000"/>
                <w:kern w:val="0"/>
                <w:sz w:val="21"/>
                <w:szCs w:val="21"/>
                <w:u w:val="none"/>
                <w:lang w:val="en-US" w:eastAsia="zh-CN" w:bidi="ar-SA"/>
              </w:rPr>
              <w:t>外观质量</w:t>
            </w:r>
          </w:p>
        </w:tc>
        <w:tc>
          <w:tcPr>
            <w:tcW w:w="4515" w:type="dxa"/>
            <w:noWrap w:val="0"/>
            <w:vAlign w:val="center"/>
          </w:tcPr>
          <w:p w14:paraId="2A385B62">
            <w:pPr>
              <w:pStyle w:val="72"/>
              <w:keepNext w:val="0"/>
              <w:keepLines w:val="0"/>
              <w:pageBreakBefore w:val="0"/>
              <w:kinsoku/>
              <w:wordWrap/>
              <w:overflowPunct/>
              <w:topLinePunct w:val="0"/>
              <w:autoSpaceDE/>
              <w:autoSpaceDN/>
              <w:bidi w:val="0"/>
              <w:adjustRightInd/>
              <w:spacing w:line="360" w:lineRule="exact"/>
              <w:ind w:left="0" w:leftChars="0" w:right="0" w:rightChars="0" w:firstLine="0" w:firstLineChars="0"/>
              <w:jc w:val="center"/>
              <w:textAlignment w:val="auto"/>
              <w:outlineLvl w:val="9"/>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GB 3445-2018</w:t>
            </w:r>
          </w:p>
        </w:tc>
      </w:tr>
    </w:tbl>
    <w:p w14:paraId="34B3EFC3">
      <w:pPr>
        <w:keepNext w:val="0"/>
        <w:keepLines w:val="0"/>
        <w:pageBreakBefore w:val="0"/>
        <w:kinsoku/>
        <w:wordWrap/>
        <w:overflowPunct/>
        <w:topLinePunct w:val="0"/>
        <w:autoSpaceDE/>
        <w:autoSpaceDN/>
        <w:bidi w:val="0"/>
        <w:adjustRightInd/>
        <w:snapToGrid w:val="0"/>
        <w:spacing w:line="560" w:lineRule="exact"/>
        <w:ind w:left="0" w:leftChars="0" w:right="0" w:rightChars="0" w:firstLine="359" w:firstLineChars="171"/>
        <w:textAlignment w:val="auto"/>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执行企业标准、团体标准、地方标准的产品，检验项目参照上述内容执行。</w:t>
      </w:r>
    </w:p>
    <w:p w14:paraId="64E21232">
      <w:pPr>
        <w:keepNext w:val="0"/>
        <w:keepLines w:val="0"/>
        <w:pageBreakBefore w:val="0"/>
        <w:kinsoku/>
        <w:wordWrap/>
        <w:overflowPunct/>
        <w:topLinePunct w:val="0"/>
        <w:autoSpaceDE/>
        <w:autoSpaceDN/>
        <w:bidi w:val="0"/>
        <w:adjustRightInd/>
        <w:snapToGrid w:val="0"/>
        <w:spacing w:line="560" w:lineRule="exact"/>
        <w:ind w:left="0" w:leftChars="0" w:right="0" w:rightChars="0" w:firstLine="359" w:firstLineChars="171"/>
        <w:textAlignment w:val="auto"/>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凡是注日期的文件，其随后所有的修改单（不包括勘误的内容）或修订版不适用于本细则。凡是不注日期的文件，其最新版本适用于本细则。</w:t>
      </w:r>
    </w:p>
    <w:p w14:paraId="09A11FDE">
      <w:pPr>
        <w:keepNext w:val="0"/>
        <w:keepLines w:val="0"/>
        <w:pageBreakBefore w:val="0"/>
        <w:kinsoku/>
        <w:wordWrap/>
        <w:overflowPunct/>
        <w:topLinePunct w:val="0"/>
        <w:autoSpaceDE/>
        <w:autoSpaceDN/>
        <w:bidi w:val="0"/>
        <w:adjustRightInd/>
        <w:spacing w:line="560" w:lineRule="exact"/>
        <w:ind w:left="0" w:leftChars="0" w:right="0" w:rightChars="0"/>
        <w:textAlignment w:val="auto"/>
        <w:outlineLvl w:val="9"/>
        <w:rPr>
          <w:rFonts w:hint="eastAsia" w:ascii="宋体" w:hAnsi="宋体" w:eastAsia="宋体" w:cs="宋体"/>
          <w:b/>
          <w:bCs/>
          <w:color w:val="000000"/>
          <w:sz w:val="21"/>
          <w:szCs w:val="21"/>
        </w:rPr>
      </w:pPr>
      <w:r>
        <w:rPr>
          <w:rFonts w:hint="eastAsia" w:ascii="宋体" w:hAnsi="宋体" w:eastAsia="宋体" w:cs="宋体"/>
          <w:b/>
          <w:bCs/>
          <w:color w:val="000000"/>
          <w:sz w:val="21"/>
          <w:szCs w:val="21"/>
          <w:lang w:val="en-US" w:eastAsia="zh-CN"/>
        </w:rPr>
        <w:t xml:space="preserve">    </w:t>
      </w:r>
      <w:r>
        <w:rPr>
          <w:rFonts w:hint="eastAsia" w:ascii="宋体" w:hAnsi="宋体" w:eastAsia="宋体" w:cs="宋体"/>
          <w:b/>
          <w:bCs/>
          <w:color w:val="000000"/>
          <w:sz w:val="21"/>
          <w:szCs w:val="21"/>
        </w:rPr>
        <w:t>3.判定规则</w:t>
      </w:r>
    </w:p>
    <w:p w14:paraId="0F17BC31">
      <w:pPr>
        <w:keepNext w:val="0"/>
        <w:keepLines w:val="0"/>
        <w:pageBreakBefore w:val="0"/>
        <w:kinsoku/>
        <w:wordWrap/>
        <w:overflowPunct/>
        <w:topLinePunct w:val="0"/>
        <w:autoSpaceDE/>
        <w:autoSpaceDN/>
        <w:bidi w:val="0"/>
        <w:adjustRightInd/>
        <w:snapToGrid w:val="0"/>
        <w:spacing w:line="560" w:lineRule="exact"/>
        <w:ind w:left="0" w:leftChars="0" w:right="0" w:rightChars="0"/>
        <w:textAlignment w:val="auto"/>
        <w:outlineLvl w:val="9"/>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3.1依据标准</w:t>
      </w:r>
    </w:p>
    <w:p w14:paraId="419394EC">
      <w:pPr>
        <w:keepNext w:val="0"/>
        <w:keepLines w:val="0"/>
        <w:pageBreakBefore w:val="0"/>
        <w:kinsoku/>
        <w:wordWrap/>
        <w:overflowPunct/>
        <w:topLinePunct w:val="0"/>
        <w:autoSpaceDE/>
        <w:autoSpaceDN/>
        <w:bidi w:val="0"/>
        <w:adjustRightInd/>
        <w:snapToGrid w:val="0"/>
        <w:spacing w:line="560" w:lineRule="exact"/>
        <w:ind w:left="0" w:leftChars="0" w:right="0" w:rightChars="0" w:firstLine="359" w:firstLineChars="171"/>
        <w:textAlignment w:val="auto"/>
        <w:outlineLvl w:val="9"/>
        <w:rPr>
          <w:rFonts w:hint="eastAsia" w:ascii="宋体" w:hAnsi="宋体" w:eastAsia="宋体" w:cs="宋体"/>
          <w:sz w:val="21"/>
          <w:szCs w:val="21"/>
        </w:rPr>
      </w:pPr>
      <w:r>
        <w:rPr>
          <w:rFonts w:hint="eastAsia" w:ascii="宋体" w:hAnsi="宋体" w:eastAsia="宋体" w:cs="宋体"/>
          <w:color w:val="000000"/>
          <w:sz w:val="21"/>
          <w:szCs w:val="21"/>
          <w:lang w:eastAsia="zh-CN"/>
        </w:rPr>
        <w:t>GB 3445-2018</w:t>
      </w:r>
      <w:r>
        <w:rPr>
          <w:rFonts w:hint="eastAsia" w:ascii="宋体" w:hAnsi="宋体" w:eastAsia="宋体" w:cs="宋体"/>
          <w:sz w:val="21"/>
          <w:szCs w:val="21"/>
        </w:rPr>
        <w:t xml:space="preserve"> 《</w:t>
      </w:r>
      <w:r>
        <w:rPr>
          <w:rFonts w:hint="eastAsia" w:ascii="宋体" w:hAnsi="宋体" w:eastAsia="宋体" w:cs="宋体"/>
          <w:sz w:val="21"/>
          <w:szCs w:val="21"/>
          <w:lang w:eastAsia="zh-CN"/>
        </w:rPr>
        <w:t>室内消火栓</w:t>
      </w:r>
      <w:r>
        <w:rPr>
          <w:rFonts w:hint="eastAsia" w:ascii="宋体" w:hAnsi="宋体" w:eastAsia="宋体" w:cs="宋体"/>
          <w:sz w:val="21"/>
          <w:szCs w:val="21"/>
        </w:rPr>
        <w:t>》</w:t>
      </w:r>
    </w:p>
    <w:p w14:paraId="3457B6FF">
      <w:pPr>
        <w:keepNext w:val="0"/>
        <w:keepLines w:val="0"/>
        <w:pageBreakBefore w:val="0"/>
        <w:kinsoku/>
        <w:wordWrap/>
        <w:overflowPunct/>
        <w:topLinePunct w:val="0"/>
        <w:autoSpaceDE/>
        <w:autoSpaceDN/>
        <w:bidi w:val="0"/>
        <w:adjustRightInd/>
        <w:snapToGrid w:val="0"/>
        <w:spacing w:line="560" w:lineRule="exact"/>
        <w:ind w:left="0" w:leftChars="0" w:right="0" w:rightChars="0" w:firstLine="359" w:firstLineChars="171"/>
        <w:textAlignment w:val="auto"/>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现行有效的企业标准、团体标准、地方标准及产品明示质量要求</w:t>
      </w:r>
    </w:p>
    <w:p w14:paraId="7B9B0DCE">
      <w:pPr>
        <w:keepNext w:val="0"/>
        <w:keepLines w:val="0"/>
        <w:pageBreakBefore w:val="0"/>
        <w:kinsoku/>
        <w:wordWrap/>
        <w:overflowPunct/>
        <w:topLinePunct w:val="0"/>
        <w:autoSpaceDE/>
        <w:autoSpaceDN/>
        <w:bidi w:val="0"/>
        <w:adjustRightInd/>
        <w:snapToGrid w:val="0"/>
        <w:spacing w:line="560" w:lineRule="exact"/>
        <w:ind w:left="0" w:leftChars="0" w:right="0" w:rightChars="0"/>
        <w:textAlignment w:val="auto"/>
        <w:outlineLvl w:val="9"/>
        <w:rPr>
          <w:rFonts w:hint="eastAsia" w:ascii="宋体" w:hAnsi="宋体" w:eastAsia="宋体" w:cs="宋体"/>
          <w:color w:val="000000"/>
          <w:sz w:val="21"/>
          <w:szCs w:val="21"/>
        </w:rPr>
      </w:pPr>
      <w:r>
        <w:rPr>
          <w:rFonts w:hint="eastAsia" w:ascii="宋体" w:hAnsi="宋体" w:eastAsia="宋体" w:cs="宋体"/>
          <w:color w:val="000000"/>
          <w:sz w:val="32"/>
          <w:szCs w:val="32"/>
          <w:lang w:val="en-US" w:eastAsia="zh-CN"/>
        </w:rPr>
        <w:t xml:space="preserve">   </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3.2判定原则</w:t>
      </w:r>
    </w:p>
    <w:p w14:paraId="68437746">
      <w:pPr>
        <w:keepNext w:val="0"/>
        <w:keepLines w:val="0"/>
        <w:pageBreakBefore w:val="0"/>
        <w:kinsoku/>
        <w:wordWrap/>
        <w:overflowPunct/>
        <w:topLinePunct w:val="0"/>
        <w:autoSpaceDE/>
        <w:autoSpaceDN/>
        <w:bidi w:val="0"/>
        <w:adjustRightInd/>
        <w:snapToGrid w:val="0"/>
        <w:spacing w:line="560" w:lineRule="exact"/>
        <w:ind w:left="0" w:leftChars="0" w:right="0" w:rightChars="0" w:firstLine="420" w:firstLineChars="200"/>
        <w:textAlignment w:val="auto"/>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经检验，检验项目全部合格，判定为被抽查产品合格；检验项目中任一项或一项以上不合格，判定为被抽查产品不合格。</w:t>
      </w:r>
    </w:p>
    <w:p w14:paraId="56562DAD">
      <w:pPr>
        <w:keepNext w:val="0"/>
        <w:keepLines w:val="0"/>
        <w:pageBreakBefore w:val="0"/>
        <w:kinsoku/>
        <w:wordWrap/>
        <w:overflowPunct/>
        <w:topLinePunct w:val="0"/>
        <w:autoSpaceDE/>
        <w:autoSpaceDN/>
        <w:bidi w:val="0"/>
        <w:adjustRightInd/>
        <w:snapToGrid w:val="0"/>
        <w:spacing w:line="560" w:lineRule="exact"/>
        <w:ind w:left="0" w:leftChars="0" w:right="0" w:rightChars="0" w:firstLine="417" w:firstLineChars="199"/>
        <w:textAlignment w:val="auto"/>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若被检产品明示的质量要求高于本细则中检验项目依据的标准要求时，应按被检产品明示的质量要求判定。</w:t>
      </w:r>
    </w:p>
    <w:p w14:paraId="792297A9">
      <w:pPr>
        <w:keepNext w:val="0"/>
        <w:keepLines w:val="0"/>
        <w:pageBreakBefore w:val="0"/>
        <w:kinsoku/>
        <w:wordWrap/>
        <w:overflowPunct/>
        <w:topLinePunct w:val="0"/>
        <w:autoSpaceDE/>
        <w:autoSpaceDN/>
        <w:bidi w:val="0"/>
        <w:adjustRightInd/>
        <w:snapToGrid w:val="0"/>
        <w:spacing w:line="560" w:lineRule="exact"/>
        <w:ind w:left="0" w:leftChars="0" w:right="0" w:rightChars="0" w:firstLine="417" w:firstLineChars="199"/>
        <w:textAlignment w:val="auto"/>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若被检产品明示的质量要求低于本细则中检验项目依据的强制性标准要求时，应按照强制性标准要求判定。</w:t>
      </w:r>
    </w:p>
    <w:p w14:paraId="0384A396">
      <w:pPr>
        <w:keepNext w:val="0"/>
        <w:keepLines w:val="0"/>
        <w:pageBreakBefore w:val="0"/>
        <w:kinsoku/>
        <w:wordWrap/>
        <w:overflowPunct/>
        <w:topLinePunct w:val="0"/>
        <w:autoSpaceDE/>
        <w:autoSpaceDN/>
        <w:bidi w:val="0"/>
        <w:adjustRightInd/>
        <w:snapToGrid w:val="0"/>
        <w:spacing w:line="560" w:lineRule="exact"/>
        <w:ind w:left="0" w:leftChars="0" w:right="0" w:rightChars="0" w:firstLine="417" w:firstLineChars="199"/>
        <w:textAlignment w:val="auto"/>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若被检产品明示的质量要求低于或包含本细则中检验项目依据的推荐性标准要求时，应以被检产品明示的质量要求判定。</w:t>
      </w:r>
    </w:p>
    <w:p w14:paraId="69BB4B0F">
      <w:pPr>
        <w:keepNext w:val="0"/>
        <w:keepLines w:val="0"/>
        <w:pageBreakBefore w:val="0"/>
        <w:kinsoku/>
        <w:wordWrap/>
        <w:overflowPunct/>
        <w:topLinePunct w:val="0"/>
        <w:autoSpaceDE/>
        <w:autoSpaceDN/>
        <w:bidi w:val="0"/>
        <w:adjustRightInd/>
        <w:snapToGrid w:val="0"/>
        <w:spacing w:line="560" w:lineRule="exact"/>
        <w:ind w:left="0" w:leftChars="0" w:right="0" w:rightChars="0" w:firstLine="417" w:firstLineChars="199"/>
        <w:textAlignment w:val="auto"/>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若被检产品明示的质量要求缺少本细则中检验项目依据的强制性标准要求时，应按照强制性标准要求判定。</w:t>
      </w:r>
    </w:p>
    <w:p w14:paraId="7568F58C">
      <w:pPr>
        <w:keepNext w:val="0"/>
        <w:keepLines w:val="0"/>
        <w:pageBreakBefore w:val="0"/>
        <w:kinsoku/>
        <w:wordWrap/>
        <w:overflowPunct/>
        <w:topLinePunct w:val="0"/>
        <w:autoSpaceDE/>
        <w:autoSpaceDN/>
        <w:bidi w:val="0"/>
        <w:adjustRightInd/>
        <w:snapToGrid w:val="0"/>
        <w:spacing w:line="560" w:lineRule="exact"/>
        <w:ind w:left="0" w:leftChars="0" w:right="0" w:rightChars="0" w:firstLine="417" w:firstLineChars="199"/>
        <w:textAlignment w:val="auto"/>
        <w:outlineLvl w:val="9"/>
        <w:rPr>
          <w:rFonts w:hint="eastAsia" w:ascii="宋体" w:hAnsi="宋体" w:eastAsia="宋体" w:cs="宋体"/>
          <w:color w:val="000000"/>
          <w:sz w:val="21"/>
          <w:szCs w:val="21"/>
        </w:rPr>
      </w:pPr>
      <w:r>
        <w:rPr>
          <w:rFonts w:hint="eastAsia" w:ascii="宋体" w:hAnsi="宋体" w:eastAsia="宋体" w:cs="宋体"/>
          <w:color w:val="000000"/>
          <w:sz w:val="21"/>
          <w:szCs w:val="21"/>
        </w:rPr>
        <w:t>若被检产品明示的质量要求缺少本细则中检验项目依据的推荐性标准要求时，该项目不参与判定。</w:t>
      </w:r>
    </w:p>
    <w:p w14:paraId="7E919D8E">
      <w:pPr>
        <w:snapToGrid w:val="0"/>
        <w:spacing w:line="440" w:lineRule="exact"/>
        <w:rPr>
          <w:rFonts w:hint="eastAsia" w:ascii="宋体" w:hAnsi="宋体" w:eastAsia="宋体" w:cs="宋体"/>
          <w:b/>
          <w:bCs/>
          <w:color w:val="000000"/>
          <w:sz w:val="21"/>
          <w:szCs w:val="21"/>
          <w:lang w:val="en-US" w:eastAsia="zh-CN"/>
        </w:rPr>
      </w:pPr>
      <w:r>
        <w:rPr>
          <w:rFonts w:hint="eastAsia" w:ascii="宋体" w:hAnsi="宋体" w:eastAsia="宋体" w:cs="宋体"/>
          <w:b/>
          <w:bCs/>
          <w:color w:val="000000"/>
          <w:sz w:val="21"/>
          <w:szCs w:val="21"/>
          <w:lang w:val="en-US" w:eastAsia="zh-CN"/>
        </w:rPr>
        <w:t xml:space="preserve"> </w:t>
      </w:r>
    </w:p>
    <w:p w14:paraId="456303BD">
      <w:pPr>
        <w:snapToGrid w:val="0"/>
        <w:spacing w:line="440" w:lineRule="exact"/>
        <w:rPr>
          <w:rFonts w:ascii="Times New Roman" w:hAnsi="Times New Roman" w:eastAsia="黑体" w:cs="Times New Roman"/>
          <w:szCs w:val="21"/>
        </w:rPr>
      </w:pPr>
      <w:r>
        <w:rPr>
          <w:rFonts w:ascii="Times New Roman" w:hAnsi="Times New Roman" w:eastAsia="黑体" w:cs="Times New Roman"/>
          <w:szCs w:val="21"/>
        </w:rPr>
        <w:t>4 附则</w:t>
      </w:r>
    </w:p>
    <w:p w14:paraId="02422476">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auto"/>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本细则首次发布。</w:t>
      </w:r>
    </w:p>
    <w:p w14:paraId="70EF7628">
      <w:pP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br w:type="page"/>
      </w:r>
    </w:p>
    <w:p w14:paraId="073AF32B">
      <w:pPr>
        <w:spacing w:line="594" w:lineRule="exact"/>
        <w:jc w:val="center"/>
        <w:rPr>
          <w:rFonts w:eastAsia="方正小标宋简体" w:cs="方正仿宋简体"/>
          <w:sz w:val="32"/>
          <w:szCs w:val="32"/>
        </w:rPr>
      </w:pPr>
      <w:r>
        <w:rPr>
          <w:rFonts w:hint="eastAsia" w:eastAsia="方正小标宋简体" w:cs="方正仿宋简体"/>
          <w:sz w:val="32"/>
          <w:szCs w:val="32"/>
        </w:rPr>
        <w:t>手提式干粉灭火器</w:t>
      </w:r>
      <w:r>
        <w:rPr>
          <w:rFonts w:eastAsia="方正小标宋简体" w:cs="方正仿宋简体"/>
          <w:sz w:val="32"/>
          <w:szCs w:val="32"/>
        </w:rPr>
        <w:t>产品质量</w:t>
      </w:r>
      <w:r>
        <w:rPr>
          <w:rFonts w:hint="eastAsia" w:eastAsia="方正小标宋简体" w:cs="方正仿宋简体"/>
          <w:sz w:val="32"/>
          <w:szCs w:val="32"/>
          <w:lang w:eastAsia="zh-CN"/>
        </w:rPr>
        <w:t>乌海市</w:t>
      </w:r>
      <w:r>
        <w:rPr>
          <w:rFonts w:eastAsia="方正小标宋简体" w:cs="方正仿宋简体"/>
          <w:sz w:val="32"/>
          <w:szCs w:val="32"/>
        </w:rPr>
        <w:t>监督抽查实施细则</w:t>
      </w:r>
    </w:p>
    <w:p w14:paraId="5187A4A0">
      <w:pPr>
        <w:spacing w:line="594" w:lineRule="exact"/>
        <w:jc w:val="center"/>
        <w:rPr>
          <w:rFonts w:eastAsia="方正小标宋简体" w:cs="方正仿宋简体"/>
          <w:sz w:val="32"/>
          <w:szCs w:val="32"/>
        </w:rPr>
      </w:pPr>
      <w:r>
        <w:rPr>
          <w:rFonts w:eastAsia="方正小标宋简体" w:cs="方正仿宋简体"/>
          <w:sz w:val="32"/>
          <w:szCs w:val="32"/>
        </w:rPr>
        <w:t>（202</w:t>
      </w:r>
      <w:r>
        <w:rPr>
          <w:rFonts w:hint="eastAsia" w:eastAsia="方正小标宋简体" w:cs="方正仿宋简体"/>
          <w:sz w:val="32"/>
          <w:szCs w:val="32"/>
          <w:lang w:val="en-US" w:eastAsia="zh-CN"/>
        </w:rPr>
        <w:t>6</w:t>
      </w:r>
      <w:r>
        <w:rPr>
          <w:rFonts w:eastAsia="方正小标宋简体" w:cs="方正仿宋简体"/>
          <w:sz w:val="32"/>
          <w:szCs w:val="32"/>
        </w:rPr>
        <w:t>年版）</w:t>
      </w:r>
    </w:p>
    <w:p w14:paraId="5703668F">
      <w:pPr>
        <w:snapToGrid w:val="0"/>
        <w:spacing w:line="440" w:lineRule="exact"/>
        <w:ind w:firstLine="359" w:firstLineChars="171"/>
        <w:rPr>
          <w:szCs w:val="21"/>
        </w:rPr>
      </w:pPr>
    </w:p>
    <w:p w14:paraId="5D915269">
      <w:pPr>
        <w:snapToGrid w:val="0"/>
        <w:spacing w:line="440" w:lineRule="exact"/>
        <w:rPr>
          <w:rFonts w:eastAsia="黑体"/>
          <w:szCs w:val="21"/>
        </w:rPr>
      </w:pPr>
      <w:r>
        <w:rPr>
          <w:rFonts w:eastAsia="黑体"/>
          <w:szCs w:val="21"/>
        </w:rPr>
        <w:t>1 抽样方法</w:t>
      </w:r>
    </w:p>
    <w:p w14:paraId="2B6BF3EC">
      <w:pPr>
        <w:snapToGrid w:val="0"/>
        <w:spacing w:line="440" w:lineRule="exact"/>
        <w:ind w:firstLine="420" w:firstLineChars="200"/>
        <w:rPr>
          <w:szCs w:val="21"/>
        </w:rPr>
      </w:pPr>
      <w:r>
        <w:rPr>
          <w:szCs w:val="21"/>
        </w:rPr>
        <w:t>以随机抽样的方式在被抽样生产者、销售者的待销产品中抽取。</w:t>
      </w:r>
    </w:p>
    <w:p w14:paraId="2157DA66">
      <w:pPr>
        <w:snapToGrid w:val="0"/>
        <w:spacing w:line="440" w:lineRule="exact"/>
        <w:ind w:firstLine="420" w:firstLineChars="200"/>
        <w:rPr>
          <w:szCs w:val="21"/>
        </w:rPr>
      </w:pPr>
      <w:r>
        <w:rPr>
          <w:szCs w:val="21"/>
        </w:rPr>
        <w:t>随机数一般可使用随机数表等方法产生。</w:t>
      </w:r>
    </w:p>
    <w:p w14:paraId="6A7A9381">
      <w:pPr>
        <w:snapToGrid w:val="0"/>
        <w:spacing w:line="440" w:lineRule="exact"/>
        <w:ind w:firstLine="420" w:firstLineChars="200"/>
        <w:rPr>
          <w:rFonts w:hint="eastAsia"/>
          <w:color w:val="FF0000"/>
          <w:szCs w:val="21"/>
        </w:rPr>
      </w:pPr>
      <w:r>
        <w:rPr>
          <w:rFonts w:hint="eastAsia"/>
        </w:rPr>
        <w:t>每批次</w:t>
      </w:r>
      <w:r>
        <w:t>抽取样品</w:t>
      </w:r>
      <w:r>
        <w:rPr>
          <w:rFonts w:hint="eastAsia"/>
        </w:rPr>
        <w:t>8具</w:t>
      </w:r>
      <w:r>
        <w:t>，其中</w:t>
      </w:r>
      <w:r>
        <w:rPr>
          <w:rFonts w:hint="eastAsia"/>
        </w:rPr>
        <w:t>4具作</w:t>
      </w:r>
      <w:r>
        <w:t>为检验样品，</w:t>
      </w:r>
      <w:r>
        <w:rPr>
          <w:rFonts w:hint="eastAsia"/>
        </w:rPr>
        <w:t>4具作</w:t>
      </w:r>
      <w:r>
        <w:t>为备用样品</w:t>
      </w:r>
      <w:r>
        <w:rPr>
          <w:rFonts w:hint="eastAsia"/>
        </w:rPr>
        <w:t>。</w:t>
      </w:r>
    </w:p>
    <w:p w14:paraId="08B8AE3E">
      <w:pPr>
        <w:snapToGrid w:val="0"/>
        <w:spacing w:line="440" w:lineRule="exact"/>
        <w:rPr>
          <w:rFonts w:eastAsia="黑体"/>
          <w:szCs w:val="21"/>
        </w:rPr>
      </w:pPr>
    </w:p>
    <w:p w14:paraId="1511C2D9">
      <w:pPr>
        <w:snapToGrid w:val="0"/>
        <w:spacing w:line="440" w:lineRule="exact"/>
        <w:rPr>
          <w:rFonts w:eastAsia="黑体"/>
          <w:szCs w:val="21"/>
        </w:rPr>
      </w:pPr>
      <w:r>
        <w:rPr>
          <w:rFonts w:eastAsia="黑体"/>
          <w:szCs w:val="21"/>
        </w:rPr>
        <w:t>2 检验依据</w:t>
      </w:r>
    </w:p>
    <w:p w14:paraId="576DF035">
      <w:pPr>
        <w:adjustRightInd w:val="0"/>
        <w:snapToGrid w:val="0"/>
        <w:spacing w:line="440" w:lineRule="exact"/>
        <w:jc w:val="center"/>
        <w:rPr>
          <w:szCs w:val="21"/>
        </w:rPr>
      </w:pP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82"/>
        <w:gridCol w:w="3291"/>
      </w:tblGrid>
      <w:tr w14:paraId="46999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5482" w:type="dxa"/>
            <w:tcBorders>
              <w:top w:val="single" w:color="auto" w:sz="4" w:space="0"/>
              <w:left w:val="single" w:color="auto" w:sz="4" w:space="0"/>
              <w:bottom w:val="single" w:color="auto" w:sz="4" w:space="0"/>
              <w:right w:val="single" w:color="auto" w:sz="4" w:space="0"/>
            </w:tcBorders>
            <w:noWrap w:val="0"/>
            <w:vAlign w:val="center"/>
          </w:tcPr>
          <w:p w14:paraId="151B656B">
            <w:pPr>
              <w:adjustRightInd w:val="0"/>
              <w:snapToGrid w:val="0"/>
              <w:spacing w:line="300" w:lineRule="exact"/>
              <w:ind w:firstLine="2100" w:firstLineChars="1000"/>
              <w:jc w:val="both"/>
              <w:rPr>
                <w:szCs w:val="21"/>
              </w:rPr>
            </w:pPr>
            <w:r>
              <w:rPr>
                <w:szCs w:val="21"/>
              </w:rPr>
              <w:t>检验项目</w:t>
            </w:r>
          </w:p>
        </w:tc>
        <w:tc>
          <w:tcPr>
            <w:tcW w:w="3291" w:type="dxa"/>
            <w:tcBorders>
              <w:top w:val="single" w:color="auto" w:sz="4" w:space="0"/>
              <w:left w:val="single" w:color="auto" w:sz="4" w:space="0"/>
              <w:bottom w:val="single" w:color="auto" w:sz="4" w:space="0"/>
              <w:right w:val="single" w:color="auto" w:sz="4" w:space="0"/>
            </w:tcBorders>
            <w:noWrap w:val="0"/>
            <w:vAlign w:val="center"/>
          </w:tcPr>
          <w:p w14:paraId="36E280B0">
            <w:pPr>
              <w:adjustRightInd w:val="0"/>
              <w:snapToGrid w:val="0"/>
              <w:spacing w:line="300" w:lineRule="exact"/>
              <w:jc w:val="center"/>
              <w:rPr>
                <w:szCs w:val="21"/>
              </w:rPr>
            </w:pPr>
            <w:r>
              <w:rPr>
                <w:szCs w:val="21"/>
              </w:rPr>
              <w:t>检验方法</w:t>
            </w:r>
          </w:p>
        </w:tc>
      </w:tr>
      <w:tr w14:paraId="7831C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5482" w:type="dxa"/>
            <w:tcBorders>
              <w:top w:val="single" w:color="auto" w:sz="4" w:space="0"/>
              <w:left w:val="single" w:color="auto" w:sz="4" w:space="0"/>
              <w:right w:val="single" w:color="auto" w:sz="4" w:space="0"/>
            </w:tcBorders>
            <w:noWrap w:val="0"/>
            <w:vAlign w:val="center"/>
          </w:tcPr>
          <w:p w14:paraId="1E82FFC6">
            <w:pPr>
              <w:spacing w:line="300" w:lineRule="exact"/>
              <w:jc w:val="center"/>
              <w:rPr>
                <w:szCs w:val="21"/>
              </w:rPr>
            </w:pPr>
            <w:r>
              <w:rPr>
                <w:rFonts w:hint="eastAsia"/>
                <w:szCs w:val="21"/>
              </w:rPr>
              <w:t>气瓶水压试验</w:t>
            </w:r>
          </w:p>
        </w:tc>
        <w:tc>
          <w:tcPr>
            <w:tcW w:w="3291" w:type="dxa"/>
            <w:tcBorders>
              <w:top w:val="single" w:color="auto" w:sz="4" w:space="0"/>
              <w:left w:val="single" w:color="auto" w:sz="4" w:space="0"/>
              <w:right w:val="single" w:color="auto" w:sz="4" w:space="0"/>
            </w:tcBorders>
            <w:noWrap w:val="0"/>
            <w:vAlign w:val="center"/>
          </w:tcPr>
          <w:p w14:paraId="7470E8BA">
            <w:pPr>
              <w:adjustRightInd w:val="0"/>
              <w:snapToGrid w:val="0"/>
              <w:spacing w:line="300" w:lineRule="exact"/>
              <w:jc w:val="center"/>
              <w:rPr>
                <w:szCs w:val="21"/>
              </w:rPr>
            </w:pPr>
            <w:bookmarkStart w:id="11" w:name="OLE_LINK1"/>
            <w:r>
              <w:rPr>
                <w:szCs w:val="21"/>
              </w:rPr>
              <w:t>GB 4351</w:t>
            </w:r>
            <w:bookmarkEnd w:id="11"/>
            <w:r>
              <w:rPr>
                <w:color w:val="000000"/>
                <w:szCs w:val="21"/>
              </w:rPr>
              <w:t>—2023</w:t>
            </w:r>
          </w:p>
        </w:tc>
      </w:tr>
      <w:tr w14:paraId="2C229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5482" w:type="dxa"/>
            <w:tcBorders>
              <w:left w:val="single" w:color="auto" w:sz="4" w:space="0"/>
              <w:bottom w:val="single" w:color="auto" w:sz="4" w:space="0"/>
              <w:right w:val="single" w:color="auto" w:sz="4" w:space="0"/>
            </w:tcBorders>
            <w:noWrap w:val="0"/>
            <w:vAlign w:val="center"/>
          </w:tcPr>
          <w:p w14:paraId="024BC66E">
            <w:pPr>
              <w:spacing w:line="300" w:lineRule="exact"/>
              <w:jc w:val="center"/>
              <w:rPr>
                <w:szCs w:val="21"/>
              </w:rPr>
            </w:pPr>
            <w:r>
              <w:rPr>
                <w:rFonts w:hint="eastAsia"/>
                <w:szCs w:val="21"/>
              </w:rPr>
              <w:t>气瓶水压爆破试验</w:t>
            </w:r>
          </w:p>
        </w:tc>
        <w:tc>
          <w:tcPr>
            <w:tcW w:w="3291" w:type="dxa"/>
            <w:tcBorders>
              <w:left w:val="single" w:color="auto" w:sz="4" w:space="0"/>
              <w:right w:val="single" w:color="auto" w:sz="4" w:space="0"/>
            </w:tcBorders>
            <w:noWrap w:val="0"/>
            <w:vAlign w:val="center"/>
          </w:tcPr>
          <w:p w14:paraId="4C5F34ED">
            <w:pPr>
              <w:adjustRightInd w:val="0"/>
              <w:snapToGrid w:val="0"/>
              <w:spacing w:line="300" w:lineRule="exact"/>
              <w:jc w:val="center"/>
              <w:rPr>
                <w:szCs w:val="21"/>
              </w:rPr>
            </w:pPr>
            <w:r>
              <w:rPr>
                <w:szCs w:val="21"/>
              </w:rPr>
              <w:t>GB 4351</w:t>
            </w:r>
            <w:r>
              <w:rPr>
                <w:color w:val="000000"/>
                <w:szCs w:val="21"/>
              </w:rPr>
              <w:t>—2023</w:t>
            </w:r>
          </w:p>
        </w:tc>
      </w:tr>
    </w:tbl>
    <w:p w14:paraId="698CFE64">
      <w:pPr>
        <w:adjustRightInd w:val="0"/>
        <w:snapToGrid w:val="0"/>
        <w:spacing w:line="440" w:lineRule="exact"/>
        <w:ind w:firstLine="420" w:firstLineChars="200"/>
        <w:rPr>
          <w:szCs w:val="21"/>
        </w:rPr>
      </w:pPr>
      <w:r>
        <w:rPr>
          <w:szCs w:val="21"/>
        </w:rPr>
        <w:t>执行企业标准、团体标准、地方标准的产品，检验项目参照上述内容执行。</w:t>
      </w:r>
    </w:p>
    <w:p w14:paraId="638E0D99">
      <w:pPr>
        <w:adjustRightInd w:val="0"/>
        <w:snapToGrid w:val="0"/>
        <w:spacing w:line="440" w:lineRule="exact"/>
        <w:ind w:firstLine="420" w:firstLineChars="200"/>
        <w:rPr>
          <w:rFonts w:hint="eastAsia"/>
          <w:szCs w:val="21"/>
        </w:rPr>
      </w:pPr>
      <w:r>
        <w:rPr>
          <w:rFonts w:hint="eastAsia"/>
          <w:szCs w:val="21"/>
        </w:rPr>
        <w:t>凡是注日期的文件，其随后所有的修改单（不包括勘误的内容）或修订版不适用于本细则。凡是不注日期的文件，其最新版本适用于本细则。</w:t>
      </w:r>
    </w:p>
    <w:p w14:paraId="0ED24B8C">
      <w:pPr>
        <w:snapToGrid w:val="0"/>
        <w:spacing w:line="440" w:lineRule="exact"/>
        <w:ind w:firstLine="359" w:firstLineChars="171"/>
        <w:rPr>
          <w:szCs w:val="21"/>
        </w:rPr>
      </w:pPr>
    </w:p>
    <w:p w14:paraId="1D4D38A7">
      <w:pPr>
        <w:spacing w:line="440" w:lineRule="exact"/>
        <w:rPr>
          <w:rFonts w:eastAsia="黑体"/>
          <w:szCs w:val="21"/>
        </w:rPr>
      </w:pPr>
      <w:r>
        <w:rPr>
          <w:rFonts w:eastAsia="黑体"/>
          <w:szCs w:val="21"/>
        </w:rPr>
        <w:t>3 判定规则</w:t>
      </w:r>
    </w:p>
    <w:p w14:paraId="4AA1ACF5">
      <w:pPr>
        <w:snapToGrid w:val="0"/>
        <w:spacing w:line="440" w:lineRule="exact"/>
        <w:rPr>
          <w:szCs w:val="21"/>
        </w:rPr>
      </w:pPr>
      <w:r>
        <w:rPr>
          <w:szCs w:val="21"/>
        </w:rPr>
        <w:t>3.1依据标准</w:t>
      </w:r>
    </w:p>
    <w:p w14:paraId="159A8137">
      <w:pPr>
        <w:snapToGrid w:val="0"/>
        <w:spacing w:line="440" w:lineRule="exact"/>
        <w:ind w:firstLine="420" w:firstLineChars="200"/>
      </w:pPr>
      <w:r>
        <w:rPr>
          <w:rFonts w:hint="eastAsia"/>
        </w:rPr>
        <w:t>GB 4351</w:t>
      </w:r>
      <w:r>
        <w:rPr>
          <w:color w:val="000000"/>
          <w:szCs w:val="21"/>
        </w:rPr>
        <w:t>—</w:t>
      </w:r>
      <w:r>
        <w:rPr>
          <w:rFonts w:hint="eastAsia"/>
        </w:rPr>
        <w:t>2023手提式灭火器</w:t>
      </w:r>
    </w:p>
    <w:p w14:paraId="27768E51">
      <w:pPr>
        <w:snapToGrid w:val="0"/>
        <w:spacing w:line="440" w:lineRule="exact"/>
        <w:ind w:firstLine="420" w:firstLineChars="200"/>
        <w:rPr>
          <w:szCs w:val="21"/>
        </w:rPr>
      </w:pPr>
      <w:r>
        <w:rPr>
          <w:szCs w:val="21"/>
        </w:rPr>
        <w:t>现行有效的企业标准、团体标准、地方标准及产品明示质量要求</w:t>
      </w:r>
    </w:p>
    <w:p w14:paraId="473AAC10">
      <w:pPr>
        <w:snapToGrid w:val="0"/>
        <w:spacing w:line="440" w:lineRule="exact"/>
        <w:rPr>
          <w:szCs w:val="21"/>
        </w:rPr>
      </w:pPr>
      <w:r>
        <w:rPr>
          <w:szCs w:val="21"/>
        </w:rPr>
        <w:t>3.2判定原则</w:t>
      </w:r>
    </w:p>
    <w:p w14:paraId="2CFFB09D">
      <w:pPr>
        <w:snapToGrid w:val="0"/>
        <w:spacing w:line="440" w:lineRule="exact"/>
        <w:ind w:firstLine="420" w:firstLineChars="200"/>
        <w:rPr>
          <w:szCs w:val="21"/>
        </w:rPr>
      </w:pPr>
      <w:r>
        <w:rPr>
          <w:szCs w:val="21"/>
        </w:rPr>
        <w:t>经检验，检验项目全部合格，判定为被抽查产品所检项目未发现不合格；检验项目中任一项或一项以上不合格，判定为被抽查产品不合格。</w:t>
      </w:r>
    </w:p>
    <w:p w14:paraId="353D67BB">
      <w:pPr>
        <w:snapToGrid w:val="0"/>
        <w:spacing w:line="440" w:lineRule="exact"/>
        <w:ind w:firstLine="417" w:firstLineChars="199"/>
        <w:rPr>
          <w:szCs w:val="21"/>
        </w:rPr>
      </w:pPr>
      <w:r>
        <w:rPr>
          <w:szCs w:val="21"/>
        </w:rPr>
        <w:t>若被检产品明示的质量要求高于本细则中检验项目依据的标准要求时，应按被检产品明示的质量要求判定。</w:t>
      </w:r>
    </w:p>
    <w:p w14:paraId="4F6885AE">
      <w:pPr>
        <w:snapToGrid w:val="0"/>
        <w:spacing w:line="440" w:lineRule="exact"/>
        <w:ind w:firstLine="417" w:firstLineChars="199"/>
        <w:rPr>
          <w:szCs w:val="21"/>
        </w:rPr>
      </w:pPr>
      <w:r>
        <w:rPr>
          <w:szCs w:val="21"/>
        </w:rPr>
        <w:t>若被检产品明示的质量要求低于本细则中检验项目依据的强制性标准要求时，应按照强制性标准要求判定。</w:t>
      </w:r>
    </w:p>
    <w:p w14:paraId="50E277B4">
      <w:pPr>
        <w:snapToGrid w:val="0"/>
        <w:spacing w:line="440" w:lineRule="exact"/>
        <w:ind w:firstLine="417" w:firstLineChars="199"/>
        <w:rPr>
          <w:szCs w:val="21"/>
        </w:rPr>
      </w:pPr>
      <w:r>
        <w:rPr>
          <w:szCs w:val="21"/>
        </w:rPr>
        <w:t>若被检产品明示的质量要求低于或包含本细则中检验项目依据的推荐性标准要求时，应以被检产品明示的质量要求判定。</w:t>
      </w:r>
    </w:p>
    <w:p w14:paraId="60B49531">
      <w:pPr>
        <w:snapToGrid w:val="0"/>
        <w:spacing w:line="440" w:lineRule="exact"/>
        <w:ind w:firstLine="417" w:firstLineChars="199"/>
        <w:rPr>
          <w:szCs w:val="21"/>
        </w:rPr>
      </w:pPr>
      <w:r>
        <w:rPr>
          <w:szCs w:val="21"/>
        </w:rPr>
        <w:t>若被检产品明示的质量要求缺少本细则中检验项目依据的强制性标准要求时，应按照强制性标准要求判定。</w:t>
      </w:r>
    </w:p>
    <w:p w14:paraId="29BA9983">
      <w:pPr>
        <w:snapToGrid w:val="0"/>
        <w:spacing w:line="440" w:lineRule="exact"/>
        <w:ind w:firstLine="417" w:firstLineChars="199"/>
        <w:rPr>
          <w:szCs w:val="21"/>
        </w:rPr>
      </w:pPr>
      <w:r>
        <w:rPr>
          <w:szCs w:val="21"/>
        </w:rPr>
        <w:t>若被检产品明示的质量要求缺少本细则中检验项目依据的推荐性标准要求时，该项目不参与判定。</w:t>
      </w:r>
    </w:p>
    <w:p w14:paraId="2FDB9C24">
      <w:pPr>
        <w:snapToGrid w:val="0"/>
        <w:spacing w:line="440" w:lineRule="exact"/>
        <w:ind w:firstLine="417" w:firstLineChars="199"/>
        <w:rPr>
          <w:szCs w:val="21"/>
        </w:rPr>
      </w:pPr>
    </w:p>
    <w:p w14:paraId="1EAB46DB">
      <w:pPr>
        <w:snapToGrid w:val="0"/>
        <w:spacing w:line="440" w:lineRule="exact"/>
        <w:rPr>
          <w:rFonts w:ascii="Times New Roman" w:hAnsi="Times New Roman" w:eastAsia="黑体" w:cs="Times New Roman"/>
          <w:szCs w:val="21"/>
        </w:rPr>
      </w:pPr>
      <w:r>
        <w:rPr>
          <w:rFonts w:ascii="Times New Roman" w:hAnsi="Times New Roman" w:eastAsia="黑体" w:cs="Times New Roman"/>
          <w:szCs w:val="21"/>
        </w:rPr>
        <w:t>4 附则</w:t>
      </w:r>
    </w:p>
    <w:p w14:paraId="7AA3ECA0">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auto"/>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本细则首次发布。</w:t>
      </w:r>
    </w:p>
    <w:p w14:paraId="27C52D62">
      <w:pP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br w:type="page"/>
      </w:r>
    </w:p>
    <w:p w14:paraId="791D5AD9">
      <w:pPr>
        <w:adjustRightInd w:val="0"/>
        <w:snapToGrid w:val="0"/>
        <w:spacing w:line="440" w:lineRule="exact"/>
        <w:jc w:val="center"/>
        <w:rPr>
          <w:rFonts w:eastAsia="方正小标宋简体"/>
          <w:color w:val="000000"/>
          <w:sz w:val="32"/>
          <w:szCs w:val="32"/>
        </w:rPr>
      </w:pPr>
      <w:r>
        <w:rPr>
          <w:rFonts w:eastAsia="方正小标宋简体"/>
          <w:color w:val="000000"/>
          <w:sz w:val="32"/>
          <w:szCs w:val="32"/>
        </w:rPr>
        <w:t>塑料购物袋产品质量</w:t>
      </w:r>
      <w:r>
        <w:rPr>
          <w:rFonts w:hint="eastAsia" w:eastAsia="方正小标宋简体"/>
          <w:color w:val="000000"/>
          <w:sz w:val="32"/>
          <w:szCs w:val="32"/>
          <w:lang w:eastAsia="zh-CN"/>
        </w:rPr>
        <w:t>乌海市</w:t>
      </w:r>
      <w:r>
        <w:rPr>
          <w:rFonts w:eastAsia="方正小标宋简体"/>
          <w:color w:val="000000"/>
          <w:sz w:val="32"/>
          <w:szCs w:val="32"/>
        </w:rPr>
        <w:t>监督抽查实施细则</w:t>
      </w:r>
    </w:p>
    <w:p w14:paraId="5630BE50">
      <w:pPr>
        <w:adjustRightInd w:val="0"/>
        <w:snapToGrid w:val="0"/>
        <w:spacing w:line="440" w:lineRule="exact"/>
        <w:jc w:val="center"/>
        <w:rPr>
          <w:rFonts w:eastAsia="方正小标宋简体"/>
          <w:color w:val="000000"/>
          <w:sz w:val="32"/>
          <w:szCs w:val="32"/>
        </w:rPr>
      </w:pPr>
      <w:r>
        <w:rPr>
          <w:rFonts w:eastAsia="方正小标宋简体"/>
          <w:color w:val="000000"/>
          <w:sz w:val="32"/>
          <w:szCs w:val="32"/>
        </w:rPr>
        <w:t>（202</w:t>
      </w:r>
      <w:r>
        <w:rPr>
          <w:rFonts w:hint="eastAsia" w:eastAsia="方正小标宋简体"/>
          <w:color w:val="000000"/>
          <w:sz w:val="32"/>
          <w:szCs w:val="32"/>
          <w:lang w:val="en-US" w:eastAsia="zh-CN"/>
        </w:rPr>
        <w:t>6</w:t>
      </w:r>
      <w:r>
        <w:rPr>
          <w:rFonts w:eastAsia="方正小标宋简体"/>
          <w:color w:val="000000"/>
          <w:sz w:val="32"/>
          <w:szCs w:val="32"/>
        </w:rPr>
        <w:t>年）</w:t>
      </w:r>
    </w:p>
    <w:p w14:paraId="14FB1DC5">
      <w:pPr>
        <w:snapToGrid w:val="0"/>
        <w:spacing w:line="440" w:lineRule="exact"/>
        <w:ind w:firstLine="420" w:firstLineChars="200"/>
        <w:rPr>
          <w:color w:val="000000"/>
          <w:szCs w:val="21"/>
        </w:rPr>
      </w:pPr>
    </w:p>
    <w:p w14:paraId="385DD0D7">
      <w:pPr>
        <w:snapToGrid w:val="0"/>
        <w:spacing w:line="440" w:lineRule="exact"/>
        <w:rPr>
          <w:rFonts w:eastAsia="黑体"/>
          <w:color w:val="000000"/>
          <w:szCs w:val="21"/>
        </w:rPr>
      </w:pPr>
      <w:r>
        <w:rPr>
          <w:rFonts w:eastAsia="黑体"/>
          <w:color w:val="000000"/>
          <w:szCs w:val="21"/>
        </w:rPr>
        <w:t>1 抽样方法</w:t>
      </w:r>
    </w:p>
    <w:p w14:paraId="56096012">
      <w:pPr>
        <w:snapToGrid w:val="0"/>
        <w:spacing w:line="440" w:lineRule="exact"/>
        <w:ind w:firstLine="420" w:firstLineChars="200"/>
        <w:rPr>
          <w:color w:val="000000"/>
          <w:szCs w:val="21"/>
        </w:rPr>
      </w:pPr>
      <w:r>
        <w:rPr>
          <w:color w:val="000000"/>
          <w:szCs w:val="21"/>
        </w:rPr>
        <w:t>以随机抽样的方式在被抽样生产者、销售者的待销产品中抽取。</w:t>
      </w:r>
    </w:p>
    <w:p w14:paraId="4A838EFD">
      <w:pPr>
        <w:snapToGrid w:val="0"/>
        <w:spacing w:line="440" w:lineRule="exact"/>
        <w:ind w:firstLine="420" w:firstLineChars="200"/>
        <w:rPr>
          <w:color w:val="000000"/>
          <w:szCs w:val="21"/>
        </w:rPr>
      </w:pPr>
      <w:r>
        <w:rPr>
          <w:color w:val="000000"/>
          <w:szCs w:val="21"/>
        </w:rPr>
        <w:t>随机数一般可使用随机数表等方法产生。</w:t>
      </w:r>
    </w:p>
    <w:p w14:paraId="4E8ADA36">
      <w:pPr>
        <w:snapToGrid w:val="0"/>
        <w:spacing w:line="440" w:lineRule="exact"/>
        <w:ind w:firstLine="420" w:firstLineChars="200"/>
        <w:rPr>
          <w:color w:val="000000"/>
          <w:szCs w:val="21"/>
        </w:rPr>
      </w:pPr>
      <w:r>
        <w:rPr>
          <w:color w:val="000000"/>
          <w:szCs w:val="21"/>
        </w:rPr>
        <w:t>每批次产品抽取样品70个（袋规格应不小于15cm×15cm），其中40个作为检验样品，30个作为备用样品。</w:t>
      </w:r>
    </w:p>
    <w:p w14:paraId="60B44EBC">
      <w:pPr>
        <w:snapToGrid w:val="0"/>
        <w:spacing w:line="440" w:lineRule="exact"/>
        <w:rPr>
          <w:color w:val="000000"/>
          <w:szCs w:val="21"/>
        </w:rPr>
      </w:pPr>
    </w:p>
    <w:p w14:paraId="4D9AD937">
      <w:pPr>
        <w:snapToGrid w:val="0"/>
        <w:spacing w:line="440" w:lineRule="exact"/>
        <w:rPr>
          <w:rFonts w:eastAsia="黑体"/>
          <w:color w:val="000000"/>
          <w:szCs w:val="21"/>
        </w:rPr>
      </w:pPr>
      <w:r>
        <w:rPr>
          <w:rFonts w:eastAsia="黑体"/>
          <w:color w:val="000000"/>
          <w:szCs w:val="21"/>
        </w:rPr>
        <w:t>2 检验依据</w:t>
      </w:r>
    </w:p>
    <w:p w14:paraId="4EE7B33C">
      <w:pPr>
        <w:snapToGrid w:val="0"/>
        <w:spacing w:line="440" w:lineRule="exact"/>
        <w:jc w:val="center"/>
        <w:rPr>
          <w:color w:val="000000"/>
          <w:szCs w:val="21"/>
        </w:rPr>
      </w:pPr>
      <w:r>
        <w:t>表1</w:t>
      </w:r>
      <w:r>
        <w:rPr>
          <w:color w:val="000000"/>
          <w:szCs w:val="21"/>
        </w:rPr>
        <w:t>塑料购物袋</w:t>
      </w:r>
    </w:p>
    <w:tbl>
      <w:tblPr>
        <w:tblStyle w:val="3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
        <w:gridCol w:w="2895"/>
        <w:gridCol w:w="5184"/>
      </w:tblGrid>
      <w:tr w14:paraId="46481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13" w:type="pct"/>
            <w:noWrap w:val="0"/>
            <w:vAlign w:val="center"/>
          </w:tcPr>
          <w:p w14:paraId="5C696A63">
            <w:pPr>
              <w:snapToGrid w:val="0"/>
              <w:jc w:val="center"/>
              <w:rPr>
                <w:color w:val="000000"/>
                <w:szCs w:val="21"/>
              </w:rPr>
            </w:pPr>
            <w:r>
              <w:rPr>
                <w:color w:val="000000"/>
                <w:szCs w:val="21"/>
              </w:rPr>
              <w:t>序号</w:t>
            </w:r>
          </w:p>
        </w:tc>
        <w:tc>
          <w:tcPr>
            <w:tcW w:w="1607" w:type="pct"/>
            <w:noWrap w:val="0"/>
            <w:vAlign w:val="center"/>
          </w:tcPr>
          <w:p w14:paraId="2EE77D47">
            <w:pPr>
              <w:snapToGrid w:val="0"/>
              <w:jc w:val="center"/>
              <w:rPr>
                <w:color w:val="000000"/>
                <w:szCs w:val="21"/>
              </w:rPr>
            </w:pPr>
            <w:r>
              <w:rPr>
                <w:color w:val="000000"/>
                <w:szCs w:val="21"/>
              </w:rPr>
              <w:t>检验项目</w:t>
            </w:r>
          </w:p>
        </w:tc>
        <w:tc>
          <w:tcPr>
            <w:tcW w:w="2878" w:type="pct"/>
            <w:noWrap w:val="0"/>
            <w:vAlign w:val="center"/>
          </w:tcPr>
          <w:p w14:paraId="346F328B">
            <w:pPr>
              <w:snapToGrid w:val="0"/>
              <w:jc w:val="center"/>
              <w:rPr>
                <w:color w:val="000000"/>
                <w:szCs w:val="21"/>
              </w:rPr>
            </w:pPr>
            <w:r>
              <w:rPr>
                <w:color w:val="000000"/>
                <w:szCs w:val="21"/>
              </w:rPr>
              <w:t>检验方法</w:t>
            </w:r>
          </w:p>
        </w:tc>
      </w:tr>
      <w:tr w14:paraId="37FCD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513" w:type="pct"/>
            <w:noWrap w:val="0"/>
            <w:vAlign w:val="center"/>
          </w:tcPr>
          <w:p w14:paraId="7CE41B7F">
            <w:pPr>
              <w:snapToGrid w:val="0"/>
              <w:jc w:val="center"/>
              <w:rPr>
                <w:bCs/>
                <w:szCs w:val="21"/>
              </w:rPr>
            </w:pPr>
            <w:r>
              <w:rPr>
                <w:color w:val="000000"/>
                <w:szCs w:val="21"/>
              </w:rPr>
              <w:t>1</w:t>
            </w:r>
          </w:p>
        </w:tc>
        <w:tc>
          <w:tcPr>
            <w:tcW w:w="1607" w:type="pct"/>
            <w:noWrap w:val="0"/>
            <w:vAlign w:val="center"/>
          </w:tcPr>
          <w:p w14:paraId="2BD4497E">
            <w:pPr>
              <w:jc w:val="center"/>
              <w:rPr>
                <w:color w:val="000000"/>
                <w:szCs w:val="21"/>
              </w:rPr>
            </w:pPr>
            <w:r>
              <w:rPr>
                <w:color w:val="000000"/>
                <w:szCs w:val="21"/>
              </w:rPr>
              <w:t>环保要求</w:t>
            </w:r>
          </w:p>
        </w:tc>
        <w:tc>
          <w:tcPr>
            <w:tcW w:w="2878" w:type="pct"/>
            <w:noWrap w:val="0"/>
            <w:vAlign w:val="center"/>
          </w:tcPr>
          <w:p w14:paraId="5F7F0DD5">
            <w:pPr>
              <w:jc w:val="center"/>
              <w:rPr>
                <w:color w:val="000000"/>
                <w:szCs w:val="21"/>
              </w:rPr>
            </w:pPr>
            <w:r>
              <w:rPr>
                <w:color w:val="000000"/>
                <w:szCs w:val="21"/>
              </w:rPr>
              <w:t>GB/T 21661</w:t>
            </w:r>
            <w:r>
              <w:t>—</w:t>
            </w:r>
            <w:r>
              <w:rPr>
                <w:color w:val="000000"/>
                <w:szCs w:val="21"/>
              </w:rPr>
              <w:t xml:space="preserve">2020 </w:t>
            </w:r>
          </w:p>
        </w:tc>
      </w:tr>
      <w:tr w14:paraId="17556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3" w:hRule="atLeast"/>
        </w:trPr>
        <w:tc>
          <w:tcPr>
            <w:tcW w:w="513" w:type="pct"/>
            <w:noWrap w:val="0"/>
            <w:vAlign w:val="center"/>
          </w:tcPr>
          <w:p w14:paraId="557E26BB">
            <w:pPr>
              <w:snapToGrid w:val="0"/>
              <w:jc w:val="center"/>
              <w:rPr>
                <w:bCs/>
                <w:szCs w:val="21"/>
              </w:rPr>
            </w:pPr>
            <w:r>
              <w:rPr>
                <w:bCs/>
                <w:szCs w:val="21"/>
              </w:rPr>
              <w:t>2</w:t>
            </w:r>
          </w:p>
        </w:tc>
        <w:tc>
          <w:tcPr>
            <w:tcW w:w="1607" w:type="pct"/>
            <w:noWrap w:val="0"/>
            <w:vAlign w:val="center"/>
          </w:tcPr>
          <w:p w14:paraId="2186DACD">
            <w:pPr>
              <w:jc w:val="center"/>
              <w:rPr>
                <w:color w:val="000000"/>
                <w:szCs w:val="21"/>
              </w:rPr>
            </w:pPr>
            <w:r>
              <w:rPr>
                <w:color w:val="000000"/>
                <w:szCs w:val="21"/>
              </w:rPr>
              <w:t>跌落试验</w:t>
            </w:r>
          </w:p>
        </w:tc>
        <w:tc>
          <w:tcPr>
            <w:tcW w:w="2878" w:type="pct"/>
            <w:noWrap w:val="0"/>
            <w:vAlign w:val="center"/>
          </w:tcPr>
          <w:p w14:paraId="27574D99">
            <w:pPr>
              <w:adjustRightInd w:val="0"/>
              <w:snapToGrid w:val="0"/>
              <w:jc w:val="center"/>
              <w:rPr>
                <w:color w:val="000000"/>
                <w:szCs w:val="21"/>
              </w:rPr>
            </w:pPr>
            <w:r>
              <w:rPr>
                <w:color w:val="000000"/>
                <w:szCs w:val="21"/>
              </w:rPr>
              <w:t>GB/T 21661</w:t>
            </w:r>
            <w:r>
              <w:t>—</w:t>
            </w:r>
            <w:r>
              <w:rPr>
                <w:color w:val="000000"/>
                <w:szCs w:val="21"/>
              </w:rPr>
              <w:t xml:space="preserve">2020 </w:t>
            </w:r>
          </w:p>
        </w:tc>
      </w:tr>
      <w:tr w14:paraId="2C0C5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 w:type="pct"/>
            <w:noWrap w:val="0"/>
            <w:vAlign w:val="center"/>
          </w:tcPr>
          <w:p w14:paraId="1763FC8E">
            <w:pPr>
              <w:snapToGrid w:val="0"/>
              <w:jc w:val="center"/>
              <w:rPr>
                <w:bCs/>
                <w:szCs w:val="21"/>
              </w:rPr>
            </w:pPr>
            <w:r>
              <w:rPr>
                <w:bCs/>
                <w:szCs w:val="21"/>
              </w:rPr>
              <w:t>3</w:t>
            </w:r>
          </w:p>
        </w:tc>
        <w:tc>
          <w:tcPr>
            <w:tcW w:w="1607" w:type="pct"/>
            <w:noWrap w:val="0"/>
            <w:vAlign w:val="center"/>
          </w:tcPr>
          <w:p w14:paraId="306B3AF0">
            <w:pPr>
              <w:jc w:val="center"/>
              <w:rPr>
                <w:color w:val="000000"/>
                <w:szCs w:val="21"/>
              </w:rPr>
            </w:pPr>
            <w:r>
              <w:rPr>
                <w:color w:val="000000"/>
                <w:szCs w:val="21"/>
              </w:rPr>
              <w:t>漏水性</w:t>
            </w:r>
          </w:p>
        </w:tc>
        <w:tc>
          <w:tcPr>
            <w:tcW w:w="2878" w:type="pct"/>
            <w:noWrap w:val="0"/>
            <w:vAlign w:val="center"/>
          </w:tcPr>
          <w:p w14:paraId="4BBDE545">
            <w:pPr>
              <w:adjustRightInd w:val="0"/>
              <w:snapToGrid w:val="0"/>
              <w:jc w:val="center"/>
              <w:rPr>
                <w:color w:val="000000"/>
                <w:szCs w:val="21"/>
              </w:rPr>
            </w:pPr>
            <w:r>
              <w:rPr>
                <w:color w:val="000000"/>
                <w:szCs w:val="21"/>
              </w:rPr>
              <w:t>GB/T 21661</w:t>
            </w:r>
            <w:r>
              <w:t>—</w:t>
            </w:r>
            <w:r>
              <w:rPr>
                <w:color w:val="000000"/>
                <w:szCs w:val="21"/>
              </w:rPr>
              <w:t xml:space="preserve">2020 </w:t>
            </w:r>
          </w:p>
        </w:tc>
      </w:tr>
      <w:tr w14:paraId="48F5A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 w:type="pct"/>
            <w:noWrap w:val="0"/>
            <w:vAlign w:val="center"/>
          </w:tcPr>
          <w:p w14:paraId="2F16381A">
            <w:pPr>
              <w:snapToGrid w:val="0"/>
              <w:jc w:val="center"/>
              <w:rPr>
                <w:rFonts w:hint="eastAsia" w:eastAsia="宋体"/>
                <w:bCs/>
                <w:kern w:val="2"/>
                <w:sz w:val="21"/>
                <w:szCs w:val="21"/>
                <w:lang w:val="en-US" w:eastAsia="zh-CN" w:bidi="ar-SA"/>
              </w:rPr>
            </w:pPr>
            <w:r>
              <w:rPr>
                <w:rFonts w:hint="eastAsia"/>
                <w:bCs/>
                <w:szCs w:val="21"/>
                <w:lang w:val="en-US" w:eastAsia="zh-CN"/>
              </w:rPr>
              <w:t>4</w:t>
            </w:r>
          </w:p>
        </w:tc>
        <w:tc>
          <w:tcPr>
            <w:tcW w:w="1607" w:type="pct"/>
            <w:noWrap w:val="0"/>
            <w:vAlign w:val="center"/>
          </w:tcPr>
          <w:p w14:paraId="3879D572">
            <w:pPr>
              <w:jc w:val="center"/>
              <w:rPr>
                <w:color w:val="000000"/>
                <w:kern w:val="2"/>
                <w:sz w:val="21"/>
                <w:szCs w:val="21"/>
                <w:lang w:val="en-US" w:eastAsia="zh-CN" w:bidi="ar-SA"/>
              </w:rPr>
            </w:pPr>
            <w:r>
              <w:rPr>
                <w:color w:val="000000"/>
                <w:szCs w:val="21"/>
              </w:rPr>
              <w:t>落镖冲击</w:t>
            </w:r>
          </w:p>
        </w:tc>
        <w:tc>
          <w:tcPr>
            <w:tcW w:w="2878" w:type="pct"/>
            <w:noWrap w:val="0"/>
            <w:vAlign w:val="center"/>
          </w:tcPr>
          <w:p w14:paraId="7FE7A166">
            <w:pPr>
              <w:adjustRightInd w:val="0"/>
              <w:snapToGrid w:val="0"/>
              <w:jc w:val="center"/>
              <w:rPr>
                <w:color w:val="000000"/>
                <w:kern w:val="2"/>
                <w:sz w:val="21"/>
                <w:szCs w:val="21"/>
                <w:highlight w:val="yellow"/>
                <w:lang w:val="en-US" w:eastAsia="zh-CN" w:bidi="ar-SA"/>
              </w:rPr>
            </w:pPr>
            <w:r>
              <w:rPr>
                <w:color w:val="000000"/>
                <w:szCs w:val="21"/>
              </w:rPr>
              <w:t>GB/T 21661</w:t>
            </w:r>
            <w:r>
              <w:t>—</w:t>
            </w:r>
            <w:r>
              <w:rPr>
                <w:color w:val="000000"/>
                <w:szCs w:val="21"/>
              </w:rPr>
              <w:t xml:space="preserve">2020 </w:t>
            </w:r>
          </w:p>
        </w:tc>
      </w:tr>
    </w:tbl>
    <w:p w14:paraId="3D6C586B">
      <w:pPr>
        <w:snapToGrid w:val="0"/>
        <w:spacing w:line="360" w:lineRule="exact"/>
        <w:ind w:firstLine="420" w:firstLineChars="200"/>
        <w:rPr>
          <w:color w:val="000000"/>
          <w:szCs w:val="21"/>
        </w:rPr>
      </w:pPr>
    </w:p>
    <w:p w14:paraId="12006A35">
      <w:pPr>
        <w:snapToGrid w:val="0"/>
        <w:spacing w:line="440" w:lineRule="exact"/>
        <w:jc w:val="center"/>
        <w:rPr>
          <w:color w:val="000000"/>
          <w:szCs w:val="21"/>
        </w:rPr>
      </w:pPr>
      <w:r>
        <w:t>表2</w:t>
      </w:r>
      <w:r>
        <w:rPr>
          <w:color w:val="000000"/>
          <w:szCs w:val="21"/>
        </w:rPr>
        <w:t>生物降解塑料购物袋</w:t>
      </w:r>
    </w:p>
    <w:tbl>
      <w:tblPr>
        <w:tblStyle w:val="3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0"/>
        <w:gridCol w:w="2763"/>
        <w:gridCol w:w="5180"/>
      </w:tblGrid>
      <w:tr w14:paraId="1B701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589" w:type="pct"/>
            <w:noWrap w:val="0"/>
            <w:vAlign w:val="center"/>
          </w:tcPr>
          <w:p w14:paraId="02C5CC7F">
            <w:pPr>
              <w:snapToGrid w:val="0"/>
              <w:jc w:val="center"/>
              <w:rPr>
                <w:color w:val="000000"/>
                <w:szCs w:val="21"/>
              </w:rPr>
            </w:pPr>
            <w:r>
              <w:rPr>
                <w:color w:val="000000"/>
                <w:szCs w:val="21"/>
              </w:rPr>
              <w:t>序号</w:t>
            </w:r>
          </w:p>
        </w:tc>
        <w:tc>
          <w:tcPr>
            <w:tcW w:w="1534" w:type="pct"/>
            <w:noWrap w:val="0"/>
            <w:vAlign w:val="center"/>
          </w:tcPr>
          <w:p w14:paraId="388813AD">
            <w:pPr>
              <w:snapToGrid w:val="0"/>
              <w:jc w:val="center"/>
              <w:rPr>
                <w:color w:val="000000"/>
                <w:szCs w:val="21"/>
              </w:rPr>
            </w:pPr>
            <w:r>
              <w:rPr>
                <w:color w:val="000000"/>
                <w:szCs w:val="21"/>
              </w:rPr>
              <w:t>检验项目</w:t>
            </w:r>
          </w:p>
        </w:tc>
        <w:tc>
          <w:tcPr>
            <w:tcW w:w="2876" w:type="pct"/>
            <w:noWrap w:val="0"/>
            <w:vAlign w:val="center"/>
          </w:tcPr>
          <w:p w14:paraId="5AB2D001">
            <w:pPr>
              <w:snapToGrid w:val="0"/>
              <w:jc w:val="center"/>
              <w:rPr>
                <w:color w:val="000000"/>
                <w:szCs w:val="21"/>
              </w:rPr>
            </w:pPr>
            <w:r>
              <w:rPr>
                <w:color w:val="000000"/>
                <w:szCs w:val="21"/>
              </w:rPr>
              <w:t>检验方法</w:t>
            </w:r>
          </w:p>
        </w:tc>
      </w:tr>
      <w:tr w14:paraId="61663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9" w:type="pct"/>
            <w:noWrap w:val="0"/>
            <w:vAlign w:val="center"/>
          </w:tcPr>
          <w:p w14:paraId="2DC1979D">
            <w:pPr>
              <w:snapToGrid w:val="0"/>
              <w:jc w:val="center"/>
              <w:rPr>
                <w:bCs/>
                <w:szCs w:val="21"/>
              </w:rPr>
            </w:pPr>
            <w:r>
              <w:rPr>
                <w:bCs/>
                <w:szCs w:val="21"/>
              </w:rPr>
              <w:t>1</w:t>
            </w:r>
          </w:p>
        </w:tc>
        <w:tc>
          <w:tcPr>
            <w:tcW w:w="1534" w:type="pct"/>
            <w:noWrap w:val="0"/>
            <w:vAlign w:val="center"/>
          </w:tcPr>
          <w:p w14:paraId="1EEBAD38">
            <w:pPr>
              <w:jc w:val="center"/>
              <w:textAlignment w:val="center"/>
              <w:rPr>
                <w:color w:val="000000"/>
                <w:szCs w:val="21"/>
              </w:rPr>
            </w:pPr>
            <w:r>
              <w:rPr>
                <w:color w:val="000000"/>
                <w:szCs w:val="21"/>
              </w:rPr>
              <w:t>跌落试验</w:t>
            </w:r>
          </w:p>
        </w:tc>
        <w:tc>
          <w:tcPr>
            <w:tcW w:w="2876" w:type="pct"/>
            <w:noWrap w:val="0"/>
            <w:vAlign w:val="center"/>
          </w:tcPr>
          <w:p w14:paraId="405A39ED">
            <w:pPr>
              <w:jc w:val="center"/>
              <w:textAlignment w:val="center"/>
              <w:rPr>
                <w:color w:val="000000"/>
                <w:szCs w:val="21"/>
              </w:rPr>
            </w:pPr>
            <w:r>
              <w:rPr>
                <w:color w:val="000000"/>
                <w:szCs w:val="21"/>
              </w:rPr>
              <w:t>GB/T 38082</w:t>
            </w:r>
            <w:r>
              <w:rPr>
                <w:szCs w:val="21"/>
              </w:rPr>
              <w:t>—</w:t>
            </w:r>
            <w:r>
              <w:rPr>
                <w:color w:val="000000"/>
                <w:szCs w:val="21"/>
              </w:rPr>
              <w:t xml:space="preserve">2019 </w:t>
            </w:r>
          </w:p>
        </w:tc>
      </w:tr>
      <w:tr w14:paraId="15425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9" w:type="pct"/>
            <w:noWrap w:val="0"/>
            <w:vAlign w:val="center"/>
          </w:tcPr>
          <w:p w14:paraId="31B89B48">
            <w:pPr>
              <w:snapToGrid w:val="0"/>
              <w:jc w:val="center"/>
              <w:rPr>
                <w:bCs/>
                <w:szCs w:val="21"/>
              </w:rPr>
            </w:pPr>
            <w:r>
              <w:rPr>
                <w:color w:val="000000"/>
                <w:szCs w:val="21"/>
              </w:rPr>
              <w:t>2</w:t>
            </w:r>
          </w:p>
        </w:tc>
        <w:tc>
          <w:tcPr>
            <w:tcW w:w="1534" w:type="pct"/>
            <w:noWrap w:val="0"/>
            <w:vAlign w:val="center"/>
          </w:tcPr>
          <w:p w14:paraId="0CF0B95A">
            <w:pPr>
              <w:jc w:val="center"/>
              <w:textAlignment w:val="center"/>
              <w:rPr>
                <w:color w:val="000000"/>
                <w:szCs w:val="21"/>
              </w:rPr>
            </w:pPr>
            <w:r>
              <w:rPr>
                <w:color w:val="000000"/>
                <w:szCs w:val="21"/>
              </w:rPr>
              <w:t>漏水性</w:t>
            </w:r>
          </w:p>
        </w:tc>
        <w:tc>
          <w:tcPr>
            <w:tcW w:w="2876" w:type="pct"/>
            <w:noWrap w:val="0"/>
            <w:vAlign w:val="center"/>
          </w:tcPr>
          <w:p w14:paraId="46F9A471">
            <w:pPr>
              <w:jc w:val="center"/>
              <w:textAlignment w:val="center"/>
              <w:rPr>
                <w:color w:val="000000"/>
                <w:szCs w:val="21"/>
              </w:rPr>
            </w:pPr>
            <w:r>
              <w:rPr>
                <w:color w:val="000000"/>
                <w:szCs w:val="21"/>
              </w:rPr>
              <w:t>GB/T 38082</w:t>
            </w:r>
            <w:r>
              <w:rPr>
                <w:szCs w:val="21"/>
              </w:rPr>
              <w:t>—</w:t>
            </w:r>
            <w:r>
              <w:rPr>
                <w:color w:val="000000"/>
                <w:szCs w:val="21"/>
              </w:rPr>
              <w:t xml:space="preserve">2019 </w:t>
            </w:r>
          </w:p>
        </w:tc>
      </w:tr>
      <w:tr w14:paraId="7E28B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9" w:type="pct"/>
            <w:noWrap w:val="0"/>
            <w:vAlign w:val="center"/>
          </w:tcPr>
          <w:p w14:paraId="2AC180A3">
            <w:pPr>
              <w:snapToGrid w:val="0"/>
              <w:jc w:val="center"/>
              <w:rPr>
                <w:bCs/>
                <w:szCs w:val="21"/>
              </w:rPr>
            </w:pPr>
            <w:r>
              <w:rPr>
                <w:color w:val="000000"/>
                <w:szCs w:val="21"/>
              </w:rPr>
              <w:t>3</w:t>
            </w:r>
          </w:p>
        </w:tc>
        <w:tc>
          <w:tcPr>
            <w:tcW w:w="1534" w:type="pct"/>
            <w:noWrap w:val="0"/>
            <w:vAlign w:val="center"/>
          </w:tcPr>
          <w:p w14:paraId="4655EF87">
            <w:pPr>
              <w:jc w:val="center"/>
              <w:textAlignment w:val="center"/>
              <w:rPr>
                <w:color w:val="000000"/>
                <w:kern w:val="2"/>
                <w:sz w:val="21"/>
                <w:szCs w:val="21"/>
                <w:lang w:val="en-US" w:eastAsia="zh-CN" w:bidi="ar-SA"/>
              </w:rPr>
            </w:pPr>
            <w:r>
              <w:rPr>
                <w:color w:val="000000"/>
                <w:szCs w:val="21"/>
              </w:rPr>
              <w:t>落镖冲击</w:t>
            </w:r>
          </w:p>
        </w:tc>
        <w:tc>
          <w:tcPr>
            <w:tcW w:w="2876" w:type="pct"/>
            <w:noWrap w:val="0"/>
            <w:vAlign w:val="center"/>
          </w:tcPr>
          <w:p w14:paraId="02C85D23">
            <w:pPr>
              <w:jc w:val="center"/>
              <w:textAlignment w:val="center"/>
              <w:rPr>
                <w:color w:val="000000"/>
                <w:kern w:val="2"/>
                <w:sz w:val="21"/>
                <w:szCs w:val="21"/>
                <w:lang w:val="en-US" w:eastAsia="zh-CN" w:bidi="ar-SA"/>
              </w:rPr>
            </w:pPr>
            <w:r>
              <w:rPr>
                <w:color w:val="000000"/>
                <w:szCs w:val="21"/>
              </w:rPr>
              <w:t>GB/T 38082</w:t>
            </w:r>
            <w:r>
              <w:rPr>
                <w:szCs w:val="21"/>
              </w:rPr>
              <w:t>—</w:t>
            </w:r>
            <w:r>
              <w:rPr>
                <w:color w:val="000000"/>
                <w:szCs w:val="21"/>
              </w:rPr>
              <w:t xml:space="preserve">2019 </w:t>
            </w:r>
          </w:p>
        </w:tc>
      </w:tr>
    </w:tbl>
    <w:p w14:paraId="7E8A86C2">
      <w:pPr>
        <w:snapToGrid w:val="0"/>
        <w:spacing w:line="360" w:lineRule="exact"/>
        <w:ind w:firstLine="420" w:firstLineChars="200"/>
        <w:rPr>
          <w:color w:val="000000"/>
          <w:szCs w:val="21"/>
        </w:rPr>
      </w:pPr>
    </w:p>
    <w:p w14:paraId="770A9199">
      <w:pPr>
        <w:snapToGrid w:val="0"/>
        <w:spacing w:line="440" w:lineRule="exact"/>
        <w:jc w:val="center"/>
        <w:rPr>
          <w:color w:val="000000"/>
          <w:szCs w:val="21"/>
        </w:rPr>
      </w:pPr>
      <w:r>
        <w:rPr>
          <w:szCs w:val="21"/>
        </w:rPr>
        <w:t>表3</w:t>
      </w:r>
      <w:r>
        <w:rPr>
          <w:color w:val="000000"/>
          <w:szCs w:val="21"/>
        </w:rPr>
        <w:t>淀粉基塑料购物袋</w:t>
      </w:r>
    </w:p>
    <w:tbl>
      <w:tblPr>
        <w:tblStyle w:val="3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2"/>
        <w:gridCol w:w="2838"/>
        <w:gridCol w:w="5173"/>
      </w:tblGrid>
      <w:tr w14:paraId="38252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551" w:type="pct"/>
            <w:noWrap w:val="0"/>
            <w:vAlign w:val="center"/>
          </w:tcPr>
          <w:p w14:paraId="0E39F7B3">
            <w:pPr>
              <w:snapToGrid w:val="0"/>
              <w:jc w:val="center"/>
              <w:rPr>
                <w:color w:val="000000"/>
                <w:szCs w:val="21"/>
              </w:rPr>
            </w:pPr>
            <w:r>
              <w:rPr>
                <w:color w:val="000000"/>
                <w:szCs w:val="21"/>
              </w:rPr>
              <w:t>序号</w:t>
            </w:r>
          </w:p>
        </w:tc>
        <w:tc>
          <w:tcPr>
            <w:tcW w:w="1576" w:type="pct"/>
            <w:noWrap w:val="0"/>
            <w:vAlign w:val="center"/>
          </w:tcPr>
          <w:p w14:paraId="02BCCD8F">
            <w:pPr>
              <w:snapToGrid w:val="0"/>
              <w:jc w:val="center"/>
              <w:rPr>
                <w:color w:val="000000"/>
                <w:szCs w:val="21"/>
              </w:rPr>
            </w:pPr>
            <w:r>
              <w:rPr>
                <w:color w:val="000000"/>
                <w:szCs w:val="21"/>
              </w:rPr>
              <w:t>检验项目</w:t>
            </w:r>
          </w:p>
        </w:tc>
        <w:tc>
          <w:tcPr>
            <w:tcW w:w="2872" w:type="pct"/>
            <w:noWrap w:val="0"/>
            <w:vAlign w:val="center"/>
          </w:tcPr>
          <w:p w14:paraId="758B75D7">
            <w:pPr>
              <w:snapToGrid w:val="0"/>
              <w:jc w:val="center"/>
              <w:rPr>
                <w:color w:val="000000"/>
                <w:szCs w:val="21"/>
              </w:rPr>
            </w:pPr>
            <w:r>
              <w:rPr>
                <w:color w:val="000000"/>
                <w:szCs w:val="21"/>
              </w:rPr>
              <w:t>检验方法</w:t>
            </w:r>
          </w:p>
        </w:tc>
      </w:tr>
      <w:tr w14:paraId="039BD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1" w:type="pct"/>
            <w:noWrap w:val="0"/>
            <w:vAlign w:val="center"/>
          </w:tcPr>
          <w:p w14:paraId="465BF8C0">
            <w:pPr>
              <w:snapToGrid w:val="0"/>
              <w:spacing w:line="280" w:lineRule="exact"/>
              <w:jc w:val="center"/>
              <w:rPr>
                <w:bCs/>
                <w:szCs w:val="21"/>
              </w:rPr>
            </w:pPr>
            <w:r>
              <w:rPr>
                <w:szCs w:val="21"/>
              </w:rPr>
              <w:t>1</w:t>
            </w:r>
          </w:p>
        </w:tc>
        <w:tc>
          <w:tcPr>
            <w:tcW w:w="1576" w:type="pct"/>
            <w:noWrap w:val="0"/>
            <w:vAlign w:val="center"/>
          </w:tcPr>
          <w:p w14:paraId="529AD57E">
            <w:pPr>
              <w:spacing w:line="280" w:lineRule="exact"/>
              <w:jc w:val="center"/>
              <w:rPr>
                <w:szCs w:val="21"/>
              </w:rPr>
            </w:pPr>
            <w:r>
              <w:rPr>
                <w:szCs w:val="21"/>
              </w:rPr>
              <w:t>跌落试验</w:t>
            </w:r>
          </w:p>
        </w:tc>
        <w:tc>
          <w:tcPr>
            <w:tcW w:w="2872" w:type="pct"/>
            <w:noWrap w:val="0"/>
            <w:vAlign w:val="center"/>
          </w:tcPr>
          <w:p w14:paraId="1BBC84C8">
            <w:pPr>
              <w:spacing w:line="280" w:lineRule="exact"/>
              <w:jc w:val="center"/>
              <w:rPr>
                <w:szCs w:val="21"/>
              </w:rPr>
            </w:pPr>
            <w:r>
              <w:rPr>
                <w:szCs w:val="21"/>
              </w:rPr>
              <w:t xml:space="preserve">GB/T 38079—2019 </w:t>
            </w:r>
          </w:p>
        </w:tc>
      </w:tr>
      <w:tr w14:paraId="07CC3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1" w:type="pct"/>
            <w:noWrap w:val="0"/>
            <w:vAlign w:val="center"/>
          </w:tcPr>
          <w:p w14:paraId="426E5B06">
            <w:pPr>
              <w:snapToGrid w:val="0"/>
              <w:spacing w:line="280" w:lineRule="exact"/>
              <w:jc w:val="center"/>
              <w:rPr>
                <w:bCs/>
                <w:szCs w:val="21"/>
              </w:rPr>
            </w:pPr>
            <w:r>
              <w:rPr>
                <w:szCs w:val="21"/>
              </w:rPr>
              <w:t>2</w:t>
            </w:r>
          </w:p>
        </w:tc>
        <w:tc>
          <w:tcPr>
            <w:tcW w:w="1576" w:type="pct"/>
            <w:noWrap w:val="0"/>
            <w:vAlign w:val="center"/>
          </w:tcPr>
          <w:p w14:paraId="22F9E656">
            <w:pPr>
              <w:spacing w:line="280" w:lineRule="exact"/>
              <w:jc w:val="center"/>
              <w:rPr>
                <w:szCs w:val="21"/>
              </w:rPr>
            </w:pPr>
            <w:r>
              <w:rPr>
                <w:szCs w:val="21"/>
              </w:rPr>
              <w:t>漏水性</w:t>
            </w:r>
          </w:p>
        </w:tc>
        <w:tc>
          <w:tcPr>
            <w:tcW w:w="2872" w:type="pct"/>
            <w:noWrap w:val="0"/>
            <w:vAlign w:val="center"/>
          </w:tcPr>
          <w:p w14:paraId="274DCA56">
            <w:pPr>
              <w:spacing w:line="280" w:lineRule="exact"/>
              <w:jc w:val="center"/>
              <w:rPr>
                <w:szCs w:val="21"/>
              </w:rPr>
            </w:pPr>
            <w:r>
              <w:rPr>
                <w:szCs w:val="21"/>
              </w:rPr>
              <w:t xml:space="preserve">GB/T 38079—2019 </w:t>
            </w:r>
          </w:p>
        </w:tc>
      </w:tr>
      <w:tr w14:paraId="5BF9B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1" w:type="pct"/>
            <w:noWrap w:val="0"/>
            <w:vAlign w:val="center"/>
          </w:tcPr>
          <w:p w14:paraId="1677227F">
            <w:pPr>
              <w:snapToGrid w:val="0"/>
              <w:spacing w:line="280" w:lineRule="exact"/>
              <w:jc w:val="center"/>
              <w:rPr>
                <w:bCs/>
                <w:szCs w:val="21"/>
              </w:rPr>
            </w:pPr>
            <w:r>
              <w:rPr>
                <w:szCs w:val="21"/>
              </w:rPr>
              <w:t>3</w:t>
            </w:r>
          </w:p>
        </w:tc>
        <w:tc>
          <w:tcPr>
            <w:tcW w:w="1576" w:type="pct"/>
            <w:noWrap w:val="0"/>
            <w:vAlign w:val="center"/>
          </w:tcPr>
          <w:p w14:paraId="60C764CF">
            <w:pPr>
              <w:spacing w:line="280" w:lineRule="exact"/>
              <w:jc w:val="center"/>
              <w:rPr>
                <w:kern w:val="2"/>
                <w:sz w:val="21"/>
                <w:szCs w:val="21"/>
                <w:lang w:val="en-US" w:eastAsia="zh-CN" w:bidi="ar-SA"/>
              </w:rPr>
            </w:pPr>
            <w:r>
              <w:rPr>
                <w:szCs w:val="21"/>
              </w:rPr>
              <w:t>落镖冲击</w:t>
            </w:r>
          </w:p>
        </w:tc>
        <w:tc>
          <w:tcPr>
            <w:tcW w:w="2872" w:type="pct"/>
            <w:noWrap w:val="0"/>
            <w:vAlign w:val="center"/>
          </w:tcPr>
          <w:p w14:paraId="6753AC53">
            <w:pPr>
              <w:spacing w:line="280" w:lineRule="exact"/>
              <w:jc w:val="center"/>
              <w:rPr>
                <w:kern w:val="2"/>
                <w:sz w:val="21"/>
                <w:szCs w:val="21"/>
                <w:lang w:val="en-US" w:eastAsia="zh-CN" w:bidi="ar-SA"/>
              </w:rPr>
            </w:pPr>
            <w:r>
              <w:rPr>
                <w:szCs w:val="21"/>
              </w:rPr>
              <w:t>GB/T 38079</w:t>
            </w:r>
            <w:r>
              <w:t>—</w:t>
            </w:r>
            <w:r>
              <w:rPr>
                <w:szCs w:val="21"/>
              </w:rPr>
              <w:t>2019（含第1号修改单）</w:t>
            </w:r>
          </w:p>
        </w:tc>
      </w:tr>
    </w:tbl>
    <w:p w14:paraId="2859D030">
      <w:pPr>
        <w:adjustRightInd w:val="0"/>
        <w:snapToGrid w:val="0"/>
        <w:spacing w:line="440" w:lineRule="exact"/>
        <w:ind w:firstLine="420" w:firstLineChars="200"/>
        <w:rPr>
          <w:color w:val="000000"/>
          <w:szCs w:val="21"/>
        </w:rPr>
      </w:pPr>
      <w:r>
        <w:rPr>
          <w:color w:val="000000"/>
          <w:szCs w:val="21"/>
        </w:rPr>
        <w:t>执行企业标准、团体标准、地方标准的产品，检验项目参照上述内容执行。</w:t>
      </w:r>
    </w:p>
    <w:p w14:paraId="27A5BAE1">
      <w:pPr>
        <w:snapToGrid w:val="0"/>
        <w:spacing w:line="440" w:lineRule="exact"/>
        <w:ind w:firstLine="359" w:firstLineChars="171"/>
        <w:rPr>
          <w:color w:val="000000"/>
          <w:szCs w:val="21"/>
        </w:rPr>
      </w:pPr>
    </w:p>
    <w:p w14:paraId="4ADE52FB">
      <w:pPr>
        <w:snapToGrid w:val="0"/>
        <w:spacing w:line="440" w:lineRule="exact"/>
        <w:ind w:firstLine="359" w:firstLineChars="171"/>
        <w:rPr>
          <w:color w:val="000000"/>
          <w:szCs w:val="21"/>
        </w:rPr>
      </w:pPr>
    </w:p>
    <w:p w14:paraId="7F7A7F15">
      <w:pPr>
        <w:snapToGrid w:val="0"/>
        <w:spacing w:line="440" w:lineRule="exact"/>
        <w:rPr>
          <w:rFonts w:eastAsia="黑体"/>
          <w:color w:val="000000"/>
          <w:szCs w:val="21"/>
        </w:rPr>
      </w:pPr>
      <w:r>
        <w:rPr>
          <w:rFonts w:eastAsia="黑体"/>
          <w:color w:val="000000"/>
          <w:szCs w:val="21"/>
        </w:rPr>
        <w:t>3 判定规则</w:t>
      </w:r>
    </w:p>
    <w:p w14:paraId="183BABF3">
      <w:pPr>
        <w:snapToGrid w:val="0"/>
        <w:spacing w:line="440" w:lineRule="exact"/>
        <w:rPr>
          <w:color w:val="000000"/>
          <w:szCs w:val="21"/>
        </w:rPr>
      </w:pPr>
      <w:r>
        <w:rPr>
          <w:color w:val="000000"/>
          <w:szCs w:val="21"/>
        </w:rPr>
        <w:t>3.1依据标准</w:t>
      </w:r>
    </w:p>
    <w:p w14:paraId="2ACB6EF2">
      <w:pPr>
        <w:snapToGrid w:val="0"/>
        <w:spacing w:line="440" w:lineRule="exact"/>
        <w:ind w:firstLine="420" w:firstLineChars="200"/>
        <w:rPr>
          <w:color w:val="000000"/>
          <w:szCs w:val="21"/>
        </w:rPr>
      </w:pPr>
      <w:r>
        <w:rPr>
          <w:color w:val="000000"/>
          <w:szCs w:val="21"/>
        </w:rPr>
        <w:t>GB/T 21661—2020 塑料购物袋</w:t>
      </w:r>
    </w:p>
    <w:p w14:paraId="35B0BF4D">
      <w:pPr>
        <w:snapToGrid w:val="0"/>
        <w:spacing w:line="440" w:lineRule="exact"/>
        <w:ind w:firstLine="420" w:firstLineChars="200"/>
        <w:rPr>
          <w:color w:val="000000"/>
          <w:szCs w:val="21"/>
        </w:rPr>
      </w:pPr>
      <w:r>
        <w:rPr>
          <w:color w:val="000000"/>
          <w:szCs w:val="21"/>
        </w:rPr>
        <w:t>GB/T 38079—2019 淀粉基塑料购物袋 （含第1号修改单）</w:t>
      </w:r>
    </w:p>
    <w:p w14:paraId="67ED7172">
      <w:pPr>
        <w:snapToGrid w:val="0"/>
        <w:spacing w:line="440" w:lineRule="exact"/>
        <w:ind w:firstLine="420" w:firstLineChars="200"/>
        <w:rPr>
          <w:szCs w:val="21"/>
        </w:rPr>
      </w:pPr>
      <w:r>
        <w:rPr>
          <w:color w:val="000000"/>
          <w:szCs w:val="21"/>
        </w:rPr>
        <w:t>GB/T 3808</w:t>
      </w:r>
      <w:r>
        <w:rPr>
          <w:szCs w:val="21"/>
        </w:rPr>
        <w:t>2—2019 生物降解塑料购物袋</w:t>
      </w:r>
    </w:p>
    <w:p w14:paraId="72523C60">
      <w:pPr>
        <w:adjustRightInd w:val="0"/>
        <w:snapToGrid w:val="0"/>
        <w:spacing w:line="440" w:lineRule="exact"/>
        <w:ind w:firstLine="420" w:firstLineChars="200"/>
        <w:rPr>
          <w:szCs w:val="21"/>
        </w:rPr>
      </w:pPr>
      <w:r>
        <w:rPr>
          <w:szCs w:val="21"/>
        </w:rPr>
        <w:t>现行有效的执行企业标准、团体标准、地方标准及产品明示质量要求</w:t>
      </w:r>
    </w:p>
    <w:p w14:paraId="1B113275">
      <w:pPr>
        <w:snapToGrid w:val="0"/>
        <w:spacing w:line="440" w:lineRule="exact"/>
        <w:rPr>
          <w:szCs w:val="21"/>
        </w:rPr>
      </w:pPr>
      <w:r>
        <w:rPr>
          <w:szCs w:val="21"/>
        </w:rPr>
        <w:t>3.2判定原则</w:t>
      </w:r>
    </w:p>
    <w:p w14:paraId="25F980D6">
      <w:pPr>
        <w:snapToGrid w:val="0"/>
        <w:spacing w:line="440" w:lineRule="exact"/>
        <w:ind w:firstLine="420" w:firstLineChars="200"/>
        <w:rPr>
          <w:color w:val="000000"/>
          <w:szCs w:val="21"/>
        </w:rPr>
      </w:pPr>
      <w:r>
        <w:rPr>
          <w:szCs w:val="21"/>
        </w:rPr>
        <w:t>经检验，检验</w:t>
      </w:r>
      <w:r>
        <w:rPr>
          <w:color w:val="000000"/>
          <w:szCs w:val="21"/>
        </w:rPr>
        <w:t>项目全部合格，判定为被抽查产品所检项目未发现不合格；检验项目中任一项或一项以上不合格，判定为被抽查产品不合格。</w:t>
      </w:r>
    </w:p>
    <w:p w14:paraId="1DCC051C">
      <w:pPr>
        <w:snapToGrid w:val="0"/>
        <w:spacing w:line="440" w:lineRule="exact"/>
        <w:ind w:firstLine="417" w:firstLineChars="199"/>
        <w:rPr>
          <w:color w:val="000000"/>
          <w:szCs w:val="21"/>
        </w:rPr>
      </w:pPr>
      <w:r>
        <w:rPr>
          <w:color w:val="000000"/>
          <w:szCs w:val="21"/>
        </w:rPr>
        <w:t>若被检产品明示的质量要求高于本细则中检验项目依据的标准要求时，应按被检产品明示的质量要求判定。</w:t>
      </w:r>
    </w:p>
    <w:p w14:paraId="73F00ACF">
      <w:pPr>
        <w:snapToGrid w:val="0"/>
        <w:spacing w:line="440" w:lineRule="exact"/>
        <w:ind w:firstLine="417" w:firstLineChars="199"/>
        <w:rPr>
          <w:color w:val="000000"/>
          <w:szCs w:val="21"/>
        </w:rPr>
      </w:pPr>
      <w:r>
        <w:rPr>
          <w:color w:val="000000"/>
          <w:szCs w:val="21"/>
        </w:rPr>
        <w:t>若被检产品明示的质量要求低于本细则中检验项目依据的强制性标准要求时，应按照强制性标准要求判定。</w:t>
      </w:r>
    </w:p>
    <w:p w14:paraId="7EDFD585">
      <w:pPr>
        <w:snapToGrid w:val="0"/>
        <w:spacing w:line="440" w:lineRule="exact"/>
        <w:ind w:firstLine="417" w:firstLineChars="199"/>
        <w:rPr>
          <w:color w:val="000000"/>
          <w:szCs w:val="21"/>
        </w:rPr>
      </w:pPr>
      <w:r>
        <w:rPr>
          <w:color w:val="000000"/>
          <w:szCs w:val="21"/>
        </w:rPr>
        <w:t>若被检产品明示的质量要求低于或包含本细则中检验项目依据的推荐性标准要求时，应以被检产品明示的质量要求判定。</w:t>
      </w:r>
    </w:p>
    <w:p w14:paraId="60878DD0">
      <w:pPr>
        <w:snapToGrid w:val="0"/>
        <w:spacing w:line="440" w:lineRule="exact"/>
        <w:ind w:firstLine="417" w:firstLineChars="199"/>
        <w:rPr>
          <w:color w:val="000000"/>
          <w:szCs w:val="21"/>
        </w:rPr>
      </w:pPr>
      <w:r>
        <w:rPr>
          <w:color w:val="000000"/>
          <w:szCs w:val="21"/>
        </w:rPr>
        <w:t>若被检产品明示的质量要求缺少本细则中检验项目依据的强制性标准要求时，应按照强制性标准要求判定。</w:t>
      </w:r>
    </w:p>
    <w:p w14:paraId="6B4EB52F">
      <w:pPr>
        <w:snapToGrid w:val="0"/>
        <w:spacing w:line="440" w:lineRule="exact"/>
        <w:ind w:firstLine="417" w:firstLineChars="199"/>
        <w:rPr>
          <w:color w:val="000000"/>
          <w:szCs w:val="21"/>
        </w:rPr>
      </w:pPr>
      <w:r>
        <w:rPr>
          <w:color w:val="000000"/>
          <w:szCs w:val="21"/>
        </w:rPr>
        <w:t>若被检产品明示的质量要求缺少本细则中检验项目依据的推荐性标准要求时，该项目不参与判定。</w:t>
      </w:r>
    </w:p>
    <w:p w14:paraId="02BF2883">
      <w:pPr>
        <w:snapToGrid w:val="0"/>
        <w:spacing w:line="440" w:lineRule="exact"/>
        <w:rPr>
          <w:color w:val="FF0000"/>
          <w:szCs w:val="21"/>
        </w:rPr>
      </w:pPr>
    </w:p>
    <w:p w14:paraId="64DAC270">
      <w:pPr>
        <w:snapToGrid w:val="0"/>
        <w:spacing w:line="440" w:lineRule="exact"/>
        <w:rPr>
          <w:rFonts w:ascii="Times New Roman" w:hAnsi="Times New Roman" w:eastAsia="黑体" w:cs="Times New Roman"/>
          <w:szCs w:val="21"/>
        </w:rPr>
      </w:pPr>
      <w:r>
        <w:rPr>
          <w:rFonts w:ascii="Times New Roman" w:hAnsi="Times New Roman" w:eastAsia="黑体" w:cs="Times New Roman"/>
          <w:szCs w:val="21"/>
        </w:rPr>
        <w:t>4 附则</w:t>
      </w:r>
    </w:p>
    <w:p w14:paraId="39EAAE26">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auto"/>
        <w:rPr>
          <w:rFonts w:ascii="Times New Roman" w:hAnsi="Times New Roman" w:eastAsia="宋体" w:cs="Times New Roman"/>
          <w:szCs w:val="21"/>
        </w:rPr>
      </w:pPr>
      <w:r>
        <w:rPr>
          <w:rFonts w:hint="eastAsia" w:ascii="Times New Roman" w:hAnsi="Times New Roman" w:eastAsia="宋体" w:cs="Times New Roman"/>
          <w:color w:val="000000"/>
          <w:kern w:val="2"/>
          <w:sz w:val="21"/>
          <w:szCs w:val="21"/>
          <w:lang w:val="en-US" w:eastAsia="zh-CN" w:bidi="ar-SA"/>
        </w:rPr>
        <w:t>本细则首次发布。</w:t>
      </w:r>
    </w:p>
    <w:p w14:paraId="20D56746">
      <w:pPr>
        <w:rPr>
          <w:rFonts w:hint="eastAsia"/>
          <w:lang w:val="en-US" w:eastAsia="zh-CN"/>
        </w:rPr>
      </w:pPr>
      <w:r>
        <w:rPr>
          <w:rFonts w:hint="eastAsia"/>
          <w:lang w:val="en-US" w:eastAsia="zh-CN"/>
        </w:rPr>
        <w:br w:type="page"/>
      </w:r>
    </w:p>
    <w:p w14:paraId="0B183502">
      <w:pPr>
        <w:keepNext w:val="0"/>
        <w:keepLines w:val="0"/>
        <w:pageBreakBefore w:val="0"/>
        <w:widowControl w:val="0"/>
        <w:kinsoku/>
        <w:wordWrap/>
        <w:overflowPunct/>
        <w:topLinePunct w:val="0"/>
        <w:autoSpaceDE/>
        <w:autoSpaceDN/>
        <w:bidi w:val="0"/>
        <w:adjustRightInd w:val="0"/>
        <w:snapToGrid w:val="0"/>
        <w:spacing w:line="440" w:lineRule="exact"/>
        <w:ind w:firstLine="0"/>
        <w:jc w:val="center"/>
        <w:textAlignment w:val="auto"/>
        <w:rPr>
          <w:rFonts w:eastAsia="方正小标宋简体"/>
          <w:sz w:val="32"/>
          <w:szCs w:val="32"/>
        </w:rPr>
      </w:pPr>
      <w:r>
        <w:rPr>
          <w:rFonts w:hint="eastAsia" w:eastAsia="方正小标宋简体"/>
          <w:sz w:val="32"/>
          <w:szCs w:val="32"/>
          <w:lang w:val="en-US" w:eastAsia="zh-CN"/>
        </w:rPr>
        <w:t>文教玩具类</w:t>
      </w:r>
      <w:r>
        <w:rPr>
          <w:rFonts w:eastAsia="方正小标宋简体"/>
          <w:sz w:val="32"/>
          <w:szCs w:val="32"/>
        </w:rPr>
        <w:t>产品质量</w:t>
      </w:r>
      <w:r>
        <w:rPr>
          <w:rFonts w:hint="eastAsia" w:eastAsia="方正小标宋简体"/>
          <w:sz w:val="32"/>
          <w:szCs w:val="32"/>
          <w:lang w:val="en-US" w:eastAsia="zh-CN"/>
        </w:rPr>
        <w:t>乌海市</w:t>
      </w:r>
      <w:r>
        <w:rPr>
          <w:rFonts w:eastAsia="方正小标宋简体"/>
          <w:sz w:val="32"/>
          <w:szCs w:val="32"/>
        </w:rPr>
        <w:t>监督抽查实施细则</w:t>
      </w:r>
    </w:p>
    <w:p w14:paraId="5C68BAC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方正小标宋简体"/>
          <w:sz w:val="32"/>
          <w:szCs w:val="32"/>
        </w:rPr>
      </w:pPr>
      <w:r>
        <w:rPr>
          <w:rFonts w:eastAsia="方正小标宋简体"/>
          <w:sz w:val="32"/>
          <w:szCs w:val="32"/>
        </w:rPr>
        <w:t>（202</w:t>
      </w:r>
      <w:r>
        <w:rPr>
          <w:rFonts w:hint="eastAsia" w:eastAsia="方正小标宋简体"/>
          <w:sz w:val="32"/>
          <w:szCs w:val="32"/>
          <w:lang w:val="en-US" w:eastAsia="zh-CN"/>
        </w:rPr>
        <w:t>6</w:t>
      </w:r>
      <w:r>
        <w:rPr>
          <w:rFonts w:eastAsia="方正小标宋简体"/>
          <w:sz w:val="32"/>
          <w:szCs w:val="32"/>
        </w:rPr>
        <w:t>年）</w:t>
      </w:r>
    </w:p>
    <w:p w14:paraId="2BC87568">
      <w:pPr>
        <w:snapToGrid w:val="0"/>
        <w:spacing w:line="440" w:lineRule="exact"/>
        <w:rPr>
          <w:szCs w:val="21"/>
        </w:rPr>
      </w:pPr>
    </w:p>
    <w:p w14:paraId="7511967C">
      <w:pPr>
        <w:snapToGrid w:val="0"/>
        <w:spacing w:line="440" w:lineRule="exact"/>
        <w:rPr>
          <w:rFonts w:eastAsia="黑体"/>
          <w:szCs w:val="21"/>
        </w:rPr>
      </w:pPr>
      <w:r>
        <w:rPr>
          <w:rFonts w:eastAsia="黑体"/>
          <w:szCs w:val="21"/>
        </w:rPr>
        <w:t>1 抽样方法</w:t>
      </w:r>
    </w:p>
    <w:p w14:paraId="4185B6D4">
      <w:pPr>
        <w:snapToGrid w:val="0"/>
        <w:spacing w:line="440" w:lineRule="exact"/>
        <w:ind w:firstLine="420" w:firstLineChars="200"/>
        <w:rPr>
          <w:szCs w:val="21"/>
        </w:rPr>
      </w:pPr>
      <w:r>
        <w:rPr>
          <w:szCs w:val="21"/>
        </w:rPr>
        <w:t>以随机抽样的方式在被抽样生产者、销售者的待销产品中抽取。</w:t>
      </w:r>
    </w:p>
    <w:p w14:paraId="715CF24C">
      <w:pPr>
        <w:snapToGrid w:val="0"/>
        <w:spacing w:line="440" w:lineRule="exact"/>
        <w:ind w:firstLine="420" w:firstLineChars="200"/>
        <w:rPr>
          <w:szCs w:val="21"/>
        </w:rPr>
      </w:pPr>
      <w:r>
        <w:rPr>
          <w:szCs w:val="21"/>
        </w:rPr>
        <w:t>随机数一般可使用随机数表等方法产生。</w:t>
      </w:r>
    </w:p>
    <w:p w14:paraId="747D1B13">
      <w:pPr>
        <w:snapToGrid w:val="0"/>
        <w:spacing w:line="300" w:lineRule="exact"/>
        <w:jc w:val="center"/>
        <w:rPr>
          <w:szCs w:val="21"/>
        </w:rPr>
      </w:pPr>
      <w:r>
        <w:rPr>
          <w:szCs w:val="21"/>
        </w:rPr>
        <w:t>表1 抽取样品数量</w:t>
      </w:r>
    </w:p>
    <w:tbl>
      <w:tblPr>
        <w:tblStyle w:val="31"/>
        <w:tblW w:w="9195" w:type="dxa"/>
        <w:jc w:val="center"/>
        <w:tblLayout w:type="fixed"/>
        <w:tblCellMar>
          <w:top w:w="0" w:type="dxa"/>
          <w:left w:w="45" w:type="dxa"/>
          <w:bottom w:w="0" w:type="dxa"/>
          <w:right w:w="45" w:type="dxa"/>
        </w:tblCellMar>
      </w:tblPr>
      <w:tblGrid>
        <w:gridCol w:w="537"/>
        <w:gridCol w:w="732"/>
        <w:gridCol w:w="1640"/>
        <w:gridCol w:w="1933"/>
        <w:gridCol w:w="2359"/>
        <w:gridCol w:w="1994"/>
      </w:tblGrid>
      <w:tr w14:paraId="52DFB53D">
        <w:trPr>
          <w:trHeight w:val="23" w:hRule="atLeast"/>
          <w:jc w:val="center"/>
        </w:trPr>
        <w:tc>
          <w:tcPr>
            <w:tcW w:w="537" w:type="dxa"/>
            <w:tcBorders>
              <w:top w:val="single" w:color="000000" w:sz="6" w:space="0"/>
              <w:left w:val="single" w:color="000000" w:sz="6" w:space="0"/>
              <w:bottom w:val="single" w:color="000000" w:sz="2" w:space="0"/>
              <w:right w:val="single" w:color="000000" w:sz="2" w:space="0"/>
            </w:tcBorders>
            <w:noWrap w:val="0"/>
            <w:vAlign w:val="center"/>
          </w:tcPr>
          <w:p w14:paraId="2A204677">
            <w:pPr>
              <w:snapToGrid w:val="0"/>
              <w:spacing w:line="300" w:lineRule="exact"/>
              <w:jc w:val="center"/>
              <w:rPr>
                <w:bCs/>
                <w:szCs w:val="21"/>
              </w:rPr>
            </w:pPr>
            <w:r>
              <w:rPr>
                <w:bCs/>
                <w:szCs w:val="21"/>
              </w:rPr>
              <w:t>序号</w:t>
            </w:r>
          </w:p>
        </w:tc>
        <w:tc>
          <w:tcPr>
            <w:tcW w:w="2372" w:type="dxa"/>
            <w:gridSpan w:val="2"/>
            <w:tcBorders>
              <w:top w:val="single" w:color="000000" w:sz="6" w:space="0"/>
              <w:left w:val="single" w:color="000000" w:sz="6" w:space="0"/>
              <w:bottom w:val="single" w:color="000000" w:sz="2" w:space="0"/>
              <w:right w:val="single" w:color="000000" w:sz="2" w:space="0"/>
            </w:tcBorders>
            <w:noWrap w:val="0"/>
            <w:vAlign w:val="center"/>
          </w:tcPr>
          <w:p w14:paraId="2B57C0CD">
            <w:pPr>
              <w:snapToGrid w:val="0"/>
              <w:spacing w:line="300" w:lineRule="exact"/>
              <w:jc w:val="center"/>
              <w:rPr>
                <w:bCs/>
                <w:szCs w:val="21"/>
              </w:rPr>
            </w:pPr>
            <w:r>
              <w:rPr>
                <w:bCs/>
                <w:szCs w:val="21"/>
              </w:rPr>
              <w:t>产品种类</w:t>
            </w:r>
          </w:p>
        </w:tc>
        <w:tc>
          <w:tcPr>
            <w:tcW w:w="1933" w:type="dxa"/>
            <w:tcBorders>
              <w:top w:val="single" w:color="000000" w:sz="6" w:space="0"/>
              <w:left w:val="single" w:color="000000" w:sz="2" w:space="0"/>
              <w:bottom w:val="single" w:color="000000" w:sz="2" w:space="0"/>
              <w:right w:val="single" w:color="000000" w:sz="6" w:space="0"/>
            </w:tcBorders>
            <w:noWrap w:val="0"/>
            <w:vAlign w:val="center"/>
          </w:tcPr>
          <w:p w14:paraId="6C065C55">
            <w:pPr>
              <w:snapToGrid w:val="0"/>
              <w:spacing w:line="300" w:lineRule="exact"/>
              <w:jc w:val="center"/>
              <w:rPr>
                <w:bCs/>
                <w:szCs w:val="21"/>
              </w:rPr>
            </w:pPr>
            <w:r>
              <w:rPr>
                <w:bCs/>
                <w:szCs w:val="21"/>
              </w:rPr>
              <w:t>抽样数量（</w:t>
            </w:r>
            <w:r>
              <w:rPr>
                <w:rFonts w:hint="eastAsia"/>
                <w:szCs w:val="21"/>
                <w:lang w:val="en-US" w:eastAsia="zh-CN"/>
              </w:rPr>
              <w:t>个</w:t>
            </w:r>
            <w:r>
              <w:rPr>
                <w:szCs w:val="21"/>
              </w:rPr>
              <w:t>）</w:t>
            </w:r>
          </w:p>
        </w:tc>
        <w:tc>
          <w:tcPr>
            <w:tcW w:w="2359" w:type="dxa"/>
            <w:tcBorders>
              <w:top w:val="single" w:color="000000" w:sz="6" w:space="0"/>
              <w:left w:val="single" w:color="000000" w:sz="2" w:space="0"/>
              <w:bottom w:val="single" w:color="000000" w:sz="2" w:space="0"/>
              <w:right w:val="single" w:color="000000" w:sz="6" w:space="0"/>
            </w:tcBorders>
            <w:noWrap w:val="0"/>
            <w:vAlign w:val="center"/>
          </w:tcPr>
          <w:p w14:paraId="0742EB1A">
            <w:pPr>
              <w:snapToGrid w:val="0"/>
              <w:spacing w:line="300" w:lineRule="exact"/>
              <w:jc w:val="center"/>
              <w:rPr>
                <w:bCs/>
                <w:szCs w:val="21"/>
              </w:rPr>
            </w:pPr>
            <w:r>
              <w:rPr>
                <w:szCs w:val="21"/>
              </w:rPr>
              <w:t>检验样品数量（</w:t>
            </w:r>
            <w:r>
              <w:rPr>
                <w:rFonts w:hint="eastAsia"/>
                <w:szCs w:val="21"/>
                <w:lang w:val="en-US" w:eastAsia="zh-CN"/>
              </w:rPr>
              <w:t>个</w:t>
            </w:r>
            <w:r>
              <w:rPr>
                <w:szCs w:val="21"/>
              </w:rPr>
              <w:t>）</w:t>
            </w:r>
          </w:p>
        </w:tc>
        <w:tc>
          <w:tcPr>
            <w:tcW w:w="1994" w:type="dxa"/>
            <w:tcBorders>
              <w:top w:val="single" w:color="000000" w:sz="6" w:space="0"/>
              <w:left w:val="single" w:color="000000" w:sz="2" w:space="0"/>
              <w:bottom w:val="single" w:color="000000" w:sz="2" w:space="0"/>
              <w:right w:val="single" w:color="000000" w:sz="6" w:space="0"/>
            </w:tcBorders>
            <w:noWrap w:val="0"/>
            <w:vAlign w:val="center"/>
          </w:tcPr>
          <w:p w14:paraId="7018E65E">
            <w:pPr>
              <w:snapToGrid w:val="0"/>
              <w:spacing w:line="300" w:lineRule="exact"/>
              <w:jc w:val="center"/>
              <w:rPr>
                <w:b/>
                <w:szCs w:val="21"/>
              </w:rPr>
            </w:pPr>
            <w:r>
              <w:rPr>
                <w:szCs w:val="21"/>
              </w:rPr>
              <w:t>备用样品数量（</w:t>
            </w:r>
            <w:r>
              <w:rPr>
                <w:rFonts w:hint="eastAsia"/>
                <w:szCs w:val="21"/>
                <w:lang w:val="en-US" w:eastAsia="zh-CN"/>
              </w:rPr>
              <w:t>个</w:t>
            </w:r>
            <w:r>
              <w:rPr>
                <w:szCs w:val="21"/>
              </w:rPr>
              <w:t>）</w:t>
            </w:r>
          </w:p>
        </w:tc>
      </w:tr>
      <w:tr w14:paraId="412F8A48">
        <w:trPr>
          <w:trHeight w:val="327" w:hRule="atLeast"/>
          <w:jc w:val="center"/>
        </w:trPr>
        <w:tc>
          <w:tcPr>
            <w:tcW w:w="9195" w:type="dxa"/>
            <w:gridSpan w:val="6"/>
            <w:tcBorders>
              <w:top w:val="single" w:color="000000" w:sz="2" w:space="0"/>
              <w:left w:val="single" w:color="000000" w:sz="6" w:space="0"/>
              <w:bottom w:val="single" w:color="000000" w:sz="2" w:space="0"/>
              <w:right w:val="single" w:color="000000" w:sz="6" w:space="0"/>
            </w:tcBorders>
            <w:noWrap w:val="0"/>
            <w:vAlign w:val="center"/>
          </w:tcPr>
          <w:p w14:paraId="331839D1">
            <w:pPr>
              <w:snapToGrid w:val="0"/>
              <w:spacing w:line="300" w:lineRule="exact"/>
              <w:jc w:val="center"/>
              <w:rPr>
                <w:rFonts w:hint="default" w:eastAsia="宋体"/>
                <w:szCs w:val="21"/>
                <w:lang w:val="en-US" w:eastAsia="zh-CN"/>
              </w:rPr>
            </w:pPr>
            <w:r>
              <w:rPr>
                <w:rFonts w:hint="eastAsia" w:ascii="Times New Roman" w:hAnsi="Times New Roman" w:eastAsia="宋体" w:cs="Times New Roman"/>
                <w:b/>
                <w:bCs/>
                <w:szCs w:val="21"/>
                <w:lang w:val="en-US" w:eastAsia="zh-CN"/>
              </w:rPr>
              <w:t>儿童玩具</w:t>
            </w:r>
          </w:p>
        </w:tc>
      </w:tr>
      <w:tr w14:paraId="393D57ED">
        <w:trPr>
          <w:trHeight w:val="327" w:hRule="atLeast"/>
          <w:jc w:val="center"/>
        </w:trPr>
        <w:tc>
          <w:tcPr>
            <w:tcW w:w="537" w:type="dxa"/>
            <w:tcBorders>
              <w:top w:val="single" w:color="000000" w:sz="2" w:space="0"/>
              <w:left w:val="single" w:color="000000" w:sz="6" w:space="0"/>
              <w:bottom w:val="single" w:color="000000" w:sz="2" w:space="0"/>
              <w:right w:val="single" w:color="000000" w:sz="2" w:space="0"/>
            </w:tcBorders>
            <w:noWrap w:val="0"/>
            <w:vAlign w:val="center"/>
          </w:tcPr>
          <w:p w14:paraId="03C014C1">
            <w:pPr>
              <w:snapToGrid w:val="0"/>
              <w:spacing w:line="300" w:lineRule="exact"/>
              <w:jc w:val="center"/>
              <w:rPr>
                <w:szCs w:val="21"/>
              </w:rPr>
            </w:pPr>
            <w:r>
              <w:rPr>
                <w:szCs w:val="21"/>
              </w:rPr>
              <w:t>1</w:t>
            </w:r>
          </w:p>
        </w:tc>
        <w:tc>
          <w:tcPr>
            <w:tcW w:w="2372" w:type="dxa"/>
            <w:gridSpan w:val="2"/>
            <w:tcBorders>
              <w:top w:val="single" w:color="000000" w:sz="2" w:space="0"/>
              <w:left w:val="single" w:color="000000" w:sz="6" w:space="0"/>
              <w:bottom w:val="single" w:color="000000" w:sz="2" w:space="0"/>
              <w:right w:val="single" w:color="000000" w:sz="2" w:space="0"/>
            </w:tcBorders>
            <w:noWrap w:val="0"/>
            <w:vAlign w:val="center"/>
          </w:tcPr>
          <w:p w14:paraId="1E6B45E6">
            <w:pPr>
              <w:snapToGrid w:val="0"/>
              <w:spacing w:line="300" w:lineRule="exac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Cs w:val="21"/>
                <w:lang w:val="en-US" w:eastAsia="zh-CN"/>
              </w:rPr>
              <w:t>儿童玩具</w:t>
            </w:r>
          </w:p>
        </w:tc>
        <w:tc>
          <w:tcPr>
            <w:tcW w:w="1933" w:type="dxa"/>
            <w:tcBorders>
              <w:top w:val="single" w:color="000000" w:sz="2" w:space="0"/>
              <w:left w:val="single" w:color="000000" w:sz="2" w:space="0"/>
              <w:bottom w:val="single" w:color="000000" w:sz="2" w:space="0"/>
              <w:right w:val="single" w:color="000000" w:sz="6" w:space="0"/>
            </w:tcBorders>
            <w:noWrap w:val="0"/>
            <w:vAlign w:val="center"/>
          </w:tcPr>
          <w:p w14:paraId="00EC1EF4">
            <w:pPr>
              <w:snapToGrid w:val="0"/>
              <w:spacing w:line="300" w:lineRule="exact"/>
              <w:jc w:val="center"/>
              <w:rPr>
                <w:rFonts w:hint="eastAsia" w:eastAsia="宋体"/>
                <w:kern w:val="2"/>
                <w:sz w:val="21"/>
                <w:szCs w:val="21"/>
                <w:lang w:val="en-US" w:eastAsia="zh-CN" w:bidi="ar-SA"/>
              </w:rPr>
            </w:pPr>
            <w:r>
              <w:rPr>
                <w:rFonts w:hint="eastAsia"/>
                <w:szCs w:val="21"/>
                <w:lang w:val="en-US" w:eastAsia="zh-CN"/>
              </w:rPr>
              <w:t>3</w:t>
            </w:r>
          </w:p>
        </w:tc>
        <w:tc>
          <w:tcPr>
            <w:tcW w:w="2359" w:type="dxa"/>
            <w:tcBorders>
              <w:top w:val="single" w:color="000000" w:sz="2" w:space="0"/>
              <w:left w:val="single" w:color="000000" w:sz="2" w:space="0"/>
              <w:bottom w:val="single" w:color="000000" w:sz="2" w:space="0"/>
              <w:right w:val="single" w:color="000000" w:sz="6" w:space="0"/>
            </w:tcBorders>
            <w:noWrap w:val="0"/>
            <w:vAlign w:val="center"/>
          </w:tcPr>
          <w:p w14:paraId="7B2D7D38">
            <w:pPr>
              <w:snapToGrid w:val="0"/>
              <w:spacing w:line="300" w:lineRule="exact"/>
              <w:jc w:val="center"/>
              <w:rPr>
                <w:rFonts w:hint="eastAsia" w:eastAsia="宋体"/>
                <w:kern w:val="2"/>
                <w:sz w:val="21"/>
                <w:szCs w:val="21"/>
                <w:lang w:val="en-US" w:eastAsia="zh-CN" w:bidi="ar-SA"/>
              </w:rPr>
            </w:pPr>
            <w:r>
              <w:rPr>
                <w:rFonts w:hint="eastAsia"/>
                <w:szCs w:val="21"/>
                <w:lang w:val="en-US" w:eastAsia="zh-CN"/>
              </w:rPr>
              <w:t>2</w:t>
            </w:r>
          </w:p>
        </w:tc>
        <w:tc>
          <w:tcPr>
            <w:tcW w:w="1994" w:type="dxa"/>
            <w:tcBorders>
              <w:top w:val="single" w:color="000000" w:sz="2" w:space="0"/>
              <w:left w:val="single" w:color="000000" w:sz="2" w:space="0"/>
              <w:bottom w:val="single" w:color="000000" w:sz="2" w:space="0"/>
              <w:right w:val="single" w:color="000000" w:sz="6" w:space="0"/>
            </w:tcBorders>
            <w:noWrap w:val="0"/>
            <w:vAlign w:val="center"/>
          </w:tcPr>
          <w:p w14:paraId="1D67D97C">
            <w:pPr>
              <w:snapToGrid w:val="0"/>
              <w:spacing w:line="300" w:lineRule="exact"/>
              <w:jc w:val="center"/>
              <w:rPr>
                <w:rFonts w:hint="eastAsia" w:eastAsia="宋体"/>
                <w:kern w:val="2"/>
                <w:sz w:val="21"/>
                <w:szCs w:val="21"/>
                <w:lang w:val="en-US" w:eastAsia="zh-CN" w:bidi="ar-SA"/>
              </w:rPr>
            </w:pPr>
            <w:r>
              <w:rPr>
                <w:rFonts w:hint="eastAsia"/>
                <w:szCs w:val="21"/>
                <w:lang w:val="en-US" w:eastAsia="zh-CN"/>
              </w:rPr>
              <w:t>1</w:t>
            </w:r>
          </w:p>
        </w:tc>
      </w:tr>
      <w:tr w14:paraId="091674CD">
        <w:trPr>
          <w:trHeight w:val="372" w:hRule="atLeast"/>
          <w:jc w:val="center"/>
        </w:trPr>
        <w:tc>
          <w:tcPr>
            <w:tcW w:w="9195" w:type="dxa"/>
            <w:gridSpan w:val="6"/>
            <w:tcBorders>
              <w:top w:val="single" w:color="000000" w:sz="2" w:space="0"/>
              <w:left w:val="single" w:color="000000" w:sz="6" w:space="0"/>
              <w:bottom w:val="single" w:color="000000" w:sz="2" w:space="0"/>
              <w:right w:val="single" w:color="000000" w:sz="6" w:space="0"/>
            </w:tcBorders>
            <w:noWrap w:val="0"/>
            <w:vAlign w:val="center"/>
          </w:tcPr>
          <w:p w14:paraId="166F01CF">
            <w:pPr>
              <w:snapToGrid w:val="0"/>
              <w:spacing w:line="300" w:lineRule="exact"/>
              <w:jc w:val="center"/>
              <w:rPr>
                <w:rFonts w:hint="default" w:eastAsia="宋体"/>
                <w:szCs w:val="21"/>
                <w:lang w:val="en-US" w:eastAsia="zh-CN"/>
              </w:rPr>
            </w:pPr>
            <w:r>
              <w:rPr>
                <w:rFonts w:hint="eastAsia"/>
                <w:b/>
                <w:bCs/>
                <w:szCs w:val="21"/>
                <w:lang w:val="en-US" w:eastAsia="zh-CN"/>
              </w:rPr>
              <w:t>学生文具</w:t>
            </w:r>
          </w:p>
        </w:tc>
      </w:tr>
      <w:tr w14:paraId="58291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vMerge w:val="restart"/>
            <w:noWrap w:val="0"/>
            <w:vAlign w:val="center"/>
          </w:tcPr>
          <w:p w14:paraId="76A63085">
            <w:pPr>
              <w:adjustRightInd w:val="0"/>
              <w:snapToGrid w:val="0"/>
              <w:jc w:val="center"/>
              <w:rPr>
                <w:szCs w:val="21"/>
              </w:rPr>
            </w:pPr>
            <w:r>
              <w:rPr>
                <w:szCs w:val="21"/>
              </w:rPr>
              <w:t>1</w:t>
            </w:r>
          </w:p>
        </w:tc>
        <w:tc>
          <w:tcPr>
            <w:tcW w:w="732" w:type="dxa"/>
            <w:vMerge w:val="restart"/>
            <w:noWrap w:val="0"/>
            <w:vAlign w:val="center"/>
          </w:tcPr>
          <w:p w14:paraId="63B1BCE2">
            <w:pPr>
              <w:adjustRightInd w:val="0"/>
              <w:snapToGrid w:val="0"/>
              <w:jc w:val="center"/>
              <w:rPr>
                <w:szCs w:val="21"/>
              </w:rPr>
            </w:pPr>
            <w:r>
              <w:rPr>
                <w:szCs w:val="21"/>
              </w:rPr>
              <w:t>美术</w:t>
            </w:r>
          </w:p>
          <w:p w14:paraId="6F7802F5">
            <w:pPr>
              <w:adjustRightInd w:val="0"/>
              <w:snapToGrid w:val="0"/>
              <w:jc w:val="center"/>
              <w:rPr>
                <w:szCs w:val="21"/>
              </w:rPr>
            </w:pPr>
            <w:r>
              <w:rPr>
                <w:szCs w:val="21"/>
              </w:rPr>
              <w:t>用品</w:t>
            </w:r>
          </w:p>
        </w:tc>
        <w:tc>
          <w:tcPr>
            <w:tcW w:w="1640" w:type="dxa"/>
            <w:noWrap w:val="0"/>
            <w:vAlign w:val="center"/>
          </w:tcPr>
          <w:p w14:paraId="451B065A">
            <w:pPr>
              <w:adjustRightInd w:val="0"/>
              <w:snapToGrid w:val="0"/>
              <w:jc w:val="center"/>
              <w:rPr>
                <w:szCs w:val="21"/>
              </w:rPr>
            </w:pPr>
            <w:r>
              <w:rPr>
                <w:szCs w:val="21"/>
              </w:rPr>
              <w:t>油画棒</w:t>
            </w:r>
          </w:p>
        </w:tc>
        <w:tc>
          <w:tcPr>
            <w:tcW w:w="1933" w:type="dxa"/>
            <w:noWrap w:val="0"/>
            <w:vAlign w:val="center"/>
          </w:tcPr>
          <w:p w14:paraId="698E1363">
            <w:pPr>
              <w:adjustRightInd w:val="0"/>
              <w:snapToGrid w:val="0"/>
              <w:jc w:val="center"/>
              <w:rPr>
                <w:szCs w:val="21"/>
              </w:rPr>
            </w:pPr>
            <w:r>
              <w:rPr>
                <w:szCs w:val="21"/>
              </w:rPr>
              <w:t>2盒</w:t>
            </w:r>
          </w:p>
        </w:tc>
        <w:tc>
          <w:tcPr>
            <w:tcW w:w="2359" w:type="dxa"/>
            <w:noWrap w:val="0"/>
            <w:vAlign w:val="center"/>
          </w:tcPr>
          <w:p w14:paraId="24C790B2">
            <w:pPr>
              <w:adjustRightInd w:val="0"/>
              <w:snapToGrid w:val="0"/>
              <w:jc w:val="center"/>
              <w:rPr>
                <w:szCs w:val="21"/>
              </w:rPr>
            </w:pPr>
            <w:r>
              <w:rPr>
                <w:szCs w:val="21"/>
              </w:rPr>
              <w:t>1盒</w:t>
            </w:r>
          </w:p>
        </w:tc>
        <w:tc>
          <w:tcPr>
            <w:tcW w:w="1994" w:type="dxa"/>
            <w:noWrap w:val="0"/>
            <w:vAlign w:val="center"/>
          </w:tcPr>
          <w:p w14:paraId="53B703A8">
            <w:pPr>
              <w:adjustRightInd w:val="0"/>
              <w:snapToGrid w:val="0"/>
              <w:jc w:val="center"/>
              <w:rPr>
                <w:szCs w:val="21"/>
              </w:rPr>
            </w:pPr>
            <w:r>
              <w:rPr>
                <w:szCs w:val="21"/>
              </w:rPr>
              <w:t>1盒</w:t>
            </w:r>
          </w:p>
        </w:tc>
      </w:tr>
      <w:tr w14:paraId="6F8A6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vMerge w:val="continue"/>
            <w:noWrap w:val="0"/>
            <w:vAlign w:val="center"/>
          </w:tcPr>
          <w:p w14:paraId="02C49A31">
            <w:pPr>
              <w:adjustRightInd w:val="0"/>
              <w:snapToGrid w:val="0"/>
              <w:jc w:val="center"/>
              <w:rPr>
                <w:szCs w:val="21"/>
              </w:rPr>
            </w:pPr>
          </w:p>
        </w:tc>
        <w:tc>
          <w:tcPr>
            <w:tcW w:w="732" w:type="dxa"/>
            <w:vMerge w:val="continue"/>
            <w:noWrap w:val="0"/>
            <w:vAlign w:val="center"/>
          </w:tcPr>
          <w:p w14:paraId="753D6FD6">
            <w:pPr>
              <w:adjustRightInd w:val="0"/>
              <w:snapToGrid w:val="0"/>
              <w:jc w:val="center"/>
              <w:rPr>
                <w:szCs w:val="21"/>
              </w:rPr>
            </w:pPr>
          </w:p>
        </w:tc>
        <w:tc>
          <w:tcPr>
            <w:tcW w:w="1640" w:type="dxa"/>
            <w:noWrap w:val="0"/>
            <w:vAlign w:val="center"/>
          </w:tcPr>
          <w:p w14:paraId="5EAAA318">
            <w:pPr>
              <w:adjustRightInd w:val="0"/>
              <w:snapToGrid w:val="0"/>
              <w:jc w:val="center"/>
              <w:rPr>
                <w:szCs w:val="21"/>
              </w:rPr>
            </w:pPr>
            <w:r>
              <w:rPr>
                <w:szCs w:val="21"/>
              </w:rPr>
              <w:t>蜡笔</w:t>
            </w:r>
          </w:p>
        </w:tc>
        <w:tc>
          <w:tcPr>
            <w:tcW w:w="1933" w:type="dxa"/>
            <w:noWrap w:val="0"/>
            <w:vAlign w:val="center"/>
          </w:tcPr>
          <w:p w14:paraId="1E541AE7">
            <w:pPr>
              <w:adjustRightInd w:val="0"/>
              <w:snapToGrid w:val="0"/>
              <w:jc w:val="center"/>
              <w:rPr>
                <w:szCs w:val="21"/>
              </w:rPr>
            </w:pPr>
            <w:r>
              <w:rPr>
                <w:szCs w:val="21"/>
              </w:rPr>
              <w:t>2盒</w:t>
            </w:r>
          </w:p>
        </w:tc>
        <w:tc>
          <w:tcPr>
            <w:tcW w:w="2359" w:type="dxa"/>
            <w:noWrap w:val="0"/>
            <w:vAlign w:val="center"/>
          </w:tcPr>
          <w:p w14:paraId="31999A0A">
            <w:pPr>
              <w:adjustRightInd w:val="0"/>
              <w:snapToGrid w:val="0"/>
              <w:jc w:val="center"/>
              <w:rPr>
                <w:szCs w:val="21"/>
              </w:rPr>
            </w:pPr>
            <w:r>
              <w:rPr>
                <w:szCs w:val="21"/>
              </w:rPr>
              <w:t>1盒</w:t>
            </w:r>
          </w:p>
        </w:tc>
        <w:tc>
          <w:tcPr>
            <w:tcW w:w="1994" w:type="dxa"/>
            <w:noWrap w:val="0"/>
            <w:vAlign w:val="center"/>
          </w:tcPr>
          <w:p w14:paraId="3336B40D">
            <w:pPr>
              <w:adjustRightInd w:val="0"/>
              <w:snapToGrid w:val="0"/>
              <w:jc w:val="center"/>
              <w:rPr>
                <w:szCs w:val="21"/>
              </w:rPr>
            </w:pPr>
            <w:r>
              <w:rPr>
                <w:szCs w:val="21"/>
              </w:rPr>
              <w:t>1盒</w:t>
            </w:r>
          </w:p>
        </w:tc>
      </w:tr>
      <w:tr w14:paraId="108A1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vMerge w:val="continue"/>
            <w:noWrap w:val="0"/>
            <w:vAlign w:val="center"/>
          </w:tcPr>
          <w:p w14:paraId="09E44BCC">
            <w:pPr>
              <w:adjustRightInd w:val="0"/>
              <w:snapToGrid w:val="0"/>
              <w:jc w:val="center"/>
              <w:rPr>
                <w:szCs w:val="21"/>
              </w:rPr>
            </w:pPr>
          </w:p>
        </w:tc>
        <w:tc>
          <w:tcPr>
            <w:tcW w:w="732" w:type="dxa"/>
            <w:vMerge w:val="continue"/>
            <w:noWrap w:val="0"/>
            <w:vAlign w:val="center"/>
          </w:tcPr>
          <w:p w14:paraId="6AC6617C">
            <w:pPr>
              <w:adjustRightInd w:val="0"/>
              <w:snapToGrid w:val="0"/>
              <w:jc w:val="center"/>
              <w:rPr>
                <w:szCs w:val="21"/>
              </w:rPr>
            </w:pPr>
          </w:p>
        </w:tc>
        <w:tc>
          <w:tcPr>
            <w:tcW w:w="1640" w:type="dxa"/>
            <w:noWrap w:val="0"/>
            <w:vAlign w:val="center"/>
          </w:tcPr>
          <w:p w14:paraId="42977432">
            <w:pPr>
              <w:adjustRightInd w:val="0"/>
              <w:snapToGrid w:val="0"/>
              <w:jc w:val="center"/>
              <w:rPr>
                <w:szCs w:val="21"/>
              </w:rPr>
            </w:pPr>
            <w:r>
              <w:rPr>
                <w:szCs w:val="21"/>
              </w:rPr>
              <w:t>水彩画颜料</w:t>
            </w:r>
          </w:p>
        </w:tc>
        <w:tc>
          <w:tcPr>
            <w:tcW w:w="1933" w:type="dxa"/>
            <w:noWrap w:val="0"/>
            <w:vAlign w:val="center"/>
          </w:tcPr>
          <w:p w14:paraId="3FCE4F1C">
            <w:pPr>
              <w:adjustRightInd w:val="0"/>
              <w:snapToGrid w:val="0"/>
              <w:jc w:val="center"/>
              <w:rPr>
                <w:szCs w:val="21"/>
              </w:rPr>
            </w:pPr>
            <w:r>
              <w:rPr>
                <w:szCs w:val="21"/>
              </w:rPr>
              <w:t>2盒</w:t>
            </w:r>
          </w:p>
        </w:tc>
        <w:tc>
          <w:tcPr>
            <w:tcW w:w="2359" w:type="dxa"/>
            <w:noWrap w:val="0"/>
            <w:vAlign w:val="center"/>
          </w:tcPr>
          <w:p w14:paraId="23A4F1E3">
            <w:pPr>
              <w:adjustRightInd w:val="0"/>
              <w:snapToGrid w:val="0"/>
              <w:jc w:val="center"/>
              <w:rPr>
                <w:szCs w:val="21"/>
              </w:rPr>
            </w:pPr>
            <w:r>
              <w:rPr>
                <w:szCs w:val="21"/>
              </w:rPr>
              <w:t>1盒</w:t>
            </w:r>
          </w:p>
        </w:tc>
        <w:tc>
          <w:tcPr>
            <w:tcW w:w="1994" w:type="dxa"/>
            <w:noWrap w:val="0"/>
            <w:vAlign w:val="center"/>
          </w:tcPr>
          <w:p w14:paraId="57599963">
            <w:pPr>
              <w:adjustRightInd w:val="0"/>
              <w:snapToGrid w:val="0"/>
              <w:jc w:val="center"/>
              <w:rPr>
                <w:szCs w:val="21"/>
              </w:rPr>
            </w:pPr>
            <w:r>
              <w:rPr>
                <w:szCs w:val="21"/>
              </w:rPr>
              <w:t>1盒</w:t>
            </w:r>
          </w:p>
        </w:tc>
      </w:tr>
      <w:tr w14:paraId="42BBE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vMerge w:val="continue"/>
            <w:noWrap w:val="0"/>
            <w:vAlign w:val="center"/>
          </w:tcPr>
          <w:p w14:paraId="308936BB">
            <w:pPr>
              <w:adjustRightInd w:val="0"/>
              <w:snapToGrid w:val="0"/>
              <w:jc w:val="center"/>
              <w:rPr>
                <w:szCs w:val="21"/>
              </w:rPr>
            </w:pPr>
          </w:p>
        </w:tc>
        <w:tc>
          <w:tcPr>
            <w:tcW w:w="732" w:type="dxa"/>
            <w:vMerge w:val="continue"/>
            <w:noWrap w:val="0"/>
            <w:vAlign w:val="center"/>
          </w:tcPr>
          <w:p w14:paraId="225FADE0">
            <w:pPr>
              <w:adjustRightInd w:val="0"/>
              <w:snapToGrid w:val="0"/>
              <w:jc w:val="center"/>
              <w:rPr>
                <w:szCs w:val="21"/>
              </w:rPr>
            </w:pPr>
          </w:p>
        </w:tc>
        <w:tc>
          <w:tcPr>
            <w:tcW w:w="1640" w:type="dxa"/>
            <w:noWrap w:val="0"/>
            <w:vAlign w:val="center"/>
          </w:tcPr>
          <w:p w14:paraId="19A4ADEA">
            <w:pPr>
              <w:adjustRightInd w:val="0"/>
              <w:snapToGrid w:val="0"/>
              <w:jc w:val="center"/>
              <w:rPr>
                <w:szCs w:val="21"/>
              </w:rPr>
            </w:pPr>
            <w:r>
              <w:rPr>
                <w:szCs w:val="21"/>
              </w:rPr>
              <w:t>水彩笔（马克笔）</w:t>
            </w:r>
          </w:p>
        </w:tc>
        <w:tc>
          <w:tcPr>
            <w:tcW w:w="1933" w:type="dxa"/>
            <w:noWrap w:val="0"/>
            <w:vAlign w:val="center"/>
          </w:tcPr>
          <w:p w14:paraId="44CAA27F">
            <w:pPr>
              <w:adjustRightInd w:val="0"/>
              <w:snapToGrid w:val="0"/>
              <w:jc w:val="center"/>
              <w:rPr>
                <w:szCs w:val="21"/>
              </w:rPr>
            </w:pPr>
            <w:r>
              <w:rPr>
                <w:szCs w:val="21"/>
              </w:rPr>
              <w:t>2套（每套不少于10支）</w:t>
            </w:r>
          </w:p>
        </w:tc>
        <w:tc>
          <w:tcPr>
            <w:tcW w:w="2359" w:type="dxa"/>
            <w:noWrap w:val="0"/>
            <w:vAlign w:val="center"/>
          </w:tcPr>
          <w:p w14:paraId="327B8507">
            <w:pPr>
              <w:adjustRightInd w:val="0"/>
              <w:snapToGrid w:val="0"/>
              <w:jc w:val="center"/>
              <w:rPr>
                <w:szCs w:val="21"/>
              </w:rPr>
            </w:pPr>
            <w:r>
              <w:rPr>
                <w:szCs w:val="21"/>
              </w:rPr>
              <w:t>1套（每套不少于10支）</w:t>
            </w:r>
          </w:p>
        </w:tc>
        <w:tc>
          <w:tcPr>
            <w:tcW w:w="1994" w:type="dxa"/>
            <w:noWrap w:val="0"/>
            <w:vAlign w:val="center"/>
          </w:tcPr>
          <w:p w14:paraId="07567AC1">
            <w:pPr>
              <w:adjustRightInd w:val="0"/>
              <w:snapToGrid w:val="0"/>
              <w:jc w:val="center"/>
              <w:rPr>
                <w:szCs w:val="21"/>
              </w:rPr>
            </w:pPr>
            <w:r>
              <w:rPr>
                <w:szCs w:val="21"/>
              </w:rPr>
              <w:t>1套（每套不少于10支）</w:t>
            </w:r>
          </w:p>
        </w:tc>
      </w:tr>
      <w:tr w14:paraId="33783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vMerge w:val="continue"/>
            <w:noWrap w:val="0"/>
            <w:vAlign w:val="center"/>
          </w:tcPr>
          <w:p w14:paraId="6A557A18">
            <w:pPr>
              <w:adjustRightInd w:val="0"/>
              <w:snapToGrid w:val="0"/>
              <w:jc w:val="center"/>
              <w:rPr>
                <w:szCs w:val="21"/>
              </w:rPr>
            </w:pPr>
          </w:p>
        </w:tc>
        <w:tc>
          <w:tcPr>
            <w:tcW w:w="732" w:type="dxa"/>
            <w:vMerge w:val="continue"/>
            <w:noWrap w:val="0"/>
            <w:vAlign w:val="center"/>
          </w:tcPr>
          <w:p w14:paraId="492D2F86">
            <w:pPr>
              <w:adjustRightInd w:val="0"/>
              <w:snapToGrid w:val="0"/>
              <w:jc w:val="center"/>
              <w:rPr>
                <w:szCs w:val="21"/>
              </w:rPr>
            </w:pPr>
          </w:p>
        </w:tc>
        <w:tc>
          <w:tcPr>
            <w:tcW w:w="1640" w:type="dxa"/>
            <w:noWrap w:val="0"/>
            <w:vAlign w:val="center"/>
          </w:tcPr>
          <w:p w14:paraId="651852A3">
            <w:pPr>
              <w:adjustRightInd w:val="0"/>
              <w:snapToGrid w:val="0"/>
              <w:jc w:val="center"/>
              <w:rPr>
                <w:szCs w:val="21"/>
              </w:rPr>
            </w:pPr>
            <w:r>
              <w:rPr>
                <w:szCs w:val="21"/>
              </w:rPr>
              <w:t>彩色铅笔</w:t>
            </w:r>
          </w:p>
        </w:tc>
        <w:tc>
          <w:tcPr>
            <w:tcW w:w="1933" w:type="dxa"/>
            <w:noWrap w:val="0"/>
            <w:vAlign w:val="center"/>
          </w:tcPr>
          <w:p w14:paraId="62D3D47A">
            <w:pPr>
              <w:adjustRightInd w:val="0"/>
              <w:snapToGrid w:val="0"/>
              <w:jc w:val="center"/>
              <w:rPr>
                <w:szCs w:val="21"/>
              </w:rPr>
            </w:pPr>
            <w:r>
              <w:rPr>
                <w:szCs w:val="21"/>
              </w:rPr>
              <w:t>2盒</w:t>
            </w:r>
          </w:p>
        </w:tc>
        <w:tc>
          <w:tcPr>
            <w:tcW w:w="2359" w:type="dxa"/>
            <w:noWrap w:val="0"/>
            <w:vAlign w:val="center"/>
          </w:tcPr>
          <w:p w14:paraId="453E08C2">
            <w:pPr>
              <w:adjustRightInd w:val="0"/>
              <w:snapToGrid w:val="0"/>
              <w:jc w:val="center"/>
              <w:rPr>
                <w:szCs w:val="21"/>
              </w:rPr>
            </w:pPr>
            <w:r>
              <w:rPr>
                <w:szCs w:val="21"/>
              </w:rPr>
              <w:t>1盒</w:t>
            </w:r>
          </w:p>
        </w:tc>
        <w:tc>
          <w:tcPr>
            <w:tcW w:w="1994" w:type="dxa"/>
            <w:noWrap w:val="0"/>
            <w:vAlign w:val="center"/>
          </w:tcPr>
          <w:p w14:paraId="2A0C641E">
            <w:pPr>
              <w:adjustRightInd w:val="0"/>
              <w:snapToGrid w:val="0"/>
              <w:jc w:val="center"/>
              <w:rPr>
                <w:szCs w:val="21"/>
              </w:rPr>
            </w:pPr>
            <w:r>
              <w:rPr>
                <w:szCs w:val="21"/>
              </w:rPr>
              <w:t>1盒</w:t>
            </w:r>
          </w:p>
        </w:tc>
      </w:tr>
      <w:tr w14:paraId="67689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vMerge w:val="restart"/>
            <w:noWrap w:val="0"/>
            <w:vAlign w:val="center"/>
          </w:tcPr>
          <w:p w14:paraId="0FE78C56">
            <w:pPr>
              <w:adjustRightInd w:val="0"/>
              <w:snapToGrid w:val="0"/>
              <w:jc w:val="center"/>
              <w:rPr>
                <w:szCs w:val="21"/>
              </w:rPr>
            </w:pPr>
            <w:r>
              <w:rPr>
                <w:szCs w:val="21"/>
              </w:rPr>
              <w:t>2</w:t>
            </w:r>
          </w:p>
        </w:tc>
        <w:tc>
          <w:tcPr>
            <w:tcW w:w="732" w:type="dxa"/>
            <w:vMerge w:val="restart"/>
            <w:noWrap w:val="0"/>
            <w:vAlign w:val="center"/>
          </w:tcPr>
          <w:p w14:paraId="4C3F79D6">
            <w:pPr>
              <w:adjustRightInd w:val="0"/>
              <w:snapToGrid w:val="0"/>
              <w:jc w:val="center"/>
              <w:rPr>
                <w:szCs w:val="21"/>
              </w:rPr>
            </w:pPr>
            <w:r>
              <w:rPr>
                <w:szCs w:val="21"/>
              </w:rPr>
              <w:t>书写笔</w:t>
            </w:r>
          </w:p>
        </w:tc>
        <w:tc>
          <w:tcPr>
            <w:tcW w:w="1640" w:type="dxa"/>
            <w:noWrap w:val="0"/>
            <w:vAlign w:val="center"/>
          </w:tcPr>
          <w:p w14:paraId="2118E5AD">
            <w:pPr>
              <w:adjustRightInd w:val="0"/>
              <w:snapToGrid w:val="0"/>
              <w:jc w:val="center"/>
              <w:rPr>
                <w:szCs w:val="21"/>
              </w:rPr>
            </w:pPr>
            <w:r>
              <w:rPr>
                <w:szCs w:val="21"/>
              </w:rPr>
              <w:t>油墨圆珠笔</w:t>
            </w:r>
          </w:p>
        </w:tc>
        <w:tc>
          <w:tcPr>
            <w:tcW w:w="1933" w:type="dxa"/>
            <w:noWrap w:val="0"/>
            <w:vAlign w:val="center"/>
          </w:tcPr>
          <w:p w14:paraId="65D8F18B">
            <w:pPr>
              <w:adjustRightInd w:val="0"/>
              <w:snapToGrid w:val="0"/>
              <w:jc w:val="center"/>
              <w:rPr>
                <w:szCs w:val="21"/>
              </w:rPr>
            </w:pPr>
            <w:r>
              <w:rPr>
                <w:szCs w:val="21"/>
              </w:rPr>
              <w:t>20支</w:t>
            </w:r>
          </w:p>
        </w:tc>
        <w:tc>
          <w:tcPr>
            <w:tcW w:w="2359" w:type="dxa"/>
            <w:noWrap w:val="0"/>
            <w:vAlign w:val="center"/>
          </w:tcPr>
          <w:p w14:paraId="5189DA12">
            <w:pPr>
              <w:adjustRightInd w:val="0"/>
              <w:snapToGrid w:val="0"/>
              <w:jc w:val="center"/>
              <w:rPr>
                <w:szCs w:val="21"/>
              </w:rPr>
            </w:pPr>
            <w:r>
              <w:rPr>
                <w:szCs w:val="21"/>
              </w:rPr>
              <w:t>10支</w:t>
            </w:r>
          </w:p>
        </w:tc>
        <w:tc>
          <w:tcPr>
            <w:tcW w:w="1994" w:type="dxa"/>
            <w:noWrap w:val="0"/>
            <w:vAlign w:val="center"/>
          </w:tcPr>
          <w:p w14:paraId="04C3A819">
            <w:pPr>
              <w:adjustRightInd w:val="0"/>
              <w:snapToGrid w:val="0"/>
              <w:jc w:val="center"/>
              <w:rPr>
                <w:szCs w:val="21"/>
              </w:rPr>
            </w:pPr>
            <w:r>
              <w:rPr>
                <w:szCs w:val="21"/>
              </w:rPr>
              <w:t>10支</w:t>
            </w:r>
          </w:p>
        </w:tc>
      </w:tr>
      <w:tr w14:paraId="25AD3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vMerge w:val="continue"/>
            <w:noWrap w:val="0"/>
            <w:vAlign w:val="center"/>
          </w:tcPr>
          <w:p w14:paraId="5FF9ED36">
            <w:pPr>
              <w:adjustRightInd w:val="0"/>
              <w:snapToGrid w:val="0"/>
              <w:jc w:val="center"/>
              <w:rPr>
                <w:szCs w:val="21"/>
              </w:rPr>
            </w:pPr>
          </w:p>
        </w:tc>
        <w:tc>
          <w:tcPr>
            <w:tcW w:w="732" w:type="dxa"/>
            <w:vMerge w:val="continue"/>
            <w:noWrap w:val="0"/>
            <w:vAlign w:val="center"/>
          </w:tcPr>
          <w:p w14:paraId="2E4F2137">
            <w:pPr>
              <w:adjustRightInd w:val="0"/>
              <w:snapToGrid w:val="0"/>
              <w:jc w:val="center"/>
              <w:rPr>
                <w:szCs w:val="21"/>
              </w:rPr>
            </w:pPr>
          </w:p>
        </w:tc>
        <w:tc>
          <w:tcPr>
            <w:tcW w:w="1640" w:type="dxa"/>
            <w:noWrap w:val="0"/>
            <w:vAlign w:val="center"/>
          </w:tcPr>
          <w:p w14:paraId="5DDB8D09">
            <w:pPr>
              <w:adjustRightInd w:val="0"/>
              <w:snapToGrid w:val="0"/>
              <w:jc w:val="center"/>
              <w:rPr>
                <w:szCs w:val="21"/>
              </w:rPr>
            </w:pPr>
            <w:r>
              <w:rPr>
                <w:szCs w:val="21"/>
              </w:rPr>
              <w:t>水性</w:t>
            </w:r>
            <w:r>
              <w:rPr>
                <w:rFonts w:hint="eastAsia"/>
                <w:szCs w:val="21"/>
              </w:rPr>
              <w:t>墨水</w:t>
            </w:r>
            <w:r>
              <w:rPr>
                <w:szCs w:val="21"/>
              </w:rPr>
              <w:t>圆珠笔</w:t>
            </w:r>
          </w:p>
        </w:tc>
        <w:tc>
          <w:tcPr>
            <w:tcW w:w="1933" w:type="dxa"/>
            <w:noWrap w:val="0"/>
            <w:vAlign w:val="center"/>
          </w:tcPr>
          <w:p w14:paraId="2260A2D5">
            <w:pPr>
              <w:adjustRightInd w:val="0"/>
              <w:snapToGrid w:val="0"/>
              <w:jc w:val="center"/>
              <w:rPr>
                <w:szCs w:val="21"/>
              </w:rPr>
            </w:pPr>
            <w:r>
              <w:rPr>
                <w:szCs w:val="21"/>
              </w:rPr>
              <w:t>20支</w:t>
            </w:r>
          </w:p>
        </w:tc>
        <w:tc>
          <w:tcPr>
            <w:tcW w:w="2359" w:type="dxa"/>
            <w:noWrap w:val="0"/>
            <w:vAlign w:val="center"/>
          </w:tcPr>
          <w:p w14:paraId="35913C20">
            <w:pPr>
              <w:adjustRightInd w:val="0"/>
              <w:snapToGrid w:val="0"/>
              <w:jc w:val="center"/>
              <w:rPr>
                <w:szCs w:val="21"/>
              </w:rPr>
            </w:pPr>
            <w:r>
              <w:rPr>
                <w:szCs w:val="21"/>
              </w:rPr>
              <w:t>10支</w:t>
            </w:r>
          </w:p>
        </w:tc>
        <w:tc>
          <w:tcPr>
            <w:tcW w:w="1994" w:type="dxa"/>
            <w:noWrap w:val="0"/>
            <w:vAlign w:val="center"/>
          </w:tcPr>
          <w:p w14:paraId="374DE2A5">
            <w:pPr>
              <w:adjustRightInd w:val="0"/>
              <w:snapToGrid w:val="0"/>
              <w:jc w:val="center"/>
              <w:rPr>
                <w:szCs w:val="21"/>
              </w:rPr>
            </w:pPr>
            <w:r>
              <w:rPr>
                <w:szCs w:val="21"/>
              </w:rPr>
              <w:t>10支</w:t>
            </w:r>
          </w:p>
        </w:tc>
      </w:tr>
      <w:tr w14:paraId="2B6D7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vMerge w:val="continue"/>
            <w:noWrap w:val="0"/>
            <w:vAlign w:val="center"/>
          </w:tcPr>
          <w:p w14:paraId="2551523F">
            <w:pPr>
              <w:adjustRightInd w:val="0"/>
              <w:snapToGrid w:val="0"/>
              <w:jc w:val="center"/>
              <w:rPr>
                <w:szCs w:val="21"/>
              </w:rPr>
            </w:pPr>
          </w:p>
        </w:tc>
        <w:tc>
          <w:tcPr>
            <w:tcW w:w="732" w:type="dxa"/>
            <w:vMerge w:val="continue"/>
            <w:noWrap w:val="0"/>
            <w:vAlign w:val="center"/>
          </w:tcPr>
          <w:p w14:paraId="0089F537">
            <w:pPr>
              <w:adjustRightInd w:val="0"/>
              <w:snapToGrid w:val="0"/>
              <w:jc w:val="center"/>
              <w:rPr>
                <w:szCs w:val="21"/>
              </w:rPr>
            </w:pPr>
          </w:p>
        </w:tc>
        <w:tc>
          <w:tcPr>
            <w:tcW w:w="1640" w:type="dxa"/>
            <w:noWrap w:val="0"/>
            <w:vAlign w:val="center"/>
          </w:tcPr>
          <w:p w14:paraId="0F4E2415">
            <w:pPr>
              <w:adjustRightInd w:val="0"/>
              <w:snapToGrid w:val="0"/>
              <w:jc w:val="center"/>
              <w:rPr>
                <w:szCs w:val="21"/>
              </w:rPr>
            </w:pPr>
            <w:r>
              <w:rPr>
                <w:szCs w:val="21"/>
              </w:rPr>
              <w:t>中性墨水圆珠笔</w:t>
            </w:r>
          </w:p>
        </w:tc>
        <w:tc>
          <w:tcPr>
            <w:tcW w:w="1933" w:type="dxa"/>
            <w:noWrap w:val="0"/>
            <w:vAlign w:val="center"/>
          </w:tcPr>
          <w:p w14:paraId="7D9CFF12">
            <w:pPr>
              <w:adjustRightInd w:val="0"/>
              <w:snapToGrid w:val="0"/>
              <w:jc w:val="center"/>
              <w:rPr>
                <w:szCs w:val="21"/>
              </w:rPr>
            </w:pPr>
            <w:r>
              <w:rPr>
                <w:szCs w:val="21"/>
              </w:rPr>
              <w:t>20支</w:t>
            </w:r>
          </w:p>
        </w:tc>
        <w:tc>
          <w:tcPr>
            <w:tcW w:w="2359" w:type="dxa"/>
            <w:noWrap w:val="0"/>
            <w:vAlign w:val="center"/>
          </w:tcPr>
          <w:p w14:paraId="0E954BE8">
            <w:pPr>
              <w:adjustRightInd w:val="0"/>
              <w:snapToGrid w:val="0"/>
              <w:jc w:val="center"/>
              <w:rPr>
                <w:szCs w:val="21"/>
              </w:rPr>
            </w:pPr>
            <w:r>
              <w:rPr>
                <w:szCs w:val="21"/>
              </w:rPr>
              <w:t>10支</w:t>
            </w:r>
          </w:p>
        </w:tc>
        <w:tc>
          <w:tcPr>
            <w:tcW w:w="1994" w:type="dxa"/>
            <w:noWrap w:val="0"/>
            <w:vAlign w:val="center"/>
          </w:tcPr>
          <w:p w14:paraId="238516FC">
            <w:pPr>
              <w:adjustRightInd w:val="0"/>
              <w:snapToGrid w:val="0"/>
              <w:jc w:val="center"/>
              <w:rPr>
                <w:szCs w:val="21"/>
              </w:rPr>
            </w:pPr>
            <w:r>
              <w:rPr>
                <w:szCs w:val="21"/>
              </w:rPr>
              <w:t>10支</w:t>
            </w:r>
          </w:p>
        </w:tc>
      </w:tr>
      <w:tr w14:paraId="3C04B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vMerge w:val="continue"/>
            <w:noWrap w:val="0"/>
            <w:vAlign w:val="center"/>
          </w:tcPr>
          <w:p w14:paraId="08305DDE">
            <w:pPr>
              <w:adjustRightInd w:val="0"/>
              <w:snapToGrid w:val="0"/>
              <w:jc w:val="center"/>
              <w:rPr>
                <w:szCs w:val="21"/>
              </w:rPr>
            </w:pPr>
          </w:p>
        </w:tc>
        <w:tc>
          <w:tcPr>
            <w:tcW w:w="732" w:type="dxa"/>
            <w:vMerge w:val="continue"/>
            <w:noWrap w:val="0"/>
            <w:vAlign w:val="center"/>
          </w:tcPr>
          <w:p w14:paraId="6F80DC22">
            <w:pPr>
              <w:adjustRightInd w:val="0"/>
              <w:snapToGrid w:val="0"/>
              <w:jc w:val="center"/>
              <w:rPr>
                <w:szCs w:val="21"/>
              </w:rPr>
            </w:pPr>
          </w:p>
        </w:tc>
        <w:tc>
          <w:tcPr>
            <w:tcW w:w="1640" w:type="dxa"/>
            <w:noWrap w:val="0"/>
            <w:vAlign w:val="center"/>
          </w:tcPr>
          <w:p w14:paraId="0C9F0FB3">
            <w:pPr>
              <w:adjustRightInd w:val="0"/>
              <w:snapToGrid w:val="0"/>
              <w:jc w:val="center"/>
              <w:rPr>
                <w:szCs w:val="21"/>
              </w:rPr>
            </w:pPr>
            <w:r>
              <w:rPr>
                <w:szCs w:val="21"/>
              </w:rPr>
              <w:t>考试用圆珠笔</w:t>
            </w:r>
          </w:p>
        </w:tc>
        <w:tc>
          <w:tcPr>
            <w:tcW w:w="1933" w:type="dxa"/>
            <w:noWrap w:val="0"/>
            <w:vAlign w:val="center"/>
          </w:tcPr>
          <w:p w14:paraId="499EFEB0">
            <w:pPr>
              <w:adjustRightInd w:val="0"/>
              <w:snapToGrid w:val="0"/>
              <w:jc w:val="center"/>
              <w:rPr>
                <w:szCs w:val="21"/>
              </w:rPr>
            </w:pPr>
            <w:r>
              <w:rPr>
                <w:szCs w:val="21"/>
              </w:rPr>
              <w:t>20支</w:t>
            </w:r>
          </w:p>
        </w:tc>
        <w:tc>
          <w:tcPr>
            <w:tcW w:w="2359" w:type="dxa"/>
            <w:noWrap w:val="0"/>
            <w:vAlign w:val="center"/>
          </w:tcPr>
          <w:p w14:paraId="1F869718">
            <w:pPr>
              <w:adjustRightInd w:val="0"/>
              <w:snapToGrid w:val="0"/>
              <w:jc w:val="center"/>
              <w:rPr>
                <w:szCs w:val="21"/>
              </w:rPr>
            </w:pPr>
            <w:r>
              <w:rPr>
                <w:szCs w:val="21"/>
              </w:rPr>
              <w:t>10支</w:t>
            </w:r>
          </w:p>
        </w:tc>
        <w:tc>
          <w:tcPr>
            <w:tcW w:w="1994" w:type="dxa"/>
            <w:noWrap w:val="0"/>
            <w:vAlign w:val="center"/>
          </w:tcPr>
          <w:p w14:paraId="1D9530F8">
            <w:pPr>
              <w:adjustRightInd w:val="0"/>
              <w:snapToGrid w:val="0"/>
              <w:jc w:val="center"/>
              <w:rPr>
                <w:szCs w:val="21"/>
              </w:rPr>
            </w:pPr>
            <w:r>
              <w:rPr>
                <w:szCs w:val="21"/>
              </w:rPr>
              <w:t>10支</w:t>
            </w:r>
          </w:p>
        </w:tc>
      </w:tr>
      <w:tr w14:paraId="7FE18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vMerge w:val="continue"/>
            <w:noWrap w:val="0"/>
            <w:vAlign w:val="center"/>
          </w:tcPr>
          <w:p w14:paraId="4FE4B364">
            <w:pPr>
              <w:adjustRightInd w:val="0"/>
              <w:snapToGrid w:val="0"/>
              <w:jc w:val="center"/>
              <w:rPr>
                <w:szCs w:val="21"/>
              </w:rPr>
            </w:pPr>
          </w:p>
        </w:tc>
        <w:tc>
          <w:tcPr>
            <w:tcW w:w="732" w:type="dxa"/>
            <w:vMerge w:val="continue"/>
            <w:noWrap w:val="0"/>
            <w:vAlign w:val="center"/>
          </w:tcPr>
          <w:p w14:paraId="076695B7">
            <w:pPr>
              <w:adjustRightInd w:val="0"/>
              <w:snapToGrid w:val="0"/>
              <w:jc w:val="center"/>
              <w:rPr>
                <w:szCs w:val="21"/>
              </w:rPr>
            </w:pPr>
          </w:p>
        </w:tc>
        <w:tc>
          <w:tcPr>
            <w:tcW w:w="1640" w:type="dxa"/>
            <w:noWrap w:val="0"/>
            <w:vAlign w:val="center"/>
          </w:tcPr>
          <w:p w14:paraId="713EAC25">
            <w:pPr>
              <w:adjustRightInd w:val="0"/>
              <w:snapToGrid w:val="0"/>
              <w:jc w:val="center"/>
              <w:rPr>
                <w:rFonts w:hint="eastAsia"/>
                <w:szCs w:val="21"/>
              </w:rPr>
            </w:pPr>
            <w:r>
              <w:rPr>
                <w:rFonts w:hint="eastAsia"/>
                <w:szCs w:val="21"/>
              </w:rPr>
              <w:t>自来水笔</w:t>
            </w:r>
          </w:p>
        </w:tc>
        <w:tc>
          <w:tcPr>
            <w:tcW w:w="1933" w:type="dxa"/>
            <w:noWrap w:val="0"/>
            <w:vAlign w:val="center"/>
          </w:tcPr>
          <w:p w14:paraId="0717A9F9">
            <w:pPr>
              <w:adjustRightInd w:val="0"/>
              <w:snapToGrid w:val="0"/>
              <w:jc w:val="center"/>
              <w:rPr>
                <w:szCs w:val="21"/>
              </w:rPr>
            </w:pPr>
            <w:r>
              <w:rPr>
                <w:szCs w:val="21"/>
              </w:rPr>
              <w:t>20支</w:t>
            </w:r>
          </w:p>
        </w:tc>
        <w:tc>
          <w:tcPr>
            <w:tcW w:w="2359" w:type="dxa"/>
            <w:noWrap w:val="0"/>
            <w:vAlign w:val="center"/>
          </w:tcPr>
          <w:p w14:paraId="4ECF2DD5">
            <w:pPr>
              <w:adjustRightInd w:val="0"/>
              <w:snapToGrid w:val="0"/>
              <w:jc w:val="center"/>
              <w:rPr>
                <w:szCs w:val="21"/>
              </w:rPr>
            </w:pPr>
            <w:r>
              <w:rPr>
                <w:szCs w:val="21"/>
              </w:rPr>
              <w:t>10支</w:t>
            </w:r>
          </w:p>
        </w:tc>
        <w:tc>
          <w:tcPr>
            <w:tcW w:w="1994" w:type="dxa"/>
            <w:noWrap w:val="0"/>
            <w:vAlign w:val="center"/>
          </w:tcPr>
          <w:p w14:paraId="638E30CA">
            <w:pPr>
              <w:adjustRightInd w:val="0"/>
              <w:snapToGrid w:val="0"/>
              <w:jc w:val="center"/>
              <w:rPr>
                <w:szCs w:val="21"/>
              </w:rPr>
            </w:pPr>
            <w:r>
              <w:rPr>
                <w:szCs w:val="21"/>
              </w:rPr>
              <w:t>10支</w:t>
            </w:r>
          </w:p>
        </w:tc>
      </w:tr>
      <w:tr w14:paraId="736B0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vMerge w:val="continue"/>
            <w:noWrap w:val="0"/>
            <w:vAlign w:val="center"/>
          </w:tcPr>
          <w:p w14:paraId="7EF229F0">
            <w:pPr>
              <w:adjustRightInd w:val="0"/>
              <w:snapToGrid w:val="0"/>
              <w:jc w:val="center"/>
              <w:rPr>
                <w:szCs w:val="21"/>
              </w:rPr>
            </w:pPr>
          </w:p>
        </w:tc>
        <w:tc>
          <w:tcPr>
            <w:tcW w:w="732" w:type="dxa"/>
            <w:vMerge w:val="continue"/>
            <w:noWrap w:val="0"/>
            <w:vAlign w:val="center"/>
          </w:tcPr>
          <w:p w14:paraId="754775B6">
            <w:pPr>
              <w:adjustRightInd w:val="0"/>
              <w:snapToGrid w:val="0"/>
              <w:jc w:val="center"/>
              <w:rPr>
                <w:szCs w:val="21"/>
              </w:rPr>
            </w:pPr>
          </w:p>
        </w:tc>
        <w:tc>
          <w:tcPr>
            <w:tcW w:w="1640" w:type="dxa"/>
            <w:noWrap w:val="0"/>
            <w:vAlign w:val="center"/>
          </w:tcPr>
          <w:p w14:paraId="4F362304">
            <w:pPr>
              <w:adjustRightInd w:val="0"/>
              <w:snapToGrid w:val="0"/>
              <w:jc w:val="center"/>
              <w:rPr>
                <w:szCs w:val="21"/>
              </w:rPr>
            </w:pPr>
            <w:r>
              <w:rPr>
                <w:szCs w:val="21"/>
              </w:rPr>
              <w:t>铅笔</w:t>
            </w:r>
          </w:p>
        </w:tc>
        <w:tc>
          <w:tcPr>
            <w:tcW w:w="1933" w:type="dxa"/>
            <w:noWrap w:val="0"/>
            <w:vAlign w:val="top"/>
          </w:tcPr>
          <w:p w14:paraId="3DA3941A">
            <w:pPr>
              <w:adjustRightInd w:val="0"/>
              <w:snapToGrid w:val="0"/>
              <w:jc w:val="center"/>
              <w:rPr>
                <w:szCs w:val="21"/>
              </w:rPr>
            </w:pPr>
            <w:r>
              <w:rPr>
                <w:szCs w:val="21"/>
              </w:rPr>
              <w:t>20支</w:t>
            </w:r>
          </w:p>
        </w:tc>
        <w:tc>
          <w:tcPr>
            <w:tcW w:w="2359" w:type="dxa"/>
            <w:noWrap w:val="0"/>
            <w:vAlign w:val="center"/>
          </w:tcPr>
          <w:p w14:paraId="28F0CABC">
            <w:pPr>
              <w:adjustRightInd w:val="0"/>
              <w:snapToGrid w:val="0"/>
              <w:jc w:val="center"/>
              <w:rPr>
                <w:szCs w:val="21"/>
              </w:rPr>
            </w:pPr>
            <w:r>
              <w:rPr>
                <w:szCs w:val="21"/>
              </w:rPr>
              <w:t>10支</w:t>
            </w:r>
          </w:p>
        </w:tc>
        <w:tc>
          <w:tcPr>
            <w:tcW w:w="1994" w:type="dxa"/>
            <w:noWrap w:val="0"/>
            <w:vAlign w:val="top"/>
          </w:tcPr>
          <w:p w14:paraId="03AB8D0E">
            <w:pPr>
              <w:adjustRightInd w:val="0"/>
              <w:snapToGrid w:val="0"/>
              <w:jc w:val="center"/>
              <w:rPr>
                <w:szCs w:val="21"/>
              </w:rPr>
            </w:pPr>
            <w:r>
              <w:rPr>
                <w:szCs w:val="21"/>
              </w:rPr>
              <w:t>10支</w:t>
            </w:r>
          </w:p>
        </w:tc>
      </w:tr>
      <w:tr w14:paraId="5419F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vMerge w:val="continue"/>
            <w:noWrap w:val="0"/>
            <w:vAlign w:val="center"/>
          </w:tcPr>
          <w:p w14:paraId="40975751">
            <w:pPr>
              <w:adjustRightInd w:val="0"/>
              <w:snapToGrid w:val="0"/>
              <w:jc w:val="center"/>
              <w:rPr>
                <w:szCs w:val="21"/>
              </w:rPr>
            </w:pPr>
          </w:p>
        </w:tc>
        <w:tc>
          <w:tcPr>
            <w:tcW w:w="732" w:type="dxa"/>
            <w:vMerge w:val="continue"/>
            <w:noWrap w:val="0"/>
            <w:vAlign w:val="center"/>
          </w:tcPr>
          <w:p w14:paraId="223D5C46">
            <w:pPr>
              <w:adjustRightInd w:val="0"/>
              <w:snapToGrid w:val="0"/>
              <w:jc w:val="center"/>
              <w:rPr>
                <w:szCs w:val="21"/>
              </w:rPr>
            </w:pPr>
          </w:p>
        </w:tc>
        <w:tc>
          <w:tcPr>
            <w:tcW w:w="1640" w:type="dxa"/>
            <w:noWrap w:val="0"/>
            <w:vAlign w:val="center"/>
          </w:tcPr>
          <w:p w14:paraId="055D6434">
            <w:pPr>
              <w:adjustRightInd w:val="0"/>
              <w:snapToGrid w:val="0"/>
              <w:jc w:val="center"/>
              <w:rPr>
                <w:szCs w:val="21"/>
              </w:rPr>
            </w:pPr>
            <w:r>
              <w:rPr>
                <w:szCs w:val="21"/>
              </w:rPr>
              <w:t>活动铅笔</w:t>
            </w:r>
          </w:p>
        </w:tc>
        <w:tc>
          <w:tcPr>
            <w:tcW w:w="1933" w:type="dxa"/>
            <w:noWrap w:val="0"/>
            <w:vAlign w:val="top"/>
          </w:tcPr>
          <w:p w14:paraId="5E96E965">
            <w:pPr>
              <w:adjustRightInd w:val="0"/>
              <w:snapToGrid w:val="0"/>
              <w:jc w:val="center"/>
              <w:rPr>
                <w:szCs w:val="21"/>
              </w:rPr>
            </w:pPr>
            <w:r>
              <w:rPr>
                <w:szCs w:val="21"/>
              </w:rPr>
              <w:t>20支</w:t>
            </w:r>
          </w:p>
        </w:tc>
        <w:tc>
          <w:tcPr>
            <w:tcW w:w="2359" w:type="dxa"/>
            <w:noWrap w:val="0"/>
            <w:vAlign w:val="center"/>
          </w:tcPr>
          <w:p w14:paraId="75009108">
            <w:pPr>
              <w:adjustRightInd w:val="0"/>
              <w:snapToGrid w:val="0"/>
              <w:jc w:val="center"/>
              <w:rPr>
                <w:szCs w:val="21"/>
              </w:rPr>
            </w:pPr>
            <w:r>
              <w:rPr>
                <w:szCs w:val="21"/>
              </w:rPr>
              <w:t>10支</w:t>
            </w:r>
          </w:p>
        </w:tc>
        <w:tc>
          <w:tcPr>
            <w:tcW w:w="1994" w:type="dxa"/>
            <w:noWrap w:val="0"/>
            <w:vAlign w:val="top"/>
          </w:tcPr>
          <w:p w14:paraId="38781B34">
            <w:pPr>
              <w:adjustRightInd w:val="0"/>
              <w:snapToGrid w:val="0"/>
              <w:jc w:val="center"/>
              <w:rPr>
                <w:szCs w:val="21"/>
              </w:rPr>
            </w:pPr>
            <w:r>
              <w:rPr>
                <w:szCs w:val="21"/>
              </w:rPr>
              <w:t>10支</w:t>
            </w:r>
          </w:p>
        </w:tc>
      </w:tr>
      <w:tr w14:paraId="3E139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vMerge w:val="continue"/>
            <w:noWrap w:val="0"/>
            <w:vAlign w:val="center"/>
          </w:tcPr>
          <w:p w14:paraId="0AC655F9">
            <w:pPr>
              <w:adjustRightInd w:val="0"/>
              <w:snapToGrid w:val="0"/>
              <w:jc w:val="center"/>
              <w:rPr>
                <w:szCs w:val="21"/>
              </w:rPr>
            </w:pPr>
          </w:p>
        </w:tc>
        <w:tc>
          <w:tcPr>
            <w:tcW w:w="732" w:type="dxa"/>
            <w:vMerge w:val="continue"/>
            <w:noWrap w:val="0"/>
            <w:vAlign w:val="center"/>
          </w:tcPr>
          <w:p w14:paraId="2EC72098">
            <w:pPr>
              <w:adjustRightInd w:val="0"/>
              <w:snapToGrid w:val="0"/>
              <w:jc w:val="center"/>
              <w:rPr>
                <w:szCs w:val="21"/>
              </w:rPr>
            </w:pPr>
          </w:p>
        </w:tc>
        <w:tc>
          <w:tcPr>
            <w:tcW w:w="1640" w:type="dxa"/>
            <w:noWrap w:val="0"/>
            <w:vAlign w:val="center"/>
          </w:tcPr>
          <w:p w14:paraId="26678D1D">
            <w:pPr>
              <w:adjustRightInd w:val="0"/>
              <w:snapToGrid w:val="0"/>
              <w:jc w:val="center"/>
              <w:rPr>
                <w:szCs w:val="21"/>
              </w:rPr>
            </w:pPr>
            <w:bookmarkStart w:id="12" w:name="_Hlk101878011"/>
            <w:r>
              <w:rPr>
                <w:szCs w:val="21"/>
              </w:rPr>
              <w:t>考试用铅笔</w:t>
            </w:r>
            <w:bookmarkEnd w:id="12"/>
          </w:p>
        </w:tc>
        <w:tc>
          <w:tcPr>
            <w:tcW w:w="1933" w:type="dxa"/>
            <w:noWrap w:val="0"/>
            <w:vAlign w:val="top"/>
          </w:tcPr>
          <w:p w14:paraId="69B3B0F3">
            <w:pPr>
              <w:adjustRightInd w:val="0"/>
              <w:snapToGrid w:val="0"/>
              <w:jc w:val="center"/>
              <w:rPr>
                <w:szCs w:val="21"/>
              </w:rPr>
            </w:pPr>
            <w:r>
              <w:rPr>
                <w:szCs w:val="21"/>
              </w:rPr>
              <w:t>20支</w:t>
            </w:r>
          </w:p>
        </w:tc>
        <w:tc>
          <w:tcPr>
            <w:tcW w:w="2359" w:type="dxa"/>
            <w:noWrap w:val="0"/>
            <w:vAlign w:val="center"/>
          </w:tcPr>
          <w:p w14:paraId="2A590377">
            <w:pPr>
              <w:adjustRightInd w:val="0"/>
              <w:snapToGrid w:val="0"/>
              <w:jc w:val="center"/>
              <w:rPr>
                <w:szCs w:val="21"/>
              </w:rPr>
            </w:pPr>
            <w:r>
              <w:rPr>
                <w:szCs w:val="21"/>
              </w:rPr>
              <w:t>10支</w:t>
            </w:r>
          </w:p>
        </w:tc>
        <w:tc>
          <w:tcPr>
            <w:tcW w:w="1994" w:type="dxa"/>
            <w:noWrap w:val="0"/>
            <w:vAlign w:val="top"/>
          </w:tcPr>
          <w:p w14:paraId="6A315067">
            <w:pPr>
              <w:adjustRightInd w:val="0"/>
              <w:snapToGrid w:val="0"/>
              <w:jc w:val="center"/>
              <w:rPr>
                <w:szCs w:val="21"/>
              </w:rPr>
            </w:pPr>
            <w:r>
              <w:rPr>
                <w:szCs w:val="21"/>
              </w:rPr>
              <w:t>10支</w:t>
            </w:r>
          </w:p>
        </w:tc>
      </w:tr>
      <w:tr w14:paraId="572AD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vMerge w:val="continue"/>
            <w:noWrap w:val="0"/>
            <w:vAlign w:val="center"/>
          </w:tcPr>
          <w:p w14:paraId="230327B1">
            <w:pPr>
              <w:adjustRightInd w:val="0"/>
              <w:snapToGrid w:val="0"/>
              <w:jc w:val="center"/>
              <w:rPr>
                <w:szCs w:val="21"/>
              </w:rPr>
            </w:pPr>
          </w:p>
        </w:tc>
        <w:tc>
          <w:tcPr>
            <w:tcW w:w="732" w:type="dxa"/>
            <w:vMerge w:val="continue"/>
            <w:noWrap w:val="0"/>
            <w:vAlign w:val="center"/>
          </w:tcPr>
          <w:p w14:paraId="4B161638">
            <w:pPr>
              <w:adjustRightInd w:val="0"/>
              <w:snapToGrid w:val="0"/>
              <w:jc w:val="center"/>
              <w:rPr>
                <w:szCs w:val="21"/>
              </w:rPr>
            </w:pPr>
          </w:p>
        </w:tc>
        <w:tc>
          <w:tcPr>
            <w:tcW w:w="1640" w:type="dxa"/>
            <w:noWrap w:val="0"/>
            <w:vAlign w:val="center"/>
          </w:tcPr>
          <w:p w14:paraId="20C33275">
            <w:pPr>
              <w:adjustRightInd w:val="0"/>
              <w:snapToGrid w:val="0"/>
              <w:jc w:val="center"/>
              <w:rPr>
                <w:szCs w:val="21"/>
              </w:rPr>
            </w:pPr>
            <w:r>
              <w:rPr>
                <w:szCs w:val="21"/>
              </w:rPr>
              <w:t>铅芯</w:t>
            </w:r>
          </w:p>
        </w:tc>
        <w:tc>
          <w:tcPr>
            <w:tcW w:w="1933" w:type="dxa"/>
            <w:noWrap w:val="0"/>
            <w:vAlign w:val="top"/>
          </w:tcPr>
          <w:p w14:paraId="4A59676C">
            <w:pPr>
              <w:adjustRightInd w:val="0"/>
              <w:snapToGrid w:val="0"/>
              <w:jc w:val="center"/>
              <w:rPr>
                <w:szCs w:val="21"/>
              </w:rPr>
            </w:pPr>
            <w:r>
              <w:rPr>
                <w:szCs w:val="21"/>
              </w:rPr>
              <w:t>2盒</w:t>
            </w:r>
          </w:p>
        </w:tc>
        <w:tc>
          <w:tcPr>
            <w:tcW w:w="2359" w:type="dxa"/>
            <w:noWrap w:val="0"/>
            <w:vAlign w:val="center"/>
          </w:tcPr>
          <w:p w14:paraId="3C4DA8E2">
            <w:pPr>
              <w:adjustRightInd w:val="0"/>
              <w:snapToGrid w:val="0"/>
              <w:jc w:val="center"/>
              <w:rPr>
                <w:szCs w:val="21"/>
              </w:rPr>
            </w:pPr>
            <w:r>
              <w:rPr>
                <w:szCs w:val="21"/>
              </w:rPr>
              <w:t>1盒</w:t>
            </w:r>
          </w:p>
        </w:tc>
        <w:tc>
          <w:tcPr>
            <w:tcW w:w="1994" w:type="dxa"/>
            <w:noWrap w:val="0"/>
            <w:vAlign w:val="center"/>
          </w:tcPr>
          <w:p w14:paraId="7B4073B8">
            <w:pPr>
              <w:adjustRightInd w:val="0"/>
              <w:snapToGrid w:val="0"/>
              <w:jc w:val="center"/>
              <w:rPr>
                <w:szCs w:val="21"/>
              </w:rPr>
            </w:pPr>
            <w:r>
              <w:rPr>
                <w:szCs w:val="21"/>
              </w:rPr>
              <w:t>1盒</w:t>
            </w:r>
          </w:p>
        </w:tc>
      </w:tr>
      <w:tr w14:paraId="68154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vMerge w:val="restart"/>
            <w:noWrap w:val="0"/>
            <w:vAlign w:val="center"/>
          </w:tcPr>
          <w:p w14:paraId="74B241EB">
            <w:pPr>
              <w:adjustRightInd w:val="0"/>
              <w:snapToGrid w:val="0"/>
              <w:jc w:val="center"/>
              <w:rPr>
                <w:szCs w:val="21"/>
              </w:rPr>
            </w:pPr>
            <w:r>
              <w:rPr>
                <w:szCs w:val="21"/>
              </w:rPr>
              <w:t>3</w:t>
            </w:r>
          </w:p>
        </w:tc>
        <w:tc>
          <w:tcPr>
            <w:tcW w:w="732" w:type="dxa"/>
            <w:vMerge w:val="restart"/>
            <w:noWrap w:val="0"/>
            <w:vAlign w:val="center"/>
          </w:tcPr>
          <w:p w14:paraId="2D51C450">
            <w:pPr>
              <w:adjustRightInd w:val="0"/>
              <w:snapToGrid w:val="0"/>
              <w:jc w:val="center"/>
              <w:rPr>
                <w:szCs w:val="21"/>
              </w:rPr>
            </w:pPr>
            <w:r>
              <w:rPr>
                <w:szCs w:val="21"/>
              </w:rPr>
              <w:t>记号笔</w:t>
            </w:r>
          </w:p>
        </w:tc>
        <w:tc>
          <w:tcPr>
            <w:tcW w:w="1640" w:type="dxa"/>
            <w:noWrap w:val="0"/>
            <w:vAlign w:val="center"/>
          </w:tcPr>
          <w:p w14:paraId="51F6E37B">
            <w:pPr>
              <w:adjustRightInd w:val="0"/>
              <w:snapToGrid w:val="0"/>
              <w:jc w:val="center"/>
              <w:rPr>
                <w:szCs w:val="21"/>
              </w:rPr>
            </w:pPr>
            <w:r>
              <w:rPr>
                <w:szCs w:val="21"/>
              </w:rPr>
              <w:t>记号笔</w:t>
            </w:r>
          </w:p>
        </w:tc>
        <w:tc>
          <w:tcPr>
            <w:tcW w:w="1933" w:type="dxa"/>
            <w:noWrap w:val="0"/>
            <w:vAlign w:val="center"/>
          </w:tcPr>
          <w:p w14:paraId="04EA1217">
            <w:pPr>
              <w:adjustRightInd w:val="0"/>
              <w:snapToGrid w:val="0"/>
              <w:jc w:val="center"/>
              <w:rPr>
                <w:szCs w:val="21"/>
              </w:rPr>
            </w:pPr>
            <w:r>
              <w:rPr>
                <w:szCs w:val="21"/>
              </w:rPr>
              <w:t>20支</w:t>
            </w:r>
          </w:p>
        </w:tc>
        <w:tc>
          <w:tcPr>
            <w:tcW w:w="2359" w:type="dxa"/>
            <w:noWrap w:val="0"/>
            <w:vAlign w:val="center"/>
          </w:tcPr>
          <w:p w14:paraId="7B45D1FC">
            <w:pPr>
              <w:adjustRightInd w:val="0"/>
              <w:snapToGrid w:val="0"/>
              <w:jc w:val="center"/>
              <w:rPr>
                <w:szCs w:val="21"/>
              </w:rPr>
            </w:pPr>
            <w:r>
              <w:rPr>
                <w:szCs w:val="21"/>
              </w:rPr>
              <w:t>10支</w:t>
            </w:r>
          </w:p>
        </w:tc>
        <w:tc>
          <w:tcPr>
            <w:tcW w:w="1994" w:type="dxa"/>
            <w:noWrap w:val="0"/>
            <w:vAlign w:val="center"/>
          </w:tcPr>
          <w:p w14:paraId="2DF19300">
            <w:pPr>
              <w:adjustRightInd w:val="0"/>
              <w:snapToGrid w:val="0"/>
              <w:jc w:val="center"/>
              <w:rPr>
                <w:szCs w:val="21"/>
              </w:rPr>
            </w:pPr>
            <w:r>
              <w:rPr>
                <w:szCs w:val="21"/>
              </w:rPr>
              <w:t>10支</w:t>
            </w:r>
          </w:p>
        </w:tc>
      </w:tr>
      <w:tr w14:paraId="503AC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vMerge w:val="continue"/>
            <w:noWrap w:val="0"/>
            <w:vAlign w:val="center"/>
          </w:tcPr>
          <w:p w14:paraId="160DFE3D">
            <w:pPr>
              <w:adjustRightInd w:val="0"/>
              <w:snapToGrid w:val="0"/>
              <w:jc w:val="center"/>
              <w:rPr>
                <w:szCs w:val="21"/>
              </w:rPr>
            </w:pPr>
          </w:p>
        </w:tc>
        <w:tc>
          <w:tcPr>
            <w:tcW w:w="732" w:type="dxa"/>
            <w:vMerge w:val="continue"/>
            <w:noWrap w:val="0"/>
            <w:vAlign w:val="center"/>
          </w:tcPr>
          <w:p w14:paraId="379078C1">
            <w:pPr>
              <w:adjustRightInd w:val="0"/>
              <w:snapToGrid w:val="0"/>
              <w:jc w:val="center"/>
              <w:rPr>
                <w:szCs w:val="21"/>
              </w:rPr>
            </w:pPr>
          </w:p>
        </w:tc>
        <w:tc>
          <w:tcPr>
            <w:tcW w:w="1640" w:type="dxa"/>
            <w:noWrap w:val="0"/>
            <w:vAlign w:val="center"/>
          </w:tcPr>
          <w:p w14:paraId="136ABA47">
            <w:pPr>
              <w:adjustRightInd w:val="0"/>
              <w:snapToGrid w:val="0"/>
              <w:jc w:val="center"/>
              <w:rPr>
                <w:szCs w:val="21"/>
              </w:rPr>
            </w:pPr>
            <w:r>
              <w:rPr>
                <w:szCs w:val="21"/>
              </w:rPr>
              <w:t>荧光笔</w:t>
            </w:r>
          </w:p>
        </w:tc>
        <w:tc>
          <w:tcPr>
            <w:tcW w:w="1933" w:type="dxa"/>
            <w:noWrap w:val="0"/>
            <w:vAlign w:val="center"/>
          </w:tcPr>
          <w:p w14:paraId="383D609D">
            <w:pPr>
              <w:adjustRightInd w:val="0"/>
              <w:snapToGrid w:val="0"/>
              <w:jc w:val="center"/>
              <w:rPr>
                <w:szCs w:val="21"/>
              </w:rPr>
            </w:pPr>
            <w:r>
              <w:rPr>
                <w:szCs w:val="21"/>
              </w:rPr>
              <w:t>20支</w:t>
            </w:r>
          </w:p>
        </w:tc>
        <w:tc>
          <w:tcPr>
            <w:tcW w:w="2359" w:type="dxa"/>
            <w:noWrap w:val="0"/>
            <w:vAlign w:val="center"/>
          </w:tcPr>
          <w:p w14:paraId="4C190D7C">
            <w:pPr>
              <w:adjustRightInd w:val="0"/>
              <w:snapToGrid w:val="0"/>
              <w:jc w:val="center"/>
              <w:rPr>
                <w:szCs w:val="21"/>
              </w:rPr>
            </w:pPr>
            <w:r>
              <w:rPr>
                <w:szCs w:val="21"/>
              </w:rPr>
              <w:t>10支</w:t>
            </w:r>
          </w:p>
        </w:tc>
        <w:tc>
          <w:tcPr>
            <w:tcW w:w="1994" w:type="dxa"/>
            <w:noWrap w:val="0"/>
            <w:vAlign w:val="center"/>
          </w:tcPr>
          <w:p w14:paraId="4822E91B">
            <w:pPr>
              <w:adjustRightInd w:val="0"/>
              <w:snapToGrid w:val="0"/>
              <w:jc w:val="center"/>
              <w:rPr>
                <w:szCs w:val="21"/>
              </w:rPr>
            </w:pPr>
            <w:r>
              <w:rPr>
                <w:szCs w:val="21"/>
              </w:rPr>
              <w:t>10支</w:t>
            </w:r>
          </w:p>
        </w:tc>
      </w:tr>
      <w:tr w14:paraId="44DDF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vMerge w:val="continue"/>
            <w:noWrap w:val="0"/>
            <w:vAlign w:val="center"/>
          </w:tcPr>
          <w:p w14:paraId="333724AC">
            <w:pPr>
              <w:adjustRightInd w:val="0"/>
              <w:snapToGrid w:val="0"/>
              <w:jc w:val="center"/>
              <w:rPr>
                <w:szCs w:val="21"/>
              </w:rPr>
            </w:pPr>
          </w:p>
        </w:tc>
        <w:tc>
          <w:tcPr>
            <w:tcW w:w="732" w:type="dxa"/>
            <w:vMerge w:val="continue"/>
            <w:noWrap w:val="0"/>
            <w:vAlign w:val="center"/>
          </w:tcPr>
          <w:p w14:paraId="4FB15F09">
            <w:pPr>
              <w:adjustRightInd w:val="0"/>
              <w:snapToGrid w:val="0"/>
              <w:jc w:val="center"/>
              <w:rPr>
                <w:szCs w:val="21"/>
              </w:rPr>
            </w:pPr>
          </w:p>
        </w:tc>
        <w:tc>
          <w:tcPr>
            <w:tcW w:w="1640" w:type="dxa"/>
            <w:noWrap w:val="0"/>
            <w:vAlign w:val="center"/>
          </w:tcPr>
          <w:p w14:paraId="487F6AFE">
            <w:pPr>
              <w:adjustRightInd w:val="0"/>
              <w:snapToGrid w:val="0"/>
              <w:jc w:val="center"/>
              <w:rPr>
                <w:szCs w:val="21"/>
              </w:rPr>
            </w:pPr>
            <w:r>
              <w:rPr>
                <w:szCs w:val="21"/>
              </w:rPr>
              <w:t>白板笔</w:t>
            </w:r>
          </w:p>
        </w:tc>
        <w:tc>
          <w:tcPr>
            <w:tcW w:w="1933" w:type="dxa"/>
            <w:noWrap w:val="0"/>
            <w:vAlign w:val="center"/>
          </w:tcPr>
          <w:p w14:paraId="0347A6DB">
            <w:pPr>
              <w:adjustRightInd w:val="0"/>
              <w:snapToGrid w:val="0"/>
              <w:jc w:val="center"/>
              <w:rPr>
                <w:szCs w:val="21"/>
              </w:rPr>
            </w:pPr>
            <w:r>
              <w:rPr>
                <w:szCs w:val="21"/>
              </w:rPr>
              <w:t>20支</w:t>
            </w:r>
          </w:p>
        </w:tc>
        <w:tc>
          <w:tcPr>
            <w:tcW w:w="2359" w:type="dxa"/>
            <w:noWrap w:val="0"/>
            <w:vAlign w:val="center"/>
          </w:tcPr>
          <w:p w14:paraId="37E06BEA">
            <w:pPr>
              <w:adjustRightInd w:val="0"/>
              <w:snapToGrid w:val="0"/>
              <w:jc w:val="center"/>
              <w:rPr>
                <w:szCs w:val="21"/>
              </w:rPr>
            </w:pPr>
            <w:r>
              <w:rPr>
                <w:szCs w:val="21"/>
              </w:rPr>
              <w:t>10支</w:t>
            </w:r>
          </w:p>
        </w:tc>
        <w:tc>
          <w:tcPr>
            <w:tcW w:w="1994" w:type="dxa"/>
            <w:noWrap w:val="0"/>
            <w:vAlign w:val="center"/>
          </w:tcPr>
          <w:p w14:paraId="2DCBB70C">
            <w:pPr>
              <w:adjustRightInd w:val="0"/>
              <w:snapToGrid w:val="0"/>
              <w:jc w:val="center"/>
              <w:rPr>
                <w:szCs w:val="21"/>
              </w:rPr>
            </w:pPr>
            <w:r>
              <w:rPr>
                <w:szCs w:val="21"/>
              </w:rPr>
              <w:t>10支</w:t>
            </w:r>
          </w:p>
        </w:tc>
      </w:tr>
      <w:tr w14:paraId="74F74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vMerge w:val="continue"/>
            <w:noWrap w:val="0"/>
            <w:vAlign w:val="center"/>
          </w:tcPr>
          <w:p w14:paraId="1726FD6B">
            <w:pPr>
              <w:adjustRightInd w:val="0"/>
              <w:snapToGrid w:val="0"/>
              <w:jc w:val="center"/>
              <w:rPr>
                <w:szCs w:val="21"/>
              </w:rPr>
            </w:pPr>
          </w:p>
        </w:tc>
        <w:tc>
          <w:tcPr>
            <w:tcW w:w="732" w:type="dxa"/>
            <w:vMerge w:val="continue"/>
            <w:noWrap w:val="0"/>
            <w:vAlign w:val="center"/>
          </w:tcPr>
          <w:p w14:paraId="1B146813">
            <w:pPr>
              <w:adjustRightInd w:val="0"/>
              <w:snapToGrid w:val="0"/>
              <w:jc w:val="center"/>
              <w:rPr>
                <w:szCs w:val="21"/>
              </w:rPr>
            </w:pPr>
          </w:p>
        </w:tc>
        <w:tc>
          <w:tcPr>
            <w:tcW w:w="1640" w:type="dxa"/>
            <w:noWrap w:val="0"/>
            <w:vAlign w:val="center"/>
          </w:tcPr>
          <w:p w14:paraId="40A88F4A">
            <w:pPr>
              <w:adjustRightInd w:val="0"/>
              <w:snapToGrid w:val="0"/>
              <w:jc w:val="center"/>
              <w:rPr>
                <w:szCs w:val="21"/>
              </w:rPr>
            </w:pPr>
            <w:r>
              <w:rPr>
                <w:szCs w:val="21"/>
              </w:rPr>
              <w:t>微孔笔头墨水笔</w:t>
            </w:r>
          </w:p>
        </w:tc>
        <w:tc>
          <w:tcPr>
            <w:tcW w:w="1933" w:type="dxa"/>
            <w:noWrap w:val="0"/>
            <w:vAlign w:val="center"/>
          </w:tcPr>
          <w:p w14:paraId="24DC3B0B">
            <w:pPr>
              <w:adjustRightInd w:val="0"/>
              <w:snapToGrid w:val="0"/>
              <w:jc w:val="center"/>
              <w:rPr>
                <w:szCs w:val="21"/>
              </w:rPr>
            </w:pPr>
            <w:r>
              <w:rPr>
                <w:szCs w:val="21"/>
              </w:rPr>
              <w:t>20支</w:t>
            </w:r>
          </w:p>
        </w:tc>
        <w:tc>
          <w:tcPr>
            <w:tcW w:w="2359" w:type="dxa"/>
            <w:noWrap w:val="0"/>
            <w:vAlign w:val="center"/>
          </w:tcPr>
          <w:p w14:paraId="11F189C1">
            <w:pPr>
              <w:adjustRightInd w:val="0"/>
              <w:snapToGrid w:val="0"/>
              <w:jc w:val="center"/>
              <w:rPr>
                <w:szCs w:val="21"/>
              </w:rPr>
            </w:pPr>
            <w:r>
              <w:rPr>
                <w:szCs w:val="21"/>
              </w:rPr>
              <w:t>10支</w:t>
            </w:r>
          </w:p>
        </w:tc>
        <w:tc>
          <w:tcPr>
            <w:tcW w:w="1994" w:type="dxa"/>
            <w:noWrap w:val="0"/>
            <w:vAlign w:val="center"/>
          </w:tcPr>
          <w:p w14:paraId="741ED684">
            <w:pPr>
              <w:adjustRightInd w:val="0"/>
              <w:snapToGrid w:val="0"/>
              <w:jc w:val="center"/>
              <w:rPr>
                <w:szCs w:val="21"/>
              </w:rPr>
            </w:pPr>
            <w:r>
              <w:rPr>
                <w:szCs w:val="21"/>
              </w:rPr>
              <w:t>10支</w:t>
            </w:r>
          </w:p>
        </w:tc>
      </w:tr>
      <w:tr w14:paraId="129C1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37" w:type="dxa"/>
            <w:noWrap w:val="0"/>
            <w:vAlign w:val="center"/>
          </w:tcPr>
          <w:p w14:paraId="73DC8E1A">
            <w:pPr>
              <w:adjustRightInd w:val="0"/>
              <w:snapToGrid w:val="0"/>
              <w:jc w:val="center"/>
              <w:rPr>
                <w:szCs w:val="21"/>
              </w:rPr>
            </w:pPr>
            <w:r>
              <w:rPr>
                <w:szCs w:val="21"/>
              </w:rPr>
              <w:t>4</w:t>
            </w:r>
          </w:p>
        </w:tc>
        <w:tc>
          <w:tcPr>
            <w:tcW w:w="2372" w:type="dxa"/>
            <w:gridSpan w:val="2"/>
            <w:noWrap w:val="0"/>
            <w:vAlign w:val="center"/>
          </w:tcPr>
          <w:p w14:paraId="1A354C28">
            <w:pPr>
              <w:adjustRightInd w:val="0"/>
              <w:snapToGrid w:val="0"/>
              <w:jc w:val="center"/>
              <w:rPr>
                <w:szCs w:val="21"/>
              </w:rPr>
            </w:pPr>
            <w:r>
              <w:rPr>
                <w:szCs w:val="21"/>
              </w:rPr>
              <w:t>橡皮擦</w:t>
            </w:r>
          </w:p>
        </w:tc>
        <w:tc>
          <w:tcPr>
            <w:tcW w:w="1933" w:type="dxa"/>
            <w:noWrap w:val="0"/>
            <w:vAlign w:val="center"/>
          </w:tcPr>
          <w:p w14:paraId="27C440DB">
            <w:pPr>
              <w:adjustRightInd w:val="0"/>
              <w:snapToGrid w:val="0"/>
              <w:jc w:val="center"/>
              <w:rPr>
                <w:szCs w:val="21"/>
              </w:rPr>
            </w:pPr>
            <w:r>
              <w:rPr>
                <w:szCs w:val="21"/>
              </w:rPr>
              <w:t>2块</w:t>
            </w:r>
          </w:p>
        </w:tc>
        <w:tc>
          <w:tcPr>
            <w:tcW w:w="2359" w:type="dxa"/>
            <w:noWrap w:val="0"/>
            <w:vAlign w:val="center"/>
          </w:tcPr>
          <w:p w14:paraId="783E94D6">
            <w:pPr>
              <w:adjustRightInd w:val="0"/>
              <w:snapToGrid w:val="0"/>
              <w:jc w:val="center"/>
              <w:rPr>
                <w:szCs w:val="21"/>
              </w:rPr>
            </w:pPr>
            <w:r>
              <w:rPr>
                <w:szCs w:val="21"/>
              </w:rPr>
              <w:t>1块</w:t>
            </w:r>
          </w:p>
        </w:tc>
        <w:tc>
          <w:tcPr>
            <w:tcW w:w="1994" w:type="dxa"/>
            <w:noWrap w:val="0"/>
            <w:vAlign w:val="center"/>
          </w:tcPr>
          <w:p w14:paraId="559C7B3F">
            <w:pPr>
              <w:adjustRightInd w:val="0"/>
              <w:snapToGrid w:val="0"/>
              <w:jc w:val="center"/>
              <w:rPr>
                <w:szCs w:val="21"/>
              </w:rPr>
            </w:pPr>
            <w:r>
              <w:rPr>
                <w:szCs w:val="21"/>
              </w:rPr>
              <w:t>1块</w:t>
            </w:r>
          </w:p>
        </w:tc>
      </w:tr>
      <w:tr w14:paraId="45461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vMerge w:val="restart"/>
            <w:noWrap w:val="0"/>
            <w:vAlign w:val="center"/>
          </w:tcPr>
          <w:p w14:paraId="6D53DA6C">
            <w:pPr>
              <w:adjustRightInd w:val="0"/>
              <w:snapToGrid w:val="0"/>
              <w:jc w:val="center"/>
              <w:rPr>
                <w:szCs w:val="21"/>
              </w:rPr>
            </w:pPr>
            <w:r>
              <w:rPr>
                <w:szCs w:val="21"/>
              </w:rPr>
              <w:t>5</w:t>
            </w:r>
          </w:p>
        </w:tc>
        <w:tc>
          <w:tcPr>
            <w:tcW w:w="732" w:type="dxa"/>
            <w:vMerge w:val="restart"/>
            <w:noWrap w:val="0"/>
            <w:vAlign w:val="center"/>
          </w:tcPr>
          <w:p w14:paraId="06F23542">
            <w:pPr>
              <w:adjustRightInd w:val="0"/>
              <w:snapToGrid w:val="0"/>
              <w:jc w:val="center"/>
              <w:rPr>
                <w:szCs w:val="21"/>
              </w:rPr>
            </w:pPr>
            <w:r>
              <w:rPr>
                <w:szCs w:val="21"/>
              </w:rPr>
              <w:t>涂改</w:t>
            </w:r>
          </w:p>
          <w:p w14:paraId="03E358D7">
            <w:pPr>
              <w:adjustRightInd w:val="0"/>
              <w:snapToGrid w:val="0"/>
              <w:jc w:val="center"/>
              <w:rPr>
                <w:szCs w:val="21"/>
              </w:rPr>
            </w:pPr>
            <w:r>
              <w:rPr>
                <w:szCs w:val="21"/>
              </w:rPr>
              <w:t>制品</w:t>
            </w:r>
          </w:p>
        </w:tc>
        <w:tc>
          <w:tcPr>
            <w:tcW w:w="1640" w:type="dxa"/>
            <w:noWrap w:val="0"/>
            <w:vAlign w:val="center"/>
          </w:tcPr>
          <w:p w14:paraId="3A6D0B06">
            <w:pPr>
              <w:adjustRightInd w:val="0"/>
              <w:snapToGrid w:val="0"/>
              <w:jc w:val="center"/>
              <w:rPr>
                <w:szCs w:val="21"/>
              </w:rPr>
            </w:pPr>
            <w:r>
              <w:rPr>
                <w:szCs w:val="21"/>
              </w:rPr>
              <w:t>修正液</w:t>
            </w:r>
          </w:p>
        </w:tc>
        <w:tc>
          <w:tcPr>
            <w:tcW w:w="1933" w:type="dxa"/>
            <w:noWrap w:val="0"/>
            <w:vAlign w:val="center"/>
          </w:tcPr>
          <w:p w14:paraId="5BF73A87">
            <w:pPr>
              <w:adjustRightInd w:val="0"/>
              <w:snapToGrid w:val="0"/>
              <w:jc w:val="center"/>
              <w:rPr>
                <w:szCs w:val="21"/>
              </w:rPr>
            </w:pPr>
            <w:r>
              <w:rPr>
                <w:szCs w:val="21"/>
              </w:rPr>
              <w:t>70mL</w:t>
            </w:r>
          </w:p>
        </w:tc>
        <w:tc>
          <w:tcPr>
            <w:tcW w:w="2359" w:type="dxa"/>
            <w:noWrap w:val="0"/>
            <w:vAlign w:val="center"/>
          </w:tcPr>
          <w:p w14:paraId="5B834FF7">
            <w:pPr>
              <w:tabs>
                <w:tab w:val="center" w:pos="4153"/>
                <w:tab w:val="right" w:pos="8306"/>
              </w:tabs>
              <w:adjustRightInd w:val="0"/>
              <w:snapToGrid w:val="0"/>
              <w:jc w:val="center"/>
              <w:rPr>
                <w:szCs w:val="21"/>
              </w:rPr>
            </w:pPr>
            <w:r>
              <w:rPr>
                <w:szCs w:val="21"/>
              </w:rPr>
              <w:t>40mL</w:t>
            </w:r>
          </w:p>
        </w:tc>
        <w:tc>
          <w:tcPr>
            <w:tcW w:w="1994" w:type="dxa"/>
            <w:noWrap w:val="0"/>
            <w:vAlign w:val="center"/>
          </w:tcPr>
          <w:p w14:paraId="09E340EA">
            <w:pPr>
              <w:adjustRightInd w:val="0"/>
              <w:snapToGrid w:val="0"/>
              <w:jc w:val="center"/>
              <w:rPr>
                <w:szCs w:val="21"/>
              </w:rPr>
            </w:pPr>
            <w:r>
              <w:rPr>
                <w:szCs w:val="21"/>
              </w:rPr>
              <w:t>30mL</w:t>
            </w:r>
          </w:p>
        </w:tc>
      </w:tr>
      <w:tr w14:paraId="644BA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vMerge w:val="continue"/>
            <w:noWrap w:val="0"/>
            <w:vAlign w:val="center"/>
          </w:tcPr>
          <w:p w14:paraId="588980F1">
            <w:pPr>
              <w:adjustRightInd w:val="0"/>
              <w:snapToGrid w:val="0"/>
              <w:jc w:val="center"/>
              <w:rPr>
                <w:szCs w:val="21"/>
              </w:rPr>
            </w:pPr>
          </w:p>
        </w:tc>
        <w:tc>
          <w:tcPr>
            <w:tcW w:w="732" w:type="dxa"/>
            <w:vMerge w:val="continue"/>
            <w:noWrap w:val="0"/>
            <w:vAlign w:val="center"/>
          </w:tcPr>
          <w:p w14:paraId="30A4BBFD">
            <w:pPr>
              <w:adjustRightInd w:val="0"/>
              <w:snapToGrid w:val="0"/>
              <w:jc w:val="center"/>
              <w:rPr>
                <w:szCs w:val="21"/>
              </w:rPr>
            </w:pPr>
          </w:p>
        </w:tc>
        <w:tc>
          <w:tcPr>
            <w:tcW w:w="1640" w:type="dxa"/>
            <w:noWrap w:val="0"/>
            <w:vAlign w:val="center"/>
          </w:tcPr>
          <w:p w14:paraId="605354BE">
            <w:pPr>
              <w:adjustRightInd w:val="0"/>
              <w:snapToGrid w:val="0"/>
              <w:jc w:val="center"/>
              <w:rPr>
                <w:szCs w:val="21"/>
              </w:rPr>
            </w:pPr>
            <w:r>
              <w:rPr>
                <w:szCs w:val="21"/>
              </w:rPr>
              <w:t>修正笔</w:t>
            </w:r>
          </w:p>
        </w:tc>
        <w:tc>
          <w:tcPr>
            <w:tcW w:w="1933" w:type="dxa"/>
            <w:noWrap w:val="0"/>
            <w:vAlign w:val="center"/>
          </w:tcPr>
          <w:p w14:paraId="1888DA67">
            <w:pPr>
              <w:adjustRightInd w:val="0"/>
              <w:snapToGrid w:val="0"/>
              <w:jc w:val="center"/>
              <w:rPr>
                <w:szCs w:val="21"/>
              </w:rPr>
            </w:pPr>
            <w:r>
              <w:rPr>
                <w:szCs w:val="21"/>
              </w:rPr>
              <w:t>20支</w:t>
            </w:r>
          </w:p>
        </w:tc>
        <w:tc>
          <w:tcPr>
            <w:tcW w:w="2359" w:type="dxa"/>
            <w:noWrap w:val="0"/>
            <w:vAlign w:val="center"/>
          </w:tcPr>
          <w:p w14:paraId="4695ECF6">
            <w:pPr>
              <w:adjustRightInd w:val="0"/>
              <w:snapToGrid w:val="0"/>
              <w:jc w:val="center"/>
              <w:rPr>
                <w:szCs w:val="21"/>
              </w:rPr>
            </w:pPr>
            <w:r>
              <w:rPr>
                <w:szCs w:val="21"/>
              </w:rPr>
              <w:t>10支</w:t>
            </w:r>
          </w:p>
        </w:tc>
        <w:tc>
          <w:tcPr>
            <w:tcW w:w="1994" w:type="dxa"/>
            <w:noWrap w:val="0"/>
            <w:vAlign w:val="center"/>
          </w:tcPr>
          <w:p w14:paraId="50DDE394">
            <w:pPr>
              <w:adjustRightInd w:val="0"/>
              <w:snapToGrid w:val="0"/>
              <w:jc w:val="center"/>
              <w:rPr>
                <w:szCs w:val="21"/>
              </w:rPr>
            </w:pPr>
            <w:r>
              <w:rPr>
                <w:szCs w:val="21"/>
              </w:rPr>
              <w:t>10支</w:t>
            </w:r>
          </w:p>
        </w:tc>
      </w:tr>
      <w:tr w14:paraId="007CD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vMerge w:val="continue"/>
            <w:noWrap w:val="0"/>
            <w:vAlign w:val="center"/>
          </w:tcPr>
          <w:p w14:paraId="74BE6A78">
            <w:pPr>
              <w:adjustRightInd w:val="0"/>
              <w:snapToGrid w:val="0"/>
              <w:jc w:val="center"/>
              <w:rPr>
                <w:szCs w:val="21"/>
              </w:rPr>
            </w:pPr>
          </w:p>
        </w:tc>
        <w:tc>
          <w:tcPr>
            <w:tcW w:w="732" w:type="dxa"/>
            <w:vMerge w:val="continue"/>
            <w:noWrap w:val="0"/>
            <w:vAlign w:val="center"/>
          </w:tcPr>
          <w:p w14:paraId="61BA2C24">
            <w:pPr>
              <w:adjustRightInd w:val="0"/>
              <w:snapToGrid w:val="0"/>
              <w:jc w:val="center"/>
              <w:rPr>
                <w:szCs w:val="21"/>
              </w:rPr>
            </w:pPr>
          </w:p>
        </w:tc>
        <w:tc>
          <w:tcPr>
            <w:tcW w:w="1640" w:type="dxa"/>
            <w:noWrap w:val="0"/>
            <w:vAlign w:val="center"/>
          </w:tcPr>
          <w:p w14:paraId="6840DDEC">
            <w:pPr>
              <w:adjustRightInd w:val="0"/>
              <w:snapToGrid w:val="0"/>
              <w:jc w:val="center"/>
              <w:rPr>
                <w:szCs w:val="21"/>
              </w:rPr>
            </w:pPr>
            <w:r>
              <w:rPr>
                <w:szCs w:val="21"/>
              </w:rPr>
              <w:t>修正带</w:t>
            </w:r>
          </w:p>
        </w:tc>
        <w:tc>
          <w:tcPr>
            <w:tcW w:w="1933" w:type="dxa"/>
            <w:noWrap w:val="0"/>
            <w:vAlign w:val="center"/>
          </w:tcPr>
          <w:p w14:paraId="3B44CBA0">
            <w:pPr>
              <w:adjustRightInd w:val="0"/>
              <w:snapToGrid w:val="0"/>
              <w:jc w:val="center"/>
              <w:rPr>
                <w:szCs w:val="21"/>
              </w:rPr>
            </w:pPr>
            <w:r>
              <w:rPr>
                <w:szCs w:val="21"/>
              </w:rPr>
              <w:t>180m</w:t>
            </w:r>
          </w:p>
        </w:tc>
        <w:tc>
          <w:tcPr>
            <w:tcW w:w="2359" w:type="dxa"/>
            <w:noWrap w:val="0"/>
            <w:vAlign w:val="center"/>
          </w:tcPr>
          <w:p w14:paraId="1DDD4969">
            <w:pPr>
              <w:adjustRightInd w:val="0"/>
              <w:snapToGrid w:val="0"/>
              <w:jc w:val="center"/>
              <w:rPr>
                <w:szCs w:val="21"/>
              </w:rPr>
            </w:pPr>
            <w:r>
              <w:rPr>
                <w:szCs w:val="21"/>
              </w:rPr>
              <w:t>100m</w:t>
            </w:r>
          </w:p>
        </w:tc>
        <w:tc>
          <w:tcPr>
            <w:tcW w:w="1994" w:type="dxa"/>
            <w:noWrap w:val="0"/>
            <w:vAlign w:val="center"/>
          </w:tcPr>
          <w:p w14:paraId="2307B0FC">
            <w:pPr>
              <w:adjustRightInd w:val="0"/>
              <w:snapToGrid w:val="0"/>
              <w:jc w:val="center"/>
              <w:rPr>
                <w:szCs w:val="21"/>
              </w:rPr>
            </w:pPr>
            <w:r>
              <w:rPr>
                <w:szCs w:val="21"/>
              </w:rPr>
              <w:t>80m</w:t>
            </w:r>
          </w:p>
        </w:tc>
      </w:tr>
      <w:tr w14:paraId="489EC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vMerge w:val="continue"/>
            <w:noWrap w:val="0"/>
            <w:vAlign w:val="center"/>
          </w:tcPr>
          <w:p w14:paraId="5376B8AA">
            <w:pPr>
              <w:adjustRightInd w:val="0"/>
              <w:snapToGrid w:val="0"/>
              <w:jc w:val="center"/>
              <w:rPr>
                <w:szCs w:val="21"/>
              </w:rPr>
            </w:pPr>
          </w:p>
        </w:tc>
        <w:tc>
          <w:tcPr>
            <w:tcW w:w="732" w:type="dxa"/>
            <w:vMerge w:val="continue"/>
            <w:noWrap w:val="0"/>
            <w:vAlign w:val="center"/>
          </w:tcPr>
          <w:p w14:paraId="4E2ABE1D">
            <w:pPr>
              <w:adjustRightInd w:val="0"/>
              <w:snapToGrid w:val="0"/>
              <w:jc w:val="center"/>
              <w:rPr>
                <w:szCs w:val="21"/>
              </w:rPr>
            </w:pPr>
          </w:p>
        </w:tc>
        <w:tc>
          <w:tcPr>
            <w:tcW w:w="1640" w:type="dxa"/>
            <w:noWrap w:val="0"/>
            <w:vAlign w:val="center"/>
          </w:tcPr>
          <w:p w14:paraId="0180B999">
            <w:pPr>
              <w:adjustRightInd w:val="0"/>
              <w:snapToGrid w:val="0"/>
              <w:jc w:val="center"/>
              <w:rPr>
                <w:szCs w:val="21"/>
              </w:rPr>
            </w:pPr>
            <w:bookmarkStart w:id="13" w:name="_Hlk101878019"/>
            <w:r>
              <w:rPr>
                <w:szCs w:val="21"/>
              </w:rPr>
              <w:t>修正贴</w:t>
            </w:r>
            <w:bookmarkEnd w:id="13"/>
          </w:p>
        </w:tc>
        <w:tc>
          <w:tcPr>
            <w:tcW w:w="1933" w:type="dxa"/>
            <w:noWrap w:val="0"/>
            <w:vAlign w:val="center"/>
          </w:tcPr>
          <w:p w14:paraId="4F6215E0">
            <w:pPr>
              <w:adjustRightInd w:val="0"/>
              <w:snapToGrid w:val="0"/>
              <w:jc w:val="center"/>
              <w:rPr>
                <w:szCs w:val="21"/>
              </w:rPr>
            </w:pPr>
            <w:r>
              <w:rPr>
                <w:szCs w:val="21"/>
              </w:rPr>
              <w:t>100张</w:t>
            </w:r>
          </w:p>
        </w:tc>
        <w:tc>
          <w:tcPr>
            <w:tcW w:w="2359" w:type="dxa"/>
            <w:noWrap w:val="0"/>
            <w:vAlign w:val="top"/>
          </w:tcPr>
          <w:p w14:paraId="6D15C1E9">
            <w:pPr>
              <w:adjustRightInd w:val="0"/>
              <w:snapToGrid w:val="0"/>
              <w:jc w:val="center"/>
              <w:rPr>
                <w:szCs w:val="21"/>
              </w:rPr>
            </w:pPr>
            <w:r>
              <w:rPr>
                <w:szCs w:val="21"/>
              </w:rPr>
              <w:t>50张</w:t>
            </w:r>
          </w:p>
        </w:tc>
        <w:tc>
          <w:tcPr>
            <w:tcW w:w="1994" w:type="dxa"/>
            <w:noWrap w:val="0"/>
            <w:vAlign w:val="top"/>
          </w:tcPr>
          <w:p w14:paraId="7A53D293">
            <w:pPr>
              <w:adjustRightInd w:val="0"/>
              <w:snapToGrid w:val="0"/>
              <w:jc w:val="center"/>
              <w:rPr>
                <w:szCs w:val="21"/>
              </w:rPr>
            </w:pPr>
            <w:r>
              <w:rPr>
                <w:szCs w:val="21"/>
              </w:rPr>
              <w:t>50张</w:t>
            </w:r>
          </w:p>
        </w:tc>
      </w:tr>
      <w:tr w14:paraId="388C6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vMerge w:val="restart"/>
            <w:noWrap w:val="0"/>
            <w:vAlign w:val="center"/>
          </w:tcPr>
          <w:p w14:paraId="0AD7AED7">
            <w:pPr>
              <w:adjustRightInd w:val="0"/>
              <w:snapToGrid w:val="0"/>
              <w:jc w:val="center"/>
              <w:rPr>
                <w:szCs w:val="21"/>
              </w:rPr>
            </w:pPr>
            <w:r>
              <w:rPr>
                <w:szCs w:val="21"/>
              </w:rPr>
              <w:t>6</w:t>
            </w:r>
          </w:p>
        </w:tc>
        <w:tc>
          <w:tcPr>
            <w:tcW w:w="732" w:type="dxa"/>
            <w:vMerge w:val="restart"/>
            <w:noWrap w:val="0"/>
            <w:vAlign w:val="center"/>
          </w:tcPr>
          <w:p w14:paraId="65603334">
            <w:pPr>
              <w:adjustRightInd w:val="0"/>
              <w:snapToGrid w:val="0"/>
              <w:jc w:val="center"/>
              <w:rPr>
                <w:szCs w:val="21"/>
              </w:rPr>
            </w:pPr>
            <w:r>
              <w:rPr>
                <w:szCs w:val="21"/>
              </w:rPr>
              <w:t>胶黏剂</w:t>
            </w:r>
          </w:p>
        </w:tc>
        <w:tc>
          <w:tcPr>
            <w:tcW w:w="1640" w:type="dxa"/>
            <w:noWrap w:val="0"/>
            <w:vAlign w:val="center"/>
          </w:tcPr>
          <w:p w14:paraId="191B0988">
            <w:pPr>
              <w:adjustRightInd w:val="0"/>
              <w:snapToGrid w:val="0"/>
              <w:jc w:val="center"/>
              <w:rPr>
                <w:szCs w:val="21"/>
              </w:rPr>
            </w:pPr>
            <w:bookmarkStart w:id="14" w:name="_Hlk101878026"/>
            <w:r>
              <w:rPr>
                <w:szCs w:val="21"/>
              </w:rPr>
              <w:t>液体胶</w:t>
            </w:r>
            <w:bookmarkEnd w:id="14"/>
          </w:p>
        </w:tc>
        <w:tc>
          <w:tcPr>
            <w:tcW w:w="1933" w:type="dxa"/>
            <w:noWrap w:val="0"/>
            <w:vAlign w:val="center"/>
          </w:tcPr>
          <w:p w14:paraId="263A4846">
            <w:pPr>
              <w:adjustRightInd w:val="0"/>
              <w:snapToGrid w:val="0"/>
              <w:jc w:val="center"/>
              <w:rPr>
                <w:szCs w:val="21"/>
              </w:rPr>
            </w:pPr>
            <w:r>
              <w:rPr>
                <w:szCs w:val="21"/>
              </w:rPr>
              <w:t>360mL</w:t>
            </w:r>
          </w:p>
        </w:tc>
        <w:tc>
          <w:tcPr>
            <w:tcW w:w="2359" w:type="dxa"/>
            <w:noWrap w:val="0"/>
            <w:vAlign w:val="center"/>
          </w:tcPr>
          <w:p w14:paraId="7228FF74">
            <w:pPr>
              <w:adjustRightInd w:val="0"/>
              <w:snapToGrid w:val="0"/>
              <w:jc w:val="center"/>
              <w:rPr>
                <w:szCs w:val="21"/>
              </w:rPr>
            </w:pPr>
            <w:r>
              <w:rPr>
                <w:szCs w:val="21"/>
              </w:rPr>
              <w:t>240mL</w:t>
            </w:r>
          </w:p>
        </w:tc>
        <w:tc>
          <w:tcPr>
            <w:tcW w:w="1994" w:type="dxa"/>
            <w:noWrap w:val="0"/>
            <w:vAlign w:val="center"/>
          </w:tcPr>
          <w:p w14:paraId="18906447">
            <w:pPr>
              <w:adjustRightInd w:val="0"/>
              <w:snapToGrid w:val="0"/>
              <w:jc w:val="center"/>
              <w:rPr>
                <w:szCs w:val="21"/>
              </w:rPr>
            </w:pPr>
            <w:r>
              <w:rPr>
                <w:szCs w:val="21"/>
              </w:rPr>
              <w:t>120mL</w:t>
            </w:r>
          </w:p>
        </w:tc>
      </w:tr>
      <w:tr w14:paraId="5463B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vMerge w:val="continue"/>
            <w:noWrap w:val="0"/>
            <w:vAlign w:val="center"/>
          </w:tcPr>
          <w:p w14:paraId="2CF1131C">
            <w:pPr>
              <w:adjustRightInd w:val="0"/>
              <w:snapToGrid w:val="0"/>
              <w:jc w:val="center"/>
              <w:rPr>
                <w:szCs w:val="21"/>
              </w:rPr>
            </w:pPr>
          </w:p>
        </w:tc>
        <w:tc>
          <w:tcPr>
            <w:tcW w:w="732" w:type="dxa"/>
            <w:vMerge w:val="continue"/>
            <w:noWrap w:val="0"/>
            <w:vAlign w:val="center"/>
          </w:tcPr>
          <w:p w14:paraId="59A81DF1">
            <w:pPr>
              <w:adjustRightInd w:val="0"/>
              <w:snapToGrid w:val="0"/>
              <w:jc w:val="center"/>
              <w:rPr>
                <w:szCs w:val="21"/>
              </w:rPr>
            </w:pPr>
          </w:p>
        </w:tc>
        <w:tc>
          <w:tcPr>
            <w:tcW w:w="1640" w:type="dxa"/>
            <w:noWrap w:val="0"/>
            <w:vAlign w:val="center"/>
          </w:tcPr>
          <w:p w14:paraId="77679118">
            <w:pPr>
              <w:adjustRightInd w:val="0"/>
              <w:snapToGrid w:val="0"/>
              <w:jc w:val="center"/>
              <w:rPr>
                <w:szCs w:val="21"/>
              </w:rPr>
            </w:pPr>
            <w:r>
              <w:rPr>
                <w:szCs w:val="21"/>
              </w:rPr>
              <w:t>固体胶</w:t>
            </w:r>
          </w:p>
        </w:tc>
        <w:tc>
          <w:tcPr>
            <w:tcW w:w="1933" w:type="dxa"/>
            <w:noWrap w:val="0"/>
            <w:vAlign w:val="center"/>
          </w:tcPr>
          <w:p w14:paraId="7BDA4919">
            <w:pPr>
              <w:adjustRightInd w:val="0"/>
              <w:snapToGrid w:val="0"/>
              <w:jc w:val="center"/>
              <w:rPr>
                <w:szCs w:val="21"/>
              </w:rPr>
            </w:pPr>
            <w:r>
              <w:rPr>
                <w:szCs w:val="21"/>
              </w:rPr>
              <w:t>120g</w:t>
            </w:r>
          </w:p>
        </w:tc>
        <w:tc>
          <w:tcPr>
            <w:tcW w:w="2359" w:type="dxa"/>
            <w:noWrap w:val="0"/>
            <w:vAlign w:val="center"/>
          </w:tcPr>
          <w:p w14:paraId="173F37CC">
            <w:pPr>
              <w:adjustRightInd w:val="0"/>
              <w:snapToGrid w:val="0"/>
              <w:jc w:val="center"/>
              <w:rPr>
                <w:szCs w:val="21"/>
              </w:rPr>
            </w:pPr>
            <w:r>
              <w:rPr>
                <w:szCs w:val="21"/>
              </w:rPr>
              <w:t>80g</w:t>
            </w:r>
          </w:p>
        </w:tc>
        <w:tc>
          <w:tcPr>
            <w:tcW w:w="1994" w:type="dxa"/>
            <w:noWrap w:val="0"/>
            <w:vAlign w:val="center"/>
          </w:tcPr>
          <w:p w14:paraId="41964865">
            <w:pPr>
              <w:adjustRightInd w:val="0"/>
              <w:snapToGrid w:val="0"/>
              <w:jc w:val="center"/>
              <w:rPr>
                <w:szCs w:val="21"/>
              </w:rPr>
            </w:pPr>
            <w:r>
              <w:rPr>
                <w:szCs w:val="21"/>
              </w:rPr>
              <w:t>40g</w:t>
            </w:r>
          </w:p>
        </w:tc>
      </w:tr>
      <w:tr w14:paraId="191BF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vMerge w:val="continue"/>
            <w:noWrap w:val="0"/>
            <w:vAlign w:val="center"/>
          </w:tcPr>
          <w:p w14:paraId="1EA865C2">
            <w:pPr>
              <w:adjustRightInd w:val="0"/>
              <w:snapToGrid w:val="0"/>
              <w:jc w:val="center"/>
              <w:rPr>
                <w:szCs w:val="21"/>
              </w:rPr>
            </w:pPr>
          </w:p>
        </w:tc>
        <w:tc>
          <w:tcPr>
            <w:tcW w:w="732" w:type="dxa"/>
            <w:vMerge w:val="continue"/>
            <w:noWrap w:val="0"/>
            <w:vAlign w:val="center"/>
          </w:tcPr>
          <w:p w14:paraId="1465EA61">
            <w:pPr>
              <w:adjustRightInd w:val="0"/>
              <w:snapToGrid w:val="0"/>
              <w:jc w:val="center"/>
              <w:rPr>
                <w:szCs w:val="21"/>
              </w:rPr>
            </w:pPr>
          </w:p>
        </w:tc>
        <w:tc>
          <w:tcPr>
            <w:tcW w:w="1640" w:type="dxa"/>
            <w:noWrap w:val="0"/>
            <w:vAlign w:val="center"/>
          </w:tcPr>
          <w:p w14:paraId="453C0D92">
            <w:pPr>
              <w:adjustRightInd w:val="0"/>
              <w:snapToGrid w:val="0"/>
              <w:jc w:val="center"/>
              <w:rPr>
                <w:szCs w:val="21"/>
              </w:rPr>
            </w:pPr>
            <w:bookmarkStart w:id="15" w:name="_Hlk101878034"/>
            <w:r>
              <w:rPr>
                <w:szCs w:val="21"/>
              </w:rPr>
              <w:t>浆糊</w:t>
            </w:r>
            <w:bookmarkEnd w:id="15"/>
          </w:p>
        </w:tc>
        <w:tc>
          <w:tcPr>
            <w:tcW w:w="1933" w:type="dxa"/>
            <w:noWrap w:val="0"/>
            <w:vAlign w:val="center"/>
          </w:tcPr>
          <w:p w14:paraId="658629C9">
            <w:pPr>
              <w:adjustRightInd w:val="0"/>
              <w:snapToGrid w:val="0"/>
              <w:jc w:val="center"/>
              <w:rPr>
                <w:szCs w:val="21"/>
              </w:rPr>
            </w:pPr>
            <w:r>
              <w:rPr>
                <w:szCs w:val="21"/>
              </w:rPr>
              <w:t>400mL/460g</w:t>
            </w:r>
          </w:p>
        </w:tc>
        <w:tc>
          <w:tcPr>
            <w:tcW w:w="2359" w:type="dxa"/>
            <w:noWrap w:val="0"/>
            <w:vAlign w:val="center"/>
          </w:tcPr>
          <w:p w14:paraId="1B601F89">
            <w:pPr>
              <w:adjustRightInd w:val="0"/>
              <w:snapToGrid w:val="0"/>
              <w:jc w:val="center"/>
              <w:rPr>
                <w:szCs w:val="21"/>
              </w:rPr>
            </w:pPr>
            <w:r>
              <w:rPr>
                <w:szCs w:val="21"/>
              </w:rPr>
              <w:t>260mL/300g</w:t>
            </w:r>
          </w:p>
        </w:tc>
        <w:tc>
          <w:tcPr>
            <w:tcW w:w="1994" w:type="dxa"/>
            <w:noWrap w:val="0"/>
            <w:vAlign w:val="center"/>
          </w:tcPr>
          <w:p w14:paraId="521AF744">
            <w:pPr>
              <w:adjustRightInd w:val="0"/>
              <w:snapToGrid w:val="0"/>
              <w:jc w:val="center"/>
              <w:rPr>
                <w:szCs w:val="21"/>
              </w:rPr>
            </w:pPr>
            <w:r>
              <w:rPr>
                <w:szCs w:val="21"/>
              </w:rPr>
              <w:t>140mL/160g</w:t>
            </w:r>
          </w:p>
        </w:tc>
      </w:tr>
      <w:tr w14:paraId="4B224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noWrap w:val="0"/>
            <w:vAlign w:val="center"/>
          </w:tcPr>
          <w:p w14:paraId="02E1702C">
            <w:pPr>
              <w:adjustRightInd w:val="0"/>
              <w:snapToGrid w:val="0"/>
              <w:jc w:val="center"/>
              <w:rPr>
                <w:szCs w:val="21"/>
              </w:rPr>
            </w:pPr>
            <w:r>
              <w:rPr>
                <w:szCs w:val="21"/>
              </w:rPr>
              <w:t>7</w:t>
            </w:r>
          </w:p>
        </w:tc>
        <w:tc>
          <w:tcPr>
            <w:tcW w:w="2372" w:type="dxa"/>
            <w:gridSpan w:val="2"/>
            <w:noWrap w:val="0"/>
            <w:vAlign w:val="center"/>
          </w:tcPr>
          <w:p w14:paraId="17236471">
            <w:pPr>
              <w:adjustRightInd w:val="0"/>
              <w:snapToGrid w:val="0"/>
              <w:jc w:val="center"/>
              <w:rPr>
                <w:szCs w:val="21"/>
              </w:rPr>
            </w:pPr>
            <w:r>
              <w:rPr>
                <w:szCs w:val="21"/>
              </w:rPr>
              <w:t>笔袋</w:t>
            </w:r>
          </w:p>
        </w:tc>
        <w:tc>
          <w:tcPr>
            <w:tcW w:w="1933" w:type="dxa"/>
            <w:noWrap w:val="0"/>
            <w:vAlign w:val="center"/>
          </w:tcPr>
          <w:p w14:paraId="0A5A4C53">
            <w:pPr>
              <w:adjustRightInd w:val="0"/>
              <w:snapToGrid w:val="0"/>
              <w:jc w:val="center"/>
              <w:rPr>
                <w:szCs w:val="21"/>
              </w:rPr>
            </w:pPr>
            <w:r>
              <w:rPr>
                <w:szCs w:val="21"/>
              </w:rPr>
              <w:t>3个</w:t>
            </w:r>
          </w:p>
        </w:tc>
        <w:tc>
          <w:tcPr>
            <w:tcW w:w="2359" w:type="dxa"/>
            <w:noWrap w:val="0"/>
            <w:vAlign w:val="center"/>
          </w:tcPr>
          <w:p w14:paraId="29D890AB">
            <w:pPr>
              <w:adjustRightInd w:val="0"/>
              <w:snapToGrid w:val="0"/>
              <w:jc w:val="center"/>
              <w:rPr>
                <w:szCs w:val="21"/>
              </w:rPr>
            </w:pPr>
            <w:r>
              <w:rPr>
                <w:szCs w:val="21"/>
              </w:rPr>
              <w:t>2个</w:t>
            </w:r>
          </w:p>
        </w:tc>
        <w:tc>
          <w:tcPr>
            <w:tcW w:w="1994" w:type="dxa"/>
            <w:noWrap w:val="0"/>
            <w:vAlign w:val="center"/>
          </w:tcPr>
          <w:p w14:paraId="4F2C7FC5">
            <w:pPr>
              <w:adjustRightInd w:val="0"/>
              <w:snapToGrid w:val="0"/>
              <w:jc w:val="center"/>
              <w:rPr>
                <w:szCs w:val="21"/>
              </w:rPr>
            </w:pPr>
            <w:r>
              <w:rPr>
                <w:szCs w:val="21"/>
              </w:rPr>
              <w:t>1个</w:t>
            </w:r>
          </w:p>
        </w:tc>
      </w:tr>
      <w:tr w14:paraId="6B846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noWrap w:val="0"/>
            <w:vAlign w:val="center"/>
          </w:tcPr>
          <w:p w14:paraId="4998F943">
            <w:pPr>
              <w:adjustRightInd w:val="0"/>
              <w:snapToGrid w:val="0"/>
              <w:jc w:val="center"/>
              <w:rPr>
                <w:szCs w:val="21"/>
              </w:rPr>
            </w:pPr>
            <w:r>
              <w:rPr>
                <w:szCs w:val="21"/>
              </w:rPr>
              <w:t>8</w:t>
            </w:r>
          </w:p>
        </w:tc>
        <w:tc>
          <w:tcPr>
            <w:tcW w:w="2372" w:type="dxa"/>
            <w:gridSpan w:val="2"/>
            <w:noWrap w:val="0"/>
            <w:vAlign w:val="center"/>
          </w:tcPr>
          <w:p w14:paraId="4C12E5DC">
            <w:pPr>
              <w:adjustRightInd w:val="0"/>
              <w:snapToGrid w:val="0"/>
              <w:jc w:val="center"/>
              <w:rPr>
                <w:szCs w:val="21"/>
              </w:rPr>
            </w:pPr>
            <w:bookmarkStart w:id="16" w:name="_Hlk101878051"/>
            <w:r>
              <w:rPr>
                <w:szCs w:val="21"/>
              </w:rPr>
              <w:t>学生圆规</w:t>
            </w:r>
            <w:bookmarkEnd w:id="16"/>
          </w:p>
        </w:tc>
        <w:tc>
          <w:tcPr>
            <w:tcW w:w="1933" w:type="dxa"/>
            <w:noWrap w:val="0"/>
            <w:vAlign w:val="center"/>
          </w:tcPr>
          <w:p w14:paraId="14527972">
            <w:pPr>
              <w:adjustRightInd w:val="0"/>
              <w:snapToGrid w:val="0"/>
              <w:jc w:val="center"/>
              <w:rPr>
                <w:szCs w:val="21"/>
              </w:rPr>
            </w:pPr>
            <w:r>
              <w:rPr>
                <w:szCs w:val="21"/>
              </w:rPr>
              <w:t>2个</w:t>
            </w:r>
          </w:p>
        </w:tc>
        <w:tc>
          <w:tcPr>
            <w:tcW w:w="2359" w:type="dxa"/>
            <w:noWrap w:val="0"/>
            <w:vAlign w:val="center"/>
          </w:tcPr>
          <w:p w14:paraId="574E67C4">
            <w:pPr>
              <w:adjustRightInd w:val="0"/>
              <w:snapToGrid w:val="0"/>
              <w:jc w:val="center"/>
              <w:rPr>
                <w:szCs w:val="21"/>
              </w:rPr>
            </w:pPr>
            <w:r>
              <w:rPr>
                <w:szCs w:val="21"/>
              </w:rPr>
              <w:t>1个</w:t>
            </w:r>
          </w:p>
        </w:tc>
        <w:tc>
          <w:tcPr>
            <w:tcW w:w="1994" w:type="dxa"/>
            <w:noWrap w:val="0"/>
            <w:vAlign w:val="center"/>
          </w:tcPr>
          <w:p w14:paraId="31B2703A">
            <w:pPr>
              <w:adjustRightInd w:val="0"/>
              <w:snapToGrid w:val="0"/>
              <w:jc w:val="center"/>
              <w:rPr>
                <w:szCs w:val="21"/>
              </w:rPr>
            </w:pPr>
            <w:r>
              <w:rPr>
                <w:szCs w:val="21"/>
              </w:rPr>
              <w:t>1个</w:t>
            </w:r>
          </w:p>
        </w:tc>
      </w:tr>
      <w:tr w14:paraId="25D06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noWrap w:val="0"/>
            <w:vAlign w:val="center"/>
          </w:tcPr>
          <w:p w14:paraId="799064E1">
            <w:pPr>
              <w:adjustRightInd w:val="0"/>
              <w:snapToGrid w:val="0"/>
              <w:jc w:val="center"/>
              <w:rPr>
                <w:szCs w:val="21"/>
              </w:rPr>
            </w:pPr>
            <w:r>
              <w:rPr>
                <w:rFonts w:hint="eastAsia"/>
                <w:szCs w:val="21"/>
              </w:rPr>
              <w:t>9</w:t>
            </w:r>
          </w:p>
        </w:tc>
        <w:tc>
          <w:tcPr>
            <w:tcW w:w="2372" w:type="dxa"/>
            <w:gridSpan w:val="2"/>
            <w:noWrap w:val="0"/>
            <w:vAlign w:val="center"/>
          </w:tcPr>
          <w:p w14:paraId="0A412131">
            <w:pPr>
              <w:adjustRightInd w:val="0"/>
              <w:snapToGrid w:val="0"/>
              <w:jc w:val="center"/>
              <w:rPr>
                <w:szCs w:val="21"/>
              </w:rPr>
            </w:pPr>
            <w:bookmarkStart w:id="17" w:name="_Hlk101878059"/>
            <w:r>
              <w:rPr>
                <w:szCs w:val="21"/>
              </w:rPr>
              <w:t>绘图仪尺</w:t>
            </w:r>
            <w:bookmarkEnd w:id="17"/>
          </w:p>
        </w:tc>
        <w:tc>
          <w:tcPr>
            <w:tcW w:w="1933" w:type="dxa"/>
            <w:noWrap w:val="0"/>
            <w:vAlign w:val="center"/>
          </w:tcPr>
          <w:p w14:paraId="1E924E4C">
            <w:pPr>
              <w:adjustRightInd w:val="0"/>
              <w:snapToGrid w:val="0"/>
              <w:jc w:val="center"/>
              <w:rPr>
                <w:szCs w:val="21"/>
              </w:rPr>
            </w:pPr>
            <w:r>
              <w:rPr>
                <w:szCs w:val="21"/>
              </w:rPr>
              <w:t>2个</w:t>
            </w:r>
          </w:p>
        </w:tc>
        <w:tc>
          <w:tcPr>
            <w:tcW w:w="2359" w:type="dxa"/>
            <w:noWrap w:val="0"/>
            <w:vAlign w:val="center"/>
          </w:tcPr>
          <w:p w14:paraId="57E8925A">
            <w:pPr>
              <w:adjustRightInd w:val="0"/>
              <w:snapToGrid w:val="0"/>
              <w:jc w:val="center"/>
              <w:rPr>
                <w:szCs w:val="21"/>
              </w:rPr>
            </w:pPr>
            <w:r>
              <w:rPr>
                <w:szCs w:val="21"/>
              </w:rPr>
              <w:t>1个</w:t>
            </w:r>
          </w:p>
        </w:tc>
        <w:tc>
          <w:tcPr>
            <w:tcW w:w="1994" w:type="dxa"/>
            <w:noWrap w:val="0"/>
            <w:vAlign w:val="center"/>
          </w:tcPr>
          <w:p w14:paraId="16C6436A">
            <w:pPr>
              <w:adjustRightInd w:val="0"/>
              <w:snapToGrid w:val="0"/>
              <w:jc w:val="center"/>
              <w:rPr>
                <w:szCs w:val="21"/>
              </w:rPr>
            </w:pPr>
            <w:r>
              <w:rPr>
                <w:szCs w:val="21"/>
              </w:rPr>
              <w:t>1个</w:t>
            </w:r>
          </w:p>
        </w:tc>
      </w:tr>
      <w:tr w14:paraId="020D9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noWrap w:val="0"/>
            <w:vAlign w:val="center"/>
          </w:tcPr>
          <w:p w14:paraId="493CC479">
            <w:pPr>
              <w:adjustRightInd w:val="0"/>
              <w:snapToGrid w:val="0"/>
              <w:jc w:val="center"/>
              <w:rPr>
                <w:rFonts w:hint="eastAsia"/>
                <w:szCs w:val="21"/>
              </w:rPr>
            </w:pPr>
            <w:r>
              <w:rPr>
                <w:rFonts w:hint="eastAsia"/>
                <w:szCs w:val="21"/>
              </w:rPr>
              <w:t>10</w:t>
            </w:r>
          </w:p>
        </w:tc>
        <w:tc>
          <w:tcPr>
            <w:tcW w:w="2372" w:type="dxa"/>
            <w:gridSpan w:val="2"/>
            <w:noWrap w:val="0"/>
            <w:vAlign w:val="center"/>
          </w:tcPr>
          <w:p w14:paraId="2F42D4E2">
            <w:pPr>
              <w:adjustRightInd w:val="0"/>
              <w:snapToGrid w:val="0"/>
              <w:jc w:val="center"/>
              <w:rPr>
                <w:szCs w:val="21"/>
              </w:rPr>
            </w:pPr>
            <w:bookmarkStart w:id="18" w:name="_Hlk101878066"/>
            <w:r>
              <w:rPr>
                <w:szCs w:val="21"/>
              </w:rPr>
              <w:t>文具盒</w:t>
            </w:r>
            <w:bookmarkEnd w:id="18"/>
          </w:p>
        </w:tc>
        <w:tc>
          <w:tcPr>
            <w:tcW w:w="1933" w:type="dxa"/>
            <w:noWrap w:val="0"/>
            <w:vAlign w:val="center"/>
          </w:tcPr>
          <w:p w14:paraId="54FB0C63">
            <w:pPr>
              <w:adjustRightInd w:val="0"/>
              <w:snapToGrid w:val="0"/>
              <w:jc w:val="center"/>
              <w:rPr>
                <w:szCs w:val="21"/>
              </w:rPr>
            </w:pPr>
            <w:r>
              <w:rPr>
                <w:szCs w:val="21"/>
              </w:rPr>
              <w:t>2个</w:t>
            </w:r>
          </w:p>
        </w:tc>
        <w:tc>
          <w:tcPr>
            <w:tcW w:w="2359" w:type="dxa"/>
            <w:noWrap w:val="0"/>
            <w:vAlign w:val="center"/>
          </w:tcPr>
          <w:p w14:paraId="2C7C4959">
            <w:pPr>
              <w:adjustRightInd w:val="0"/>
              <w:snapToGrid w:val="0"/>
              <w:jc w:val="center"/>
              <w:rPr>
                <w:szCs w:val="21"/>
              </w:rPr>
            </w:pPr>
            <w:r>
              <w:rPr>
                <w:szCs w:val="21"/>
              </w:rPr>
              <w:t>1个</w:t>
            </w:r>
          </w:p>
        </w:tc>
        <w:tc>
          <w:tcPr>
            <w:tcW w:w="1994" w:type="dxa"/>
            <w:noWrap w:val="0"/>
            <w:vAlign w:val="center"/>
          </w:tcPr>
          <w:p w14:paraId="00AEE62D">
            <w:pPr>
              <w:adjustRightInd w:val="0"/>
              <w:snapToGrid w:val="0"/>
              <w:jc w:val="center"/>
              <w:rPr>
                <w:szCs w:val="21"/>
              </w:rPr>
            </w:pPr>
            <w:r>
              <w:rPr>
                <w:szCs w:val="21"/>
              </w:rPr>
              <w:t>1个</w:t>
            </w:r>
          </w:p>
        </w:tc>
      </w:tr>
      <w:tr w14:paraId="4E87D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vMerge w:val="restart"/>
            <w:noWrap w:val="0"/>
            <w:vAlign w:val="center"/>
          </w:tcPr>
          <w:p w14:paraId="1F23DC7B">
            <w:pPr>
              <w:adjustRightInd w:val="0"/>
              <w:snapToGrid w:val="0"/>
              <w:jc w:val="center"/>
              <w:rPr>
                <w:rFonts w:hint="eastAsia"/>
                <w:szCs w:val="21"/>
              </w:rPr>
            </w:pPr>
            <w:r>
              <w:rPr>
                <w:rFonts w:hint="eastAsia"/>
                <w:szCs w:val="21"/>
              </w:rPr>
              <w:t>11</w:t>
            </w:r>
          </w:p>
        </w:tc>
        <w:tc>
          <w:tcPr>
            <w:tcW w:w="732" w:type="dxa"/>
            <w:vMerge w:val="restart"/>
            <w:noWrap w:val="0"/>
            <w:vAlign w:val="center"/>
          </w:tcPr>
          <w:p w14:paraId="145AD4E1">
            <w:pPr>
              <w:adjustRightInd w:val="0"/>
              <w:snapToGrid w:val="0"/>
              <w:jc w:val="center"/>
              <w:rPr>
                <w:szCs w:val="21"/>
              </w:rPr>
            </w:pPr>
            <w:r>
              <w:rPr>
                <w:szCs w:val="21"/>
              </w:rPr>
              <w:t>卷削类文具</w:t>
            </w:r>
          </w:p>
        </w:tc>
        <w:tc>
          <w:tcPr>
            <w:tcW w:w="1640" w:type="dxa"/>
            <w:noWrap w:val="0"/>
            <w:vAlign w:val="center"/>
          </w:tcPr>
          <w:p w14:paraId="1D11E69E">
            <w:pPr>
              <w:adjustRightInd w:val="0"/>
              <w:snapToGrid w:val="0"/>
              <w:jc w:val="center"/>
              <w:rPr>
                <w:szCs w:val="21"/>
              </w:rPr>
            </w:pPr>
            <w:r>
              <w:rPr>
                <w:szCs w:val="21"/>
              </w:rPr>
              <w:t>卷笔刀</w:t>
            </w:r>
          </w:p>
        </w:tc>
        <w:tc>
          <w:tcPr>
            <w:tcW w:w="1933" w:type="dxa"/>
            <w:noWrap w:val="0"/>
            <w:vAlign w:val="center"/>
          </w:tcPr>
          <w:p w14:paraId="65BD3D4D">
            <w:pPr>
              <w:adjustRightInd w:val="0"/>
              <w:snapToGrid w:val="0"/>
              <w:jc w:val="center"/>
              <w:rPr>
                <w:szCs w:val="21"/>
              </w:rPr>
            </w:pPr>
            <w:r>
              <w:rPr>
                <w:szCs w:val="21"/>
              </w:rPr>
              <w:t>2个</w:t>
            </w:r>
          </w:p>
        </w:tc>
        <w:tc>
          <w:tcPr>
            <w:tcW w:w="2359" w:type="dxa"/>
            <w:noWrap w:val="0"/>
            <w:vAlign w:val="center"/>
          </w:tcPr>
          <w:p w14:paraId="6876C629">
            <w:pPr>
              <w:adjustRightInd w:val="0"/>
              <w:snapToGrid w:val="0"/>
              <w:jc w:val="center"/>
              <w:rPr>
                <w:szCs w:val="21"/>
              </w:rPr>
            </w:pPr>
            <w:r>
              <w:rPr>
                <w:szCs w:val="21"/>
              </w:rPr>
              <w:t>1个</w:t>
            </w:r>
          </w:p>
        </w:tc>
        <w:tc>
          <w:tcPr>
            <w:tcW w:w="1994" w:type="dxa"/>
            <w:noWrap w:val="0"/>
            <w:vAlign w:val="center"/>
          </w:tcPr>
          <w:p w14:paraId="7AF5E3B4">
            <w:pPr>
              <w:adjustRightInd w:val="0"/>
              <w:snapToGrid w:val="0"/>
              <w:jc w:val="center"/>
              <w:rPr>
                <w:szCs w:val="21"/>
              </w:rPr>
            </w:pPr>
            <w:r>
              <w:rPr>
                <w:szCs w:val="21"/>
              </w:rPr>
              <w:t>1个</w:t>
            </w:r>
          </w:p>
        </w:tc>
      </w:tr>
      <w:tr w14:paraId="06342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vMerge w:val="continue"/>
            <w:noWrap w:val="0"/>
            <w:vAlign w:val="center"/>
          </w:tcPr>
          <w:p w14:paraId="4C189B74">
            <w:pPr>
              <w:adjustRightInd w:val="0"/>
              <w:snapToGrid w:val="0"/>
              <w:jc w:val="center"/>
              <w:rPr>
                <w:szCs w:val="21"/>
              </w:rPr>
            </w:pPr>
          </w:p>
        </w:tc>
        <w:tc>
          <w:tcPr>
            <w:tcW w:w="732" w:type="dxa"/>
            <w:vMerge w:val="continue"/>
            <w:noWrap w:val="0"/>
            <w:vAlign w:val="center"/>
          </w:tcPr>
          <w:p w14:paraId="4B8CBCB0">
            <w:pPr>
              <w:adjustRightInd w:val="0"/>
              <w:snapToGrid w:val="0"/>
              <w:jc w:val="center"/>
              <w:rPr>
                <w:szCs w:val="21"/>
              </w:rPr>
            </w:pPr>
          </w:p>
        </w:tc>
        <w:tc>
          <w:tcPr>
            <w:tcW w:w="1640" w:type="dxa"/>
            <w:noWrap w:val="0"/>
            <w:vAlign w:val="center"/>
          </w:tcPr>
          <w:p w14:paraId="24C83D45">
            <w:pPr>
              <w:adjustRightInd w:val="0"/>
              <w:snapToGrid w:val="0"/>
              <w:jc w:val="center"/>
              <w:rPr>
                <w:szCs w:val="21"/>
              </w:rPr>
            </w:pPr>
            <w:r>
              <w:rPr>
                <w:szCs w:val="21"/>
              </w:rPr>
              <w:t>手动削笔机</w:t>
            </w:r>
          </w:p>
        </w:tc>
        <w:tc>
          <w:tcPr>
            <w:tcW w:w="1933" w:type="dxa"/>
            <w:noWrap w:val="0"/>
            <w:vAlign w:val="center"/>
          </w:tcPr>
          <w:p w14:paraId="7AAE8F7D">
            <w:pPr>
              <w:adjustRightInd w:val="0"/>
              <w:snapToGrid w:val="0"/>
              <w:jc w:val="center"/>
              <w:rPr>
                <w:szCs w:val="21"/>
              </w:rPr>
            </w:pPr>
            <w:r>
              <w:rPr>
                <w:szCs w:val="21"/>
              </w:rPr>
              <w:t>2个</w:t>
            </w:r>
          </w:p>
        </w:tc>
        <w:tc>
          <w:tcPr>
            <w:tcW w:w="2359" w:type="dxa"/>
            <w:noWrap w:val="0"/>
            <w:vAlign w:val="center"/>
          </w:tcPr>
          <w:p w14:paraId="29A50E93">
            <w:pPr>
              <w:adjustRightInd w:val="0"/>
              <w:snapToGrid w:val="0"/>
              <w:jc w:val="center"/>
              <w:rPr>
                <w:szCs w:val="21"/>
              </w:rPr>
            </w:pPr>
            <w:r>
              <w:rPr>
                <w:szCs w:val="21"/>
              </w:rPr>
              <w:t>1个</w:t>
            </w:r>
          </w:p>
        </w:tc>
        <w:tc>
          <w:tcPr>
            <w:tcW w:w="1994" w:type="dxa"/>
            <w:noWrap w:val="0"/>
            <w:vAlign w:val="center"/>
          </w:tcPr>
          <w:p w14:paraId="6C786B46">
            <w:pPr>
              <w:adjustRightInd w:val="0"/>
              <w:snapToGrid w:val="0"/>
              <w:jc w:val="center"/>
              <w:rPr>
                <w:szCs w:val="21"/>
              </w:rPr>
            </w:pPr>
            <w:r>
              <w:rPr>
                <w:szCs w:val="21"/>
              </w:rPr>
              <w:t>1个</w:t>
            </w:r>
          </w:p>
        </w:tc>
      </w:tr>
      <w:tr w14:paraId="314DE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vMerge w:val="continue"/>
            <w:noWrap w:val="0"/>
            <w:vAlign w:val="center"/>
          </w:tcPr>
          <w:p w14:paraId="70207CA8">
            <w:pPr>
              <w:adjustRightInd w:val="0"/>
              <w:snapToGrid w:val="0"/>
              <w:jc w:val="center"/>
              <w:rPr>
                <w:szCs w:val="21"/>
              </w:rPr>
            </w:pPr>
          </w:p>
        </w:tc>
        <w:tc>
          <w:tcPr>
            <w:tcW w:w="732" w:type="dxa"/>
            <w:vMerge w:val="continue"/>
            <w:noWrap w:val="0"/>
            <w:vAlign w:val="center"/>
          </w:tcPr>
          <w:p w14:paraId="2673588F">
            <w:pPr>
              <w:adjustRightInd w:val="0"/>
              <w:snapToGrid w:val="0"/>
              <w:jc w:val="center"/>
              <w:rPr>
                <w:szCs w:val="21"/>
              </w:rPr>
            </w:pPr>
          </w:p>
        </w:tc>
        <w:tc>
          <w:tcPr>
            <w:tcW w:w="1640" w:type="dxa"/>
            <w:noWrap w:val="0"/>
            <w:vAlign w:val="center"/>
          </w:tcPr>
          <w:p w14:paraId="277FED03">
            <w:pPr>
              <w:adjustRightInd w:val="0"/>
              <w:snapToGrid w:val="0"/>
              <w:jc w:val="center"/>
              <w:rPr>
                <w:szCs w:val="21"/>
              </w:rPr>
            </w:pPr>
            <w:r>
              <w:rPr>
                <w:szCs w:val="21"/>
              </w:rPr>
              <w:t>文具剪刀</w:t>
            </w:r>
          </w:p>
        </w:tc>
        <w:tc>
          <w:tcPr>
            <w:tcW w:w="1933" w:type="dxa"/>
            <w:noWrap w:val="0"/>
            <w:vAlign w:val="center"/>
          </w:tcPr>
          <w:p w14:paraId="637FCB68">
            <w:pPr>
              <w:adjustRightInd w:val="0"/>
              <w:snapToGrid w:val="0"/>
              <w:jc w:val="center"/>
              <w:rPr>
                <w:szCs w:val="21"/>
              </w:rPr>
            </w:pPr>
            <w:r>
              <w:rPr>
                <w:szCs w:val="21"/>
              </w:rPr>
              <w:t>2个</w:t>
            </w:r>
          </w:p>
        </w:tc>
        <w:tc>
          <w:tcPr>
            <w:tcW w:w="2359" w:type="dxa"/>
            <w:noWrap w:val="0"/>
            <w:vAlign w:val="center"/>
          </w:tcPr>
          <w:p w14:paraId="53119146">
            <w:pPr>
              <w:adjustRightInd w:val="0"/>
              <w:snapToGrid w:val="0"/>
              <w:jc w:val="center"/>
              <w:rPr>
                <w:szCs w:val="21"/>
              </w:rPr>
            </w:pPr>
            <w:r>
              <w:rPr>
                <w:szCs w:val="21"/>
              </w:rPr>
              <w:t>1个</w:t>
            </w:r>
          </w:p>
        </w:tc>
        <w:tc>
          <w:tcPr>
            <w:tcW w:w="1994" w:type="dxa"/>
            <w:noWrap w:val="0"/>
            <w:vAlign w:val="center"/>
          </w:tcPr>
          <w:p w14:paraId="04187EE5">
            <w:pPr>
              <w:adjustRightInd w:val="0"/>
              <w:snapToGrid w:val="0"/>
              <w:jc w:val="center"/>
              <w:rPr>
                <w:szCs w:val="21"/>
              </w:rPr>
            </w:pPr>
            <w:r>
              <w:rPr>
                <w:szCs w:val="21"/>
              </w:rPr>
              <w:t>1个</w:t>
            </w:r>
          </w:p>
        </w:tc>
      </w:tr>
      <w:tr w14:paraId="4EA37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vMerge w:val="continue"/>
            <w:noWrap w:val="0"/>
            <w:vAlign w:val="center"/>
          </w:tcPr>
          <w:p w14:paraId="7B34576B">
            <w:pPr>
              <w:adjustRightInd w:val="0"/>
              <w:snapToGrid w:val="0"/>
              <w:jc w:val="center"/>
              <w:rPr>
                <w:szCs w:val="21"/>
              </w:rPr>
            </w:pPr>
          </w:p>
        </w:tc>
        <w:tc>
          <w:tcPr>
            <w:tcW w:w="732" w:type="dxa"/>
            <w:vMerge w:val="continue"/>
            <w:noWrap w:val="0"/>
            <w:vAlign w:val="center"/>
          </w:tcPr>
          <w:p w14:paraId="28435428">
            <w:pPr>
              <w:adjustRightInd w:val="0"/>
              <w:snapToGrid w:val="0"/>
              <w:jc w:val="center"/>
              <w:rPr>
                <w:szCs w:val="21"/>
              </w:rPr>
            </w:pPr>
          </w:p>
        </w:tc>
        <w:tc>
          <w:tcPr>
            <w:tcW w:w="1640" w:type="dxa"/>
            <w:noWrap w:val="0"/>
            <w:vAlign w:val="center"/>
          </w:tcPr>
          <w:p w14:paraId="7CEF9D50">
            <w:pPr>
              <w:adjustRightInd w:val="0"/>
              <w:snapToGrid w:val="0"/>
              <w:jc w:val="center"/>
              <w:rPr>
                <w:szCs w:val="21"/>
              </w:rPr>
            </w:pPr>
            <w:bookmarkStart w:id="19" w:name="_Hlk101878043"/>
            <w:r>
              <w:rPr>
                <w:szCs w:val="21"/>
              </w:rPr>
              <w:t>美工刀</w:t>
            </w:r>
            <w:bookmarkEnd w:id="19"/>
          </w:p>
        </w:tc>
        <w:tc>
          <w:tcPr>
            <w:tcW w:w="1933" w:type="dxa"/>
            <w:noWrap w:val="0"/>
            <w:vAlign w:val="center"/>
          </w:tcPr>
          <w:p w14:paraId="699BF151">
            <w:pPr>
              <w:adjustRightInd w:val="0"/>
              <w:snapToGrid w:val="0"/>
              <w:jc w:val="center"/>
              <w:rPr>
                <w:szCs w:val="21"/>
              </w:rPr>
            </w:pPr>
            <w:r>
              <w:rPr>
                <w:szCs w:val="21"/>
              </w:rPr>
              <w:t>2个</w:t>
            </w:r>
          </w:p>
        </w:tc>
        <w:tc>
          <w:tcPr>
            <w:tcW w:w="2359" w:type="dxa"/>
            <w:noWrap w:val="0"/>
            <w:vAlign w:val="center"/>
          </w:tcPr>
          <w:p w14:paraId="1ABF802C">
            <w:pPr>
              <w:adjustRightInd w:val="0"/>
              <w:snapToGrid w:val="0"/>
              <w:jc w:val="center"/>
              <w:rPr>
                <w:szCs w:val="21"/>
              </w:rPr>
            </w:pPr>
            <w:r>
              <w:rPr>
                <w:szCs w:val="21"/>
              </w:rPr>
              <w:t>1个</w:t>
            </w:r>
          </w:p>
        </w:tc>
        <w:tc>
          <w:tcPr>
            <w:tcW w:w="1994" w:type="dxa"/>
            <w:noWrap w:val="0"/>
            <w:vAlign w:val="center"/>
          </w:tcPr>
          <w:p w14:paraId="391698A1">
            <w:pPr>
              <w:adjustRightInd w:val="0"/>
              <w:snapToGrid w:val="0"/>
              <w:jc w:val="center"/>
              <w:rPr>
                <w:szCs w:val="21"/>
              </w:rPr>
            </w:pPr>
            <w:r>
              <w:rPr>
                <w:szCs w:val="21"/>
              </w:rPr>
              <w:t>1个</w:t>
            </w:r>
          </w:p>
        </w:tc>
      </w:tr>
      <w:tr w14:paraId="5EBEE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noWrap w:val="0"/>
            <w:vAlign w:val="center"/>
          </w:tcPr>
          <w:p w14:paraId="62F98ECD">
            <w:pPr>
              <w:adjustRightInd w:val="0"/>
              <w:snapToGrid w:val="0"/>
              <w:jc w:val="center"/>
              <w:rPr>
                <w:rFonts w:hint="eastAsia"/>
                <w:szCs w:val="21"/>
              </w:rPr>
            </w:pPr>
            <w:r>
              <w:rPr>
                <w:rFonts w:hint="eastAsia"/>
                <w:szCs w:val="21"/>
              </w:rPr>
              <w:t>12</w:t>
            </w:r>
          </w:p>
        </w:tc>
        <w:tc>
          <w:tcPr>
            <w:tcW w:w="2372" w:type="dxa"/>
            <w:gridSpan w:val="2"/>
            <w:noWrap w:val="0"/>
            <w:vAlign w:val="center"/>
          </w:tcPr>
          <w:p w14:paraId="12685992">
            <w:pPr>
              <w:adjustRightInd w:val="0"/>
              <w:snapToGrid w:val="0"/>
              <w:jc w:val="center"/>
              <w:rPr>
                <w:szCs w:val="21"/>
              </w:rPr>
            </w:pPr>
            <w:r>
              <w:rPr>
                <w:szCs w:val="21"/>
              </w:rPr>
              <w:t>课业簿册</w:t>
            </w:r>
          </w:p>
        </w:tc>
        <w:tc>
          <w:tcPr>
            <w:tcW w:w="1933" w:type="dxa"/>
            <w:noWrap w:val="0"/>
            <w:vAlign w:val="center"/>
          </w:tcPr>
          <w:p w14:paraId="180591C8">
            <w:pPr>
              <w:adjustRightInd w:val="0"/>
              <w:snapToGrid w:val="0"/>
              <w:jc w:val="center"/>
              <w:rPr>
                <w:szCs w:val="21"/>
              </w:rPr>
            </w:pPr>
            <w:r>
              <w:rPr>
                <w:szCs w:val="21"/>
              </w:rPr>
              <w:t>8本</w:t>
            </w:r>
          </w:p>
        </w:tc>
        <w:tc>
          <w:tcPr>
            <w:tcW w:w="2359" w:type="dxa"/>
            <w:noWrap w:val="0"/>
            <w:vAlign w:val="center"/>
          </w:tcPr>
          <w:p w14:paraId="2EB13903">
            <w:pPr>
              <w:adjustRightInd w:val="0"/>
              <w:snapToGrid w:val="0"/>
              <w:jc w:val="center"/>
              <w:rPr>
                <w:szCs w:val="21"/>
              </w:rPr>
            </w:pPr>
            <w:r>
              <w:rPr>
                <w:szCs w:val="21"/>
              </w:rPr>
              <w:t>4本</w:t>
            </w:r>
          </w:p>
        </w:tc>
        <w:tc>
          <w:tcPr>
            <w:tcW w:w="1994" w:type="dxa"/>
            <w:noWrap w:val="0"/>
            <w:vAlign w:val="center"/>
          </w:tcPr>
          <w:p w14:paraId="7F946A45">
            <w:pPr>
              <w:adjustRightInd w:val="0"/>
              <w:snapToGrid w:val="0"/>
              <w:jc w:val="center"/>
              <w:rPr>
                <w:szCs w:val="21"/>
              </w:rPr>
            </w:pPr>
            <w:r>
              <w:rPr>
                <w:szCs w:val="21"/>
              </w:rPr>
              <w:t>4本</w:t>
            </w:r>
          </w:p>
        </w:tc>
      </w:tr>
      <w:tr w14:paraId="28BEE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noWrap w:val="0"/>
            <w:vAlign w:val="center"/>
          </w:tcPr>
          <w:p w14:paraId="1213B71C">
            <w:pPr>
              <w:adjustRightInd w:val="0"/>
              <w:snapToGrid w:val="0"/>
              <w:jc w:val="center"/>
              <w:rPr>
                <w:rFonts w:hint="eastAsia"/>
                <w:szCs w:val="21"/>
              </w:rPr>
            </w:pPr>
            <w:r>
              <w:rPr>
                <w:szCs w:val="21"/>
              </w:rPr>
              <w:t>1</w:t>
            </w:r>
            <w:r>
              <w:rPr>
                <w:rFonts w:hint="eastAsia"/>
                <w:szCs w:val="21"/>
              </w:rPr>
              <w:t>3</w:t>
            </w:r>
          </w:p>
        </w:tc>
        <w:tc>
          <w:tcPr>
            <w:tcW w:w="2372" w:type="dxa"/>
            <w:gridSpan w:val="2"/>
            <w:noWrap w:val="0"/>
            <w:vAlign w:val="center"/>
          </w:tcPr>
          <w:p w14:paraId="2512C753">
            <w:pPr>
              <w:adjustRightInd w:val="0"/>
              <w:snapToGrid w:val="0"/>
              <w:jc w:val="center"/>
              <w:rPr>
                <w:szCs w:val="21"/>
              </w:rPr>
            </w:pPr>
            <w:bookmarkStart w:id="20" w:name="_Hlk101878076"/>
            <w:r>
              <w:rPr>
                <w:szCs w:val="21"/>
              </w:rPr>
              <w:t>书套</w:t>
            </w:r>
            <w:bookmarkEnd w:id="20"/>
          </w:p>
        </w:tc>
        <w:tc>
          <w:tcPr>
            <w:tcW w:w="1933" w:type="dxa"/>
            <w:noWrap w:val="0"/>
            <w:vAlign w:val="center"/>
          </w:tcPr>
          <w:p w14:paraId="684984AF">
            <w:pPr>
              <w:adjustRightInd w:val="0"/>
              <w:snapToGrid w:val="0"/>
              <w:jc w:val="center"/>
              <w:rPr>
                <w:szCs w:val="21"/>
              </w:rPr>
            </w:pPr>
            <w:r>
              <w:rPr>
                <w:szCs w:val="21"/>
              </w:rPr>
              <w:t>3只</w:t>
            </w:r>
          </w:p>
        </w:tc>
        <w:tc>
          <w:tcPr>
            <w:tcW w:w="2359" w:type="dxa"/>
            <w:noWrap w:val="0"/>
            <w:vAlign w:val="center"/>
          </w:tcPr>
          <w:p w14:paraId="0FBCF765">
            <w:pPr>
              <w:adjustRightInd w:val="0"/>
              <w:snapToGrid w:val="0"/>
              <w:jc w:val="center"/>
              <w:rPr>
                <w:szCs w:val="21"/>
              </w:rPr>
            </w:pPr>
            <w:r>
              <w:rPr>
                <w:szCs w:val="21"/>
              </w:rPr>
              <w:t>2只</w:t>
            </w:r>
          </w:p>
        </w:tc>
        <w:tc>
          <w:tcPr>
            <w:tcW w:w="1994" w:type="dxa"/>
            <w:noWrap w:val="0"/>
            <w:vAlign w:val="center"/>
          </w:tcPr>
          <w:p w14:paraId="46F94217">
            <w:pPr>
              <w:adjustRightInd w:val="0"/>
              <w:snapToGrid w:val="0"/>
              <w:jc w:val="center"/>
              <w:rPr>
                <w:szCs w:val="21"/>
              </w:rPr>
            </w:pPr>
            <w:r>
              <w:rPr>
                <w:szCs w:val="21"/>
              </w:rPr>
              <w:t>1</w:t>
            </w:r>
            <w:r>
              <w:rPr>
                <w:rFonts w:hint="eastAsia"/>
                <w:szCs w:val="21"/>
              </w:rPr>
              <w:t>只</w:t>
            </w:r>
          </w:p>
        </w:tc>
      </w:tr>
      <w:tr w14:paraId="5887A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noWrap w:val="0"/>
            <w:vAlign w:val="center"/>
          </w:tcPr>
          <w:p w14:paraId="0C323D31">
            <w:pPr>
              <w:adjustRightInd w:val="0"/>
              <w:snapToGrid w:val="0"/>
              <w:jc w:val="center"/>
              <w:rPr>
                <w:rFonts w:hint="eastAsia"/>
                <w:szCs w:val="21"/>
              </w:rPr>
            </w:pPr>
            <w:r>
              <w:rPr>
                <w:szCs w:val="21"/>
              </w:rPr>
              <w:t>1</w:t>
            </w:r>
            <w:r>
              <w:rPr>
                <w:rFonts w:hint="eastAsia"/>
                <w:szCs w:val="21"/>
              </w:rPr>
              <w:t>4</w:t>
            </w:r>
          </w:p>
        </w:tc>
        <w:tc>
          <w:tcPr>
            <w:tcW w:w="2372" w:type="dxa"/>
            <w:gridSpan w:val="2"/>
            <w:noWrap w:val="0"/>
            <w:vAlign w:val="center"/>
          </w:tcPr>
          <w:p w14:paraId="5CE434BF">
            <w:pPr>
              <w:adjustRightInd w:val="0"/>
              <w:snapToGrid w:val="0"/>
              <w:jc w:val="center"/>
              <w:rPr>
                <w:szCs w:val="21"/>
              </w:rPr>
            </w:pPr>
            <w:bookmarkStart w:id="21" w:name="_Hlk101878088"/>
            <w:r>
              <w:rPr>
                <w:szCs w:val="21"/>
              </w:rPr>
              <w:t>彩泥</w:t>
            </w:r>
            <w:bookmarkEnd w:id="21"/>
          </w:p>
        </w:tc>
        <w:tc>
          <w:tcPr>
            <w:tcW w:w="1933" w:type="dxa"/>
            <w:noWrap w:val="0"/>
            <w:vAlign w:val="center"/>
          </w:tcPr>
          <w:p w14:paraId="69D465DF">
            <w:pPr>
              <w:adjustRightInd w:val="0"/>
              <w:snapToGrid w:val="0"/>
              <w:jc w:val="center"/>
              <w:rPr>
                <w:szCs w:val="21"/>
              </w:rPr>
            </w:pPr>
            <w:r>
              <w:rPr>
                <w:szCs w:val="21"/>
              </w:rPr>
              <w:t>2套（单色不少于8g）</w:t>
            </w:r>
          </w:p>
        </w:tc>
        <w:tc>
          <w:tcPr>
            <w:tcW w:w="2359" w:type="dxa"/>
            <w:noWrap w:val="0"/>
            <w:vAlign w:val="center"/>
          </w:tcPr>
          <w:p w14:paraId="492D3017">
            <w:pPr>
              <w:adjustRightInd w:val="0"/>
              <w:snapToGrid w:val="0"/>
              <w:jc w:val="center"/>
              <w:rPr>
                <w:szCs w:val="21"/>
              </w:rPr>
            </w:pPr>
            <w:r>
              <w:rPr>
                <w:szCs w:val="21"/>
              </w:rPr>
              <w:t>1套（单色不少于8g）</w:t>
            </w:r>
          </w:p>
        </w:tc>
        <w:tc>
          <w:tcPr>
            <w:tcW w:w="1994" w:type="dxa"/>
            <w:noWrap w:val="0"/>
            <w:vAlign w:val="center"/>
          </w:tcPr>
          <w:p w14:paraId="1EB168A4">
            <w:pPr>
              <w:adjustRightInd w:val="0"/>
              <w:snapToGrid w:val="0"/>
              <w:jc w:val="center"/>
              <w:rPr>
                <w:szCs w:val="21"/>
              </w:rPr>
            </w:pPr>
            <w:r>
              <w:rPr>
                <w:szCs w:val="21"/>
              </w:rPr>
              <w:t>1套（单色不少于8g）</w:t>
            </w:r>
          </w:p>
        </w:tc>
      </w:tr>
      <w:tr w14:paraId="436D2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7" w:type="dxa"/>
            <w:noWrap w:val="0"/>
            <w:vAlign w:val="center"/>
          </w:tcPr>
          <w:p w14:paraId="797CC1F2">
            <w:pPr>
              <w:adjustRightInd w:val="0"/>
              <w:snapToGrid w:val="0"/>
              <w:jc w:val="center"/>
              <w:rPr>
                <w:rFonts w:hint="eastAsia"/>
                <w:szCs w:val="21"/>
              </w:rPr>
            </w:pPr>
            <w:r>
              <w:rPr>
                <w:rFonts w:hint="eastAsia"/>
                <w:szCs w:val="21"/>
              </w:rPr>
              <w:t>15</w:t>
            </w:r>
          </w:p>
        </w:tc>
        <w:tc>
          <w:tcPr>
            <w:tcW w:w="2372" w:type="dxa"/>
            <w:gridSpan w:val="2"/>
            <w:noWrap w:val="0"/>
            <w:vAlign w:val="center"/>
          </w:tcPr>
          <w:p w14:paraId="3B5EA9E8">
            <w:pPr>
              <w:adjustRightInd w:val="0"/>
              <w:snapToGrid w:val="0"/>
              <w:jc w:val="center"/>
              <w:rPr>
                <w:szCs w:val="21"/>
              </w:rPr>
            </w:pPr>
            <w:r>
              <w:rPr>
                <w:rFonts w:hint="eastAsia"/>
                <w:szCs w:val="21"/>
              </w:rPr>
              <w:t>墨水</w:t>
            </w:r>
          </w:p>
        </w:tc>
        <w:tc>
          <w:tcPr>
            <w:tcW w:w="1933" w:type="dxa"/>
            <w:noWrap w:val="0"/>
            <w:vAlign w:val="center"/>
          </w:tcPr>
          <w:p w14:paraId="746CBF64">
            <w:pPr>
              <w:adjustRightInd w:val="0"/>
              <w:snapToGrid w:val="0"/>
              <w:jc w:val="center"/>
              <w:rPr>
                <w:szCs w:val="21"/>
              </w:rPr>
            </w:pPr>
            <w:r>
              <w:rPr>
                <w:rFonts w:hint="eastAsia"/>
                <w:szCs w:val="21"/>
              </w:rPr>
              <w:t>2瓶（套）</w:t>
            </w:r>
          </w:p>
        </w:tc>
        <w:tc>
          <w:tcPr>
            <w:tcW w:w="2359" w:type="dxa"/>
            <w:noWrap w:val="0"/>
            <w:vAlign w:val="center"/>
          </w:tcPr>
          <w:p w14:paraId="71FA368C">
            <w:pPr>
              <w:adjustRightInd w:val="0"/>
              <w:snapToGrid w:val="0"/>
              <w:jc w:val="center"/>
              <w:rPr>
                <w:szCs w:val="21"/>
              </w:rPr>
            </w:pPr>
            <w:r>
              <w:rPr>
                <w:rFonts w:hint="eastAsia"/>
                <w:szCs w:val="21"/>
              </w:rPr>
              <w:t>1瓶（套）</w:t>
            </w:r>
          </w:p>
        </w:tc>
        <w:tc>
          <w:tcPr>
            <w:tcW w:w="1994" w:type="dxa"/>
            <w:noWrap w:val="0"/>
            <w:vAlign w:val="center"/>
          </w:tcPr>
          <w:p w14:paraId="17F964D3">
            <w:pPr>
              <w:adjustRightInd w:val="0"/>
              <w:snapToGrid w:val="0"/>
              <w:jc w:val="center"/>
              <w:rPr>
                <w:szCs w:val="21"/>
              </w:rPr>
            </w:pPr>
            <w:r>
              <w:rPr>
                <w:rFonts w:hint="eastAsia"/>
                <w:szCs w:val="21"/>
              </w:rPr>
              <w:t>1瓶（套）</w:t>
            </w:r>
          </w:p>
        </w:tc>
      </w:tr>
      <w:tr w14:paraId="26DDB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195" w:type="dxa"/>
            <w:gridSpan w:val="6"/>
            <w:noWrap w:val="0"/>
            <w:vAlign w:val="center"/>
          </w:tcPr>
          <w:p w14:paraId="7F166796">
            <w:pPr>
              <w:adjustRightInd w:val="0"/>
              <w:snapToGrid w:val="0"/>
              <w:jc w:val="left"/>
              <w:rPr>
                <w:szCs w:val="21"/>
              </w:rPr>
            </w:pPr>
            <w:r>
              <w:rPr>
                <w:szCs w:val="21"/>
              </w:rPr>
              <w:t>注：抽样时以最小独立包装为抽样单元，样品数满足上述抽样数量。</w:t>
            </w:r>
          </w:p>
        </w:tc>
      </w:tr>
    </w:tbl>
    <w:p w14:paraId="41B13B8F">
      <w:pPr>
        <w:snapToGrid w:val="0"/>
        <w:spacing w:line="440" w:lineRule="exact"/>
        <w:ind w:firstLine="420" w:firstLineChars="200"/>
        <w:rPr>
          <w:rFonts w:hint="eastAsia"/>
        </w:rPr>
      </w:pPr>
    </w:p>
    <w:p w14:paraId="7D183D78">
      <w:pPr>
        <w:snapToGrid w:val="0"/>
        <w:spacing w:line="440" w:lineRule="exact"/>
        <w:rPr>
          <w:szCs w:val="21"/>
        </w:rPr>
      </w:pPr>
      <w:r>
        <w:rPr>
          <w:rFonts w:eastAsia="黑体"/>
          <w:szCs w:val="21"/>
        </w:rPr>
        <w:t>2 检验依据</w:t>
      </w:r>
    </w:p>
    <w:p w14:paraId="36CFC943">
      <w:pPr>
        <w:adjustRightInd w:val="0"/>
        <w:snapToGrid w:val="0"/>
        <w:ind w:firstLine="420" w:firstLineChars="200"/>
        <w:jc w:val="center"/>
        <w:rPr>
          <w:szCs w:val="21"/>
        </w:rPr>
      </w:pP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9"/>
        <w:gridCol w:w="3868"/>
        <w:gridCol w:w="4116"/>
      </w:tblGrid>
      <w:tr w14:paraId="1F380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566" w:type="pct"/>
            <w:noWrap w:val="0"/>
            <w:vAlign w:val="center"/>
          </w:tcPr>
          <w:p w14:paraId="73A9DA97">
            <w:pPr>
              <w:snapToGrid w:val="0"/>
              <w:spacing w:line="300" w:lineRule="exact"/>
              <w:jc w:val="center"/>
              <w:rPr>
                <w:szCs w:val="21"/>
              </w:rPr>
            </w:pPr>
            <w:r>
              <w:rPr>
                <w:szCs w:val="21"/>
              </w:rPr>
              <w:t>序号</w:t>
            </w:r>
          </w:p>
        </w:tc>
        <w:tc>
          <w:tcPr>
            <w:tcW w:w="2147" w:type="pct"/>
            <w:noWrap w:val="0"/>
            <w:vAlign w:val="center"/>
          </w:tcPr>
          <w:p w14:paraId="75A19CE4">
            <w:pPr>
              <w:snapToGrid w:val="0"/>
              <w:spacing w:line="300" w:lineRule="exact"/>
              <w:jc w:val="center"/>
              <w:rPr>
                <w:szCs w:val="21"/>
              </w:rPr>
            </w:pPr>
            <w:r>
              <w:rPr>
                <w:szCs w:val="21"/>
              </w:rPr>
              <w:t>检验项目</w:t>
            </w:r>
          </w:p>
        </w:tc>
        <w:tc>
          <w:tcPr>
            <w:tcW w:w="2285" w:type="pct"/>
            <w:noWrap w:val="0"/>
            <w:vAlign w:val="center"/>
          </w:tcPr>
          <w:p w14:paraId="51BAC3B7">
            <w:pPr>
              <w:snapToGrid w:val="0"/>
              <w:spacing w:line="300" w:lineRule="exact"/>
              <w:jc w:val="center"/>
              <w:rPr>
                <w:szCs w:val="21"/>
              </w:rPr>
            </w:pPr>
            <w:r>
              <w:rPr>
                <w:szCs w:val="21"/>
              </w:rPr>
              <w:t>检验方法</w:t>
            </w:r>
          </w:p>
        </w:tc>
      </w:tr>
      <w:tr w14:paraId="5BE57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6" w:type="pct"/>
            <w:noWrap w:val="0"/>
            <w:vAlign w:val="center"/>
          </w:tcPr>
          <w:p w14:paraId="2D041463">
            <w:pPr>
              <w:snapToGrid w:val="0"/>
              <w:spacing w:line="300" w:lineRule="exact"/>
              <w:jc w:val="center"/>
              <w:rPr>
                <w:szCs w:val="21"/>
              </w:rPr>
            </w:pPr>
            <w:r>
              <w:rPr>
                <w:szCs w:val="21"/>
              </w:rPr>
              <w:t>1</w:t>
            </w:r>
          </w:p>
        </w:tc>
        <w:tc>
          <w:tcPr>
            <w:tcW w:w="2147" w:type="pct"/>
            <w:noWrap w:val="0"/>
            <w:vAlign w:val="center"/>
          </w:tcPr>
          <w:p w14:paraId="0FF4472D">
            <w:pPr>
              <w:keepNext w:val="0"/>
              <w:keepLines w:val="0"/>
              <w:widowControl/>
              <w:suppressLineNumbers w:val="0"/>
              <w:jc w:val="center"/>
              <w:rPr>
                <w:rFonts w:hint="default" w:eastAsia="宋体"/>
                <w:szCs w:val="21"/>
                <w:lang w:val="en-US" w:eastAsia="zh-CN"/>
              </w:rPr>
            </w:pPr>
            <w:r>
              <w:rPr>
                <w:rFonts w:hint="eastAsia"/>
                <w:szCs w:val="21"/>
                <w:lang w:val="en-US" w:eastAsia="zh-CN"/>
              </w:rPr>
              <w:t>可迁移元素（</w:t>
            </w:r>
            <w:r>
              <w:rPr>
                <w:rFonts w:ascii="仿宋_GB2312" w:hAnsi="宋体" w:eastAsia="仿宋_GB2312" w:cs="仿宋_GB2312"/>
                <w:color w:val="000000"/>
                <w:kern w:val="0"/>
                <w:sz w:val="21"/>
                <w:szCs w:val="21"/>
                <w:lang w:val="en-US" w:eastAsia="zh-CN" w:bidi="ar"/>
              </w:rPr>
              <w:t>镉</w:t>
            </w:r>
            <w:r>
              <w:rPr>
                <w:rFonts w:hint="eastAsia"/>
                <w:szCs w:val="21"/>
                <w:lang w:val="en-US" w:eastAsia="zh-CN"/>
              </w:rPr>
              <w:t>）</w:t>
            </w:r>
          </w:p>
        </w:tc>
        <w:tc>
          <w:tcPr>
            <w:tcW w:w="2285" w:type="pct"/>
            <w:noWrap w:val="0"/>
            <w:vAlign w:val="center"/>
          </w:tcPr>
          <w:p w14:paraId="50906711">
            <w:pPr>
              <w:pStyle w:val="17"/>
              <w:spacing w:line="300" w:lineRule="exact"/>
              <w:jc w:val="center"/>
              <w:rPr>
                <w:szCs w:val="21"/>
              </w:rPr>
            </w:pPr>
            <w:r>
              <w:rPr>
                <w:rFonts w:ascii="Times New Roman" w:hAnsi="Times New Roman"/>
                <w:bCs/>
                <w:sz w:val="21"/>
                <w:szCs w:val="21"/>
              </w:rPr>
              <w:t>GB 6675.4—2014</w:t>
            </w:r>
          </w:p>
        </w:tc>
      </w:tr>
      <w:tr w14:paraId="290EE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6" w:type="pct"/>
            <w:noWrap w:val="0"/>
            <w:vAlign w:val="center"/>
          </w:tcPr>
          <w:p w14:paraId="41CCC53B">
            <w:pPr>
              <w:snapToGrid w:val="0"/>
              <w:spacing w:line="300" w:lineRule="exact"/>
              <w:jc w:val="center"/>
              <w:rPr>
                <w:szCs w:val="21"/>
              </w:rPr>
            </w:pPr>
            <w:r>
              <w:rPr>
                <w:szCs w:val="21"/>
              </w:rPr>
              <w:t>2</w:t>
            </w:r>
          </w:p>
        </w:tc>
        <w:tc>
          <w:tcPr>
            <w:tcW w:w="2147" w:type="pct"/>
            <w:noWrap w:val="0"/>
            <w:vAlign w:val="center"/>
          </w:tcPr>
          <w:p w14:paraId="0340A158">
            <w:pPr>
              <w:keepNext w:val="0"/>
              <w:keepLines w:val="0"/>
              <w:widowControl/>
              <w:suppressLineNumbers w:val="0"/>
              <w:jc w:val="center"/>
              <w:rPr>
                <w:szCs w:val="21"/>
              </w:rPr>
            </w:pPr>
            <w:r>
              <w:rPr>
                <w:rFonts w:hint="eastAsia"/>
                <w:szCs w:val="21"/>
                <w:lang w:val="en-US" w:eastAsia="zh-CN"/>
              </w:rPr>
              <w:t>可迁移元素（</w:t>
            </w:r>
            <w:r>
              <w:rPr>
                <w:rFonts w:ascii="仿宋_GB2312" w:hAnsi="宋体" w:eastAsia="仿宋_GB2312" w:cs="仿宋_GB2312"/>
                <w:color w:val="000000"/>
                <w:kern w:val="0"/>
                <w:sz w:val="21"/>
                <w:szCs w:val="21"/>
                <w:lang w:val="en-US" w:eastAsia="zh-CN" w:bidi="ar"/>
              </w:rPr>
              <w:t>铬</w:t>
            </w:r>
            <w:r>
              <w:rPr>
                <w:rFonts w:hint="eastAsia"/>
                <w:szCs w:val="21"/>
                <w:lang w:val="en-US" w:eastAsia="zh-CN"/>
              </w:rPr>
              <w:t>）</w:t>
            </w:r>
          </w:p>
        </w:tc>
        <w:tc>
          <w:tcPr>
            <w:tcW w:w="2285" w:type="pct"/>
            <w:noWrap w:val="0"/>
            <w:vAlign w:val="center"/>
          </w:tcPr>
          <w:p w14:paraId="56CED624">
            <w:pPr>
              <w:pStyle w:val="17"/>
              <w:spacing w:line="300" w:lineRule="exact"/>
              <w:jc w:val="center"/>
              <w:rPr>
                <w:szCs w:val="21"/>
              </w:rPr>
            </w:pPr>
            <w:r>
              <w:rPr>
                <w:rFonts w:ascii="Times New Roman" w:hAnsi="Times New Roman"/>
                <w:bCs/>
                <w:sz w:val="21"/>
                <w:szCs w:val="21"/>
              </w:rPr>
              <w:t>GB 6675.4—2014</w:t>
            </w:r>
          </w:p>
        </w:tc>
      </w:tr>
      <w:tr w14:paraId="7B1FF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6" w:type="pct"/>
            <w:noWrap w:val="0"/>
            <w:vAlign w:val="center"/>
          </w:tcPr>
          <w:p w14:paraId="7CA72674">
            <w:pPr>
              <w:snapToGrid w:val="0"/>
              <w:spacing w:line="300" w:lineRule="exact"/>
              <w:jc w:val="center"/>
              <w:rPr>
                <w:szCs w:val="21"/>
              </w:rPr>
            </w:pPr>
            <w:r>
              <w:rPr>
                <w:szCs w:val="21"/>
              </w:rPr>
              <w:t>3</w:t>
            </w:r>
          </w:p>
        </w:tc>
        <w:tc>
          <w:tcPr>
            <w:tcW w:w="2147" w:type="pct"/>
            <w:noWrap w:val="0"/>
            <w:vAlign w:val="center"/>
          </w:tcPr>
          <w:p w14:paraId="6C819836">
            <w:pPr>
              <w:keepNext w:val="0"/>
              <w:keepLines w:val="0"/>
              <w:widowControl/>
              <w:suppressLineNumbers w:val="0"/>
              <w:jc w:val="center"/>
              <w:rPr>
                <w:kern w:val="2"/>
                <w:sz w:val="21"/>
                <w:szCs w:val="21"/>
                <w:lang w:val="en-US" w:eastAsia="zh-CN" w:bidi="ar-SA"/>
              </w:rPr>
            </w:pPr>
            <w:r>
              <w:rPr>
                <w:rFonts w:hint="eastAsia"/>
                <w:szCs w:val="21"/>
                <w:lang w:val="en-US" w:eastAsia="zh-CN"/>
              </w:rPr>
              <w:t>可迁移元素（</w:t>
            </w:r>
            <w:r>
              <w:rPr>
                <w:rFonts w:ascii="仿宋_GB2312" w:hAnsi="宋体" w:eastAsia="仿宋_GB2312" w:cs="仿宋_GB2312"/>
                <w:color w:val="000000"/>
                <w:kern w:val="0"/>
                <w:sz w:val="21"/>
                <w:szCs w:val="21"/>
                <w:lang w:val="en-US" w:eastAsia="zh-CN" w:bidi="ar"/>
              </w:rPr>
              <w:t>铅</w:t>
            </w:r>
            <w:r>
              <w:rPr>
                <w:rFonts w:hint="eastAsia"/>
                <w:szCs w:val="21"/>
                <w:lang w:val="en-US" w:eastAsia="zh-CN"/>
              </w:rPr>
              <w:t>）</w:t>
            </w:r>
          </w:p>
        </w:tc>
        <w:tc>
          <w:tcPr>
            <w:tcW w:w="2285" w:type="pct"/>
            <w:noWrap w:val="0"/>
            <w:vAlign w:val="center"/>
          </w:tcPr>
          <w:p w14:paraId="6507A587">
            <w:pPr>
              <w:pStyle w:val="17"/>
              <w:spacing w:line="300" w:lineRule="exact"/>
              <w:jc w:val="center"/>
              <w:rPr>
                <w:kern w:val="2"/>
                <w:sz w:val="21"/>
                <w:szCs w:val="21"/>
                <w:lang w:val="en-US" w:eastAsia="zh-CN" w:bidi="ar-SA"/>
              </w:rPr>
            </w:pPr>
            <w:r>
              <w:rPr>
                <w:rFonts w:ascii="Times New Roman" w:hAnsi="Times New Roman"/>
                <w:bCs/>
                <w:sz w:val="21"/>
                <w:szCs w:val="21"/>
              </w:rPr>
              <w:t>GB 6675.4—2014</w:t>
            </w:r>
          </w:p>
        </w:tc>
      </w:tr>
    </w:tbl>
    <w:p w14:paraId="0D6BC922">
      <w:pPr>
        <w:adjustRightInd w:val="0"/>
        <w:snapToGrid w:val="0"/>
        <w:spacing w:line="440" w:lineRule="exact"/>
        <w:ind w:firstLine="420" w:firstLineChars="200"/>
        <w:rPr>
          <w:szCs w:val="21"/>
        </w:rPr>
      </w:pPr>
      <w:r>
        <w:rPr>
          <w:szCs w:val="21"/>
        </w:rPr>
        <w:t>执行企业标准、团体标准、地方标准的产品，检验项目参照上述内容执行。</w:t>
      </w:r>
    </w:p>
    <w:p w14:paraId="39624587">
      <w:pPr>
        <w:snapToGrid w:val="0"/>
        <w:spacing w:line="440" w:lineRule="exact"/>
        <w:ind w:firstLine="420" w:firstLineChars="200"/>
        <w:rPr>
          <w:szCs w:val="21"/>
        </w:rPr>
      </w:pPr>
      <w:r>
        <w:rPr>
          <w:szCs w:val="21"/>
        </w:rPr>
        <w:t>凡是注日期的文件，其随后所有的修改单（不包括勘误的内容）或修订版不适用于本细则。凡是不注日期的文件，其最新版本适用于本细则。</w:t>
      </w:r>
    </w:p>
    <w:p w14:paraId="7D4695DE">
      <w:pPr>
        <w:spacing w:line="440" w:lineRule="exact"/>
        <w:rPr>
          <w:rFonts w:eastAsia="黑体"/>
          <w:szCs w:val="21"/>
        </w:rPr>
      </w:pPr>
    </w:p>
    <w:p w14:paraId="5DE496DA">
      <w:pPr>
        <w:spacing w:line="440" w:lineRule="exact"/>
        <w:rPr>
          <w:rFonts w:eastAsia="黑体"/>
          <w:szCs w:val="21"/>
        </w:rPr>
      </w:pPr>
      <w:r>
        <w:rPr>
          <w:rFonts w:eastAsia="黑体"/>
          <w:szCs w:val="21"/>
        </w:rPr>
        <w:t>3 判定规则</w:t>
      </w:r>
    </w:p>
    <w:p w14:paraId="2E7D9569">
      <w:pPr>
        <w:snapToGrid w:val="0"/>
        <w:spacing w:line="440" w:lineRule="exact"/>
        <w:rPr>
          <w:szCs w:val="21"/>
        </w:rPr>
      </w:pPr>
      <w:r>
        <w:rPr>
          <w:szCs w:val="21"/>
        </w:rPr>
        <w:t>3.1依据标准</w:t>
      </w:r>
    </w:p>
    <w:p w14:paraId="082BC355">
      <w:pPr>
        <w:adjustRightInd w:val="0"/>
        <w:snapToGrid w:val="0"/>
        <w:spacing w:line="440" w:lineRule="exact"/>
        <w:ind w:firstLine="420" w:firstLineChars="200"/>
        <w:rPr>
          <w:szCs w:val="21"/>
        </w:rPr>
      </w:pPr>
      <w:r>
        <w:rPr>
          <w:szCs w:val="21"/>
        </w:rPr>
        <w:t>GB 6675.1</w:t>
      </w:r>
      <w:r>
        <w:t>—</w:t>
      </w:r>
      <w:r>
        <w:rPr>
          <w:szCs w:val="21"/>
        </w:rPr>
        <w:t>2014 玩具安全 第1部分：基本规范</w:t>
      </w:r>
    </w:p>
    <w:p w14:paraId="425E92D9">
      <w:pPr>
        <w:adjustRightInd w:val="0"/>
        <w:snapToGrid w:val="0"/>
        <w:spacing w:line="440" w:lineRule="exact"/>
        <w:ind w:firstLine="420" w:firstLineChars="200"/>
        <w:rPr>
          <w:szCs w:val="21"/>
        </w:rPr>
      </w:pPr>
      <w:r>
        <w:rPr>
          <w:szCs w:val="21"/>
        </w:rPr>
        <w:t>GB 6675.4</w:t>
      </w:r>
      <w:r>
        <w:t>—</w:t>
      </w:r>
      <w:r>
        <w:rPr>
          <w:szCs w:val="21"/>
        </w:rPr>
        <w:t>2014 玩具安全 第4部分：特定元素的迁移</w:t>
      </w:r>
    </w:p>
    <w:p w14:paraId="0CF159A4">
      <w:pPr>
        <w:adjustRightInd w:val="0"/>
        <w:snapToGrid w:val="0"/>
        <w:spacing w:line="440" w:lineRule="exact"/>
        <w:ind w:firstLine="420" w:firstLineChars="200"/>
        <w:rPr>
          <w:szCs w:val="21"/>
        </w:rPr>
      </w:pPr>
      <w:r>
        <w:rPr>
          <w:szCs w:val="21"/>
        </w:rPr>
        <w:t>GB 21027—2020 学生用品的安全通用要求</w:t>
      </w:r>
    </w:p>
    <w:p w14:paraId="788467A1">
      <w:pPr>
        <w:adjustRightInd w:val="0"/>
        <w:snapToGrid w:val="0"/>
        <w:spacing w:line="440" w:lineRule="exact"/>
        <w:ind w:firstLine="420" w:firstLineChars="200"/>
        <w:rPr>
          <w:szCs w:val="21"/>
        </w:rPr>
      </w:pPr>
      <w:r>
        <w:rPr>
          <w:szCs w:val="21"/>
        </w:rPr>
        <w:t>GB 40070—2021 儿童青少年学习用品近视防控卫生要求</w:t>
      </w:r>
    </w:p>
    <w:p w14:paraId="38BDEEBB">
      <w:pPr>
        <w:snapToGrid w:val="0"/>
        <w:spacing w:line="440" w:lineRule="exact"/>
        <w:ind w:firstLine="420" w:firstLineChars="200"/>
        <w:rPr>
          <w:szCs w:val="21"/>
        </w:rPr>
      </w:pPr>
      <w:r>
        <w:rPr>
          <w:szCs w:val="21"/>
        </w:rPr>
        <w:t>现行有效的企业标准、团体标准、地方标准及产品明示质量要求</w:t>
      </w:r>
    </w:p>
    <w:p w14:paraId="3B930A4C">
      <w:pPr>
        <w:snapToGrid w:val="0"/>
        <w:spacing w:line="440" w:lineRule="exact"/>
        <w:rPr>
          <w:szCs w:val="21"/>
        </w:rPr>
      </w:pPr>
      <w:r>
        <w:rPr>
          <w:szCs w:val="21"/>
        </w:rPr>
        <w:t>3.2判定原则</w:t>
      </w:r>
    </w:p>
    <w:p w14:paraId="0B44EA4F">
      <w:pPr>
        <w:snapToGrid w:val="0"/>
        <w:spacing w:line="440" w:lineRule="exact"/>
        <w:ind w:firstLine="420" w:firstLineChars="200"/>
        <w:rPr>
          <w:szCs w:val="21"/>
        </w:rPr>
      </w:pPr>
      <w:r>
        <w:rPr>
          <w:szCs w:val="21"/>
        </w:rPr>
        <w:t>经检验，检验项目全部合格，判定为被抽查产品所检项目未发现不合格；检验项目中任一项或一项以上不合格，判定为被抽查产品不合格。</w:t>
      </w:r>
    </w:p>
    <w:p w14:paraId="0409DAAF">
      <w:pPr>
        <w:snapToGrid w:val="0"/>
        <w:spacing w:line="440" w:lineRule="exact"/>
        <w:ind w:firstLine="420" w:firstLineChars="200"/>
        <w:rPr>
          <w:szCs w:val="21"/>
        </w:rPr>
      </w:pPr>
      <w:r>
        <w:rPr>
          <w:szCs w:val="21"/>
        </w:rPr>
        <w:t>若被检产品明示的质量要求高于本细则中检验项目依据的标准要求时，应按被检产品明示的质量要求判定。</w:t>
      </w:r>
    </w:p>
    <w:p w14:paraId="1F208EF5">
      <w:pPr>
        <w:snapToGrid w:val="0"/>
        <w:spacing w:line="440" w:lineRule="exact"/>
        <w:ind w:firstLine="420" w:firstLineChars="200"/>
        <w:rPr>
          <w:szCs w:val="21"/>
        </w:rPr>
      </w:pPr>
      <w:r>
        <w:rPr>
          <w:szCs w:val="21"/>
        </w:rPr>
        <w:t>若被检产品明示的质量要求低于本细则中检验项目依据的强制性标准要求时，应按照强制性标准要求判定。</w:t>
      </w:r>
    </w:p>
    <w:p w14:paraId="71A4167A">
      <w:pPr>
        <w:snapToGrid w:val="0"/>
        <w:spacing w:line="440" w:lineRule="exact"/>
        <w:ind w:firstLine="420" w:firstLineChars="200"/>
        <w:rPr>
          <w:szCs w:val="21"/>
        </w:rPr>
      </w:pPr>
      <w:r>
        <w:rPr>
          <w:szCs w:val="21"/>
        </w:rPr>
        <w:t>若被检产品明示的质量要求低于或包含本细则中检验项目依据的推荐性标准要求时，应以被检产品明示的质量要求判定。</w:t>
      </w:r>
    </w:p>
    <w:p w14:paraId="32B1FEE1">
      <w:pPr>
        <w:snapToGrid w:val="0"/>
        <w:spacing w:line="440" w:lineRule="exact"/>
        <w:ind w:firstLine="420" w:firstLineChars="200"/>
        <w:rPr>
          <w:szCs w:val="21"/>
        </w:rPr>
      </w:pPr>
      <w:r>
        <w:rPr>
          <w:szCs w:val="21"/>
        </w:rPr>
        <w:t>若被检产品明示的质量要求缺少本细则中检验项目依据的强制性标准要求时，应按照强制性标准要求判定。</w:t>
      </w:r>
    </w:p>
    <w:p w14:paraId="4DE1F8A3">
      <w:pPr>
        <w:snapToGrid w:val="0"/>
        <w:spacing w:line="440" w:lineRule="exact"/>
        <w:ind w:firstLine="420" w:firstLineChars="200"/>
        <w:rPr>
          <w:szCs w:val="21"/>
        </w:rPr>
      </w:pPr>
      <w:r>
        <w:rPr>
          <w:szCs w:val="21"/>
        </w:rPr>
        <w:t>若被检产品明示的质量要求缺少本细则中检验项目依据的推荐性标准要求时，该项目不参与判定。</w:t>
      </w:r>
    </w:p>
    <w:p w14:paraId="731ABB7E">
      <w:pPr>
        <w:snapToGrid w:val="0"/>
        <w:spacing w:line="440" w:lineRule="exact"/>
        <w:ind w:firstLine="417" w:firstLineChars="199"/>
        <w:rPr>
          <w:szCs w:val="21"/>
        </w:rPr>
      </w:pPr>
    </w:p>
    <w:p w14:paraId="20456B95">
      <w:pPr>
        <w:snapToGrid w:val="0"/>
        <w:spacing w:line="440" w:lineRule="exact"/>
        <w:rPr>
          <w:rFonts w:ascii="Times New Roman" w:hAnsi="Times New Roman" w:eastAsia="黑体" w:cs="Times New Roman"/>
          <w:szCs w:val="21"/>
        </w:rPr>
      </w:pPr>
      <w:r>
        <w:rPr>
          <w:rFonts w:ascii="Times New Roman" w:hAnsi="Times New Roman" w:eastAsia="黑体" w:cs="Times New Roman"/>
          <w:szCs w:val="21"/>
        </w:rPr>
        <w:t>4 附则</w:t>
      </w:r>
    </w:p>
    <w:p w14:paraId="2255A678">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auto"/>
        <w:rPr>
          <w:rFonts w:ascii="Times New Roman" w:hAnsi="Times New Roman" w:eastAsia="宋体" w:cs="Times New Roman"/>
          <w:szCs w:val="21"/>
        </w:rPr>
      </w:pPr>
      <w:r>
        <w:rPr>
          <w:rFonts w:hint="eastAsia" w:ascii="Times New Roman" w:hAnsi="Times New Roman" w:eastAsia="宋体" w:cs="Times New Roman"/>
          <w:color w:val="000000"/>
          <w:kern w:val="2"/>
          <w:sz w:val="21"/>
          <w:szCs w:val="21"/>
          <w:lang w:val="en-US" w:eastAsia="zh-CN" w:bidi="ar-SA"/>
        </w:rPr>
        <w:t>本细则首次发布。</w:t>
      </w:r>
    </w:p>
    <w:p w14:paraId="140B25BE">
      <w:pPr>
        <w:rPr>
          <w:rFonts w:hint="eastAsia"/>
          <w:szCs w:val="21"/>
          <w:lang w:val="en-US" w:eastAsia="zh-CN"/>
        </w:rPr>
      </w:pPr>
      <w:r>
        <w:rPr>
          <w:rFonts w:hint="eastAsia"/>
          <w:szCs w:val="21"/>
          <w:lang w:val="en-US" w:eastAsia="zh-CN"/>
        </w:rPr>
        <w:br w:type="page"/>
      </w:r>
    </w:p>
    <w:p w14:paraId="24D88A1D">
      <w:pPr>
        <w:adjustRightInd w:val="0"/>
        <w:snapToGrid w:val="0"/>
        <w:spacing w:after="0" w:line="440" w:lineRule="exact"/>
        <w:jc w:val="center"/>
        <w:rPr>
          <w:rFonts w:eastAsia="方正小标宋简体"/>
          <w:color w:val="000000"/>
          <w:sz w:val="32"/>
          <w:szCs w:val="32"/>
        </w:rPr>
      </w:pPr>
      <w:r>
        <w:rPr>
          <w:rFonts w:eastAsia="方正小标宋简体"/>
          <w:color w:val="000000"/>
          <w:sz w:val="32"/>
          <w:szCs w:val="32"/>
        </w:rPr>
        <w:t>氮肥产品质量</w:t>
      </w:r>
      <w:r>
        <w:rPr>
          <w:rFonts w:hint="eastAsia" w:eastAsia="方正小标宋简体"/>
          <w:color w:val="000000"/>
          <w:sz w:val="32"/>
          <w:szCs w:val="32"/>
          <w:lang w:eastAsia="zh-CN"/>
        </w:rPr>
        <w:t>乌海市</w:t>
      </w:r>
      <w:r>
        <w:rPr>
          <w:rFonts w:eastAsia="方正小标宋简体"/>
          <w:color w:val="000000"/>
          <w:sz w:val="32"/>
          <w:szCs w:val="32"/>
        </w:rPr>
        <w:t>监督抽查实施细则</w:t>
      </w:r>
    </w:p>
    <w:p w14:paraId="56C30091">
      <w:pPr>
        <w:snapToGrid w:val="0"/>
        <w:spacing w:after="0" w:line="440" w:lineRule="exact"/>
        <w:jc w:val="center"/>
        <w:rPr>
          <w:rFonts w:eastAsia="方正小标宋简体"/>
          <w:color w:val="000000"/>
          <w:sz w:val="32"/>
          <w:szCs w:val="32"/>
        </w:rPr>
      </w:pPr>
      <w:r>
        <w:rPr>
          <w:rFonts w:eastAsia="方正小标宋简体"/>
          <w:color w:val="000000"/>
          <w:sz w:val="32"/>
          <w:szCs w:val="32"/>
        </w:rPr>
        <w:t>（202</w:t>
      </w:r>
      <w:r>
        <w:rPr>
          <w:rFonts w:hint="eastAsia" w:eastAsia="方正小标宋简体"/>
          <w:color w:val="000000"/>
          <w:sz w:val="32"/>
          <w:szCs w:val="32"/>
          <w:lang w:val="en-US" w:eastAsia="zh-CN"/>
        </w:rPr>
        <w:t>6</w:t>
      </w:r>
      <w:r>
        <w:rPr>
          <w:rFonts w:eastAsia="方正小标宋简体"/>
          <w:color w:val="000000"/>
          <w:sz w:val="32"/>
          <w:szCs w:val="32"/>
        </w:rPr>
        <w:t>年版）</w:t>
      </w:r>
    </w:p>
    <w:p w14:paraId="01E0BC4B">
      <w:pPr>
        <w:adjustRightInd w:val="0"/>
        <w:snapToGrid w:val="0"/>
        <w:spacing w:after="0" w:line="440" w:lineRule="exact"/>
        <w:rPr>
          <w:rFonts w:eastAsia="方正小标宋简体"/>
          <w:color w:val="000000"/>
          <w:sz w:val="32"/>
          <w:szCs w:val="32"/>
        </w:rPr>
      </w:pPr>
    </w:p>
    <w:p w14:paraId="775C4CB2">
      <w:pPr>
        <w:snapToGrid w:val="0"/>
        <w:spacing w:after="0" w:line="440" w:lineRule="exact"/>
        <w:rPr>
          <w:rFonts w:hint="eastAsia" w:ascii="黑体" w:hAnsi="黑体" w:eastAsia="黑体" w:cs="黑体"/>
          <w:color w:val="000000"/>
          <w:szCs w:val="21"/>
        </w:rPr>
      </w:pPr>
      <w:r>
        <w:rPr>
          <w:rFonts w:hint="eastAsia" w:ascii="黑体" w:hAnsi="黑体" w:eastAsia="黑体" w:cs="黑体"/>
          <w:color w:val="000000"/>
          <w:szCs w:val="21"/>
        </w:rPr>
        <w:t>1 抽样方法</w:t>
      </w:r>
    </w:p>
    <w:p w14:paraId="10D8F878">
      <w:pPr>
        <w:snapToGrid w:val="0"/>
        <w:spacing w:after="0" w:line="440" w:lineRule="exact"/>
        <w:ind w:firstLine="420" w:firstLineChars="200"/>
        <w:rPr>
          <w:rFonts w:hint="eastAsia" w:ascii="宋体" w:hAnsi="宋体" w:eastAsia="宋体" w:cs="宋体"/>
          <w:color w:val="000000"/>
          <w:szCs w:val="21"/>
        </w:rPr>
      </w:pPr>
      <w:r>
        <w:rPr>
          <w:rFonts w:hint="eastAsia" w:ascii="宋体" w:hAnsi="宋体" w:eastAsia="宋体" w:cs="宋体"/>
          <w:color w:val="000000"/>
          <w:szCs w:val="21"/>
        </w:rPr>
        <w:t>以随机抽样的方式在被抽样生产者、销售者的待销产品中抽取。</w:t>
      </w:r>
    </w:p>
    <w:p w14:paraId="6E94C8DA">
      <w:pPr>
        <w:snapToGrid w:val="0"/>
        <w:spacing w:after="0" w:line="440" w:lineRule="exact"/>
        <w:ind w:firstLine="420" w:firstLineChars="200"/>
        <w:rPr>
          <w:rFonts w:hint="eastAsia" w:ascii="宋体" w:hAnsi="宋体" w:eastAsia="宋体" w:cs="宋体"/>
          <w:color w:val="000000"/>
          <w:szCs w:val="21"/>
        </w:rPr>
      </w:pPr>
      <w:r>
        <w:rPr>
          <w:rFonts w:hint="eastAsia" w:ascii="宋体" w:hAnsi="宋体" w:eastAsia="宋体" w:cs="宋体"/>
          <w:color w:val="000000"/>
          <w:szCs w:val="21"/>
        </w:rPr>
        <w:t>随机数一般可使用随机数表等方法产生。</w:t>
      </w:r>
    </w:p>
    <w:p w14:paraId="240B7AED">
      <w:pPr>
        <w:snapToGrid w:val="0"/>
        <w:spacing w:after="0" w:line="440" w:lineRule="exact"/>
        <w:ind w:firstLine="420" w:firstLineChars="200"/>
        <w:rPr>
          <w:rFonts w:hint="default" w:ascii="Times New Roman" w:hAnsi="Times New Roman" w:eastAsia="宋体" w:cs="Times New Roman"/>
          <w:color w:val="000000"/>
          <w:szCs w:val="21"/>
        </w:rPr>
      </w:pPr>
      <w:bookmarkStart w:id="22" w:name="_Hlk103259270"/>
      <w:r>
        <w:rPr>
          <w:rFonts w:hint="default" w:ascii="Times New Roman" w:hAnsi="Times New Roman" w:eastAsia="宋体" w:cs="Times New Roman"/>
          <w:color w:val="000000"/>
          <w:szCs w:val="21"/>
        </w:rPr>
        <w:t>将样品缩分至约1kg，</w:t>
      </w:r>
      <w:r>
        <w:rPr>
          <w:rFonts w:hint="default" w:ascii="Times New Roman" w:hAnsi="Times New Roman" w:eastAsia="宋体" w:cs="Times New Roman"/>
          <w:szCs w:val="21"/>
        </w:rPr>
        <w:t>再缩分成两份，</w:t>
      </w:r>
      <w:r>
        <w:rPr>
          <w:rFonts w:hint="default" w:ascii="Times New Roman" w:hAnsi="Times New Roman" w:eastAsia="宋体" w:cs="Times New Roman"/>
          <w:color w:val="000000"/>
          <w:szCs w:val="21"/>
        </w:rPr>
        <w:t>分装于2个洁净、干燥的</w:t>
      </w:r>
      <w:r>
        <w:rPr>
          <w:rFonts w:hint="default" w:ascii="Times New Roman" w:hAnsi="Times New Roman" w:eastAsia="宋体" w:cs="Times New Roman"/>
          <w:color w:val="000000"/>
          <w:szCs w:val="21"/>
          <w:lang w:val="en-US" w:eastAsia="zh-CN"/>
        </w:rPr>
        <w:t>聚乙烯</w:t>
      </w:r>
      <w:r>
        <w:rPr>
          <w:rFonts w:hint="default" w:ascii="Times New Roman" w:hAnsi="Times New Roman" w:eastAsia="宋体" w:cs="Times New Roman"/>
          <w:color w:val="000000"/>
          <w:szCs w:val="21"/>
        </w:rPr>
        <w:t>瓶中。1瓶为检验样品，另1瓶为备用样品。</w:t>
      </w:r>
    </w:p>
    <w:bookmarkEnd w:id="22"/>
    <w:p w14:paraId="6BCFD734">
      <w:pPr>
        <w:snapToGrid w:val="0"/>
        <w:spacing w:after="0" w:line="440" w:lineRule="exact"/>
        <w:ind w:firstLine="420" w:firstLineChars="200"/>
        <w:rPr>
          <w:color w:val="000000"/>
          <w:szCs w:val="21"/>
        </w:rPr>
      </w:pPr>
    </w:p>
    <w:p w14:paraId="1288086C">
      <w:pPr>
        <w:snapToGrid w:val="0"/>
        <w:spacing w:after="0" w:line="440" w:lineRule="exact"/>
        <w:rPr>
          <w:rFonts w:eastAsia="黑体"/>
          <w:bCs/>
          <w:color w:val="000000"/>
          <w:szCs w:val="21"/>
        </w:rPr>
      </w:pPr>
      <w:r>
        <w:rPr>
          <w:rFonts w:eastAsia="黑体"/>
          <w:color w:val="000000"/>
          <w:szCs w:val="21"/>
        </w:rPr>
        <w:t>2 检验依据</w:t>
      </w:r>
    </w:p>
    <w:p w14:paraId="606610DB">
      <w:pPr>
        <w:snapToGrid w:val="0"/>
        <w:spacing w:after="0" w:line="240" w:lineRule="auto"/>
        <w:jc w:val="center"/>
        <w:rPr>
          <w:bCs/>
          <w:color w:val="000000"/>
          <w:szCs w:val="21"/>
        </w:rPr>
      </w:pPr>
      <w:r>
        <w:rPr>
          <w:bCs/>
          <w:color w:val="000000"/>
          <w:szCs w:val="21"/>
        </w:rPr>
        <w:t>表1 尿素</w:t>
      </w:r>
    </w:p>
    <w:tbl>
      <w:tblPr>
        <w:tblStyle w:val="31"/>
        <w:tblW w:w="9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699"/>
        <w:gridCol w:w="879"/>
        <w:gridCol w:w="3237"/>
        <w:gridCol w:w="4199"/>
      </w:tblGrid>
      <w:tr w14:paraId="6D268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wBefore w:w="0" w:type="auto"/>
          <w:trHeight w:val="398" w:hRule="atLeast"/>
          <w:tblHeader/>
          <w:jc w:val="center"/>
        </w:trPr>
        <w:tc>
          <w:tcPr>
            <w:tcW w:w="699" w:type="dxa"/>
            <w:shd w:val="clear" w:color="auto" w:fill="FFFFFF"/>
            <w:noWrap/>
            <w:vAlign w:val="center"/>
          </w:tcPr>
          <w:p w14:paraId="4ECFFEE1">
            <w:pPr>
              <w:widowControl/>
              <w:spacing w:after="0" w:line="300" w:lineRule="exact"/>
              <w:jc w:val="center"/>
              <w:rPr>
                <w:color w:val="000000"/>
                <w:kern w:val="0"/>
                <w:szCs w:val="21"/>
              </w:rPr>
            </w:pPr>
            <w:r>
              <w:rPr>
                <w:color w:val="000000"/>
                <w:kern w:val="0"/>
                <w:szCs w:val="21"/>
              </w:rPr>
              <w:t>序号</w:t>
            </w:r>
          </w:p>
        </w:tc>
        <w:tc>
          <w:tcPr>
            <w:tcW w:w="4116" w:type="dxa"/>
            <w:gridSpan w:val="2"/>
            <w:shd w:val="clear" w:color="auto" w:fill="FFFFFF"/>
            <w:noWrap/>
            <w:vAlign w:val="center"/>
          </w:tcPr>
          <w:p w14:paraId="6CF1A7D7">
            <w:pPr>
              <w:widowControl/>
              <w:spacing w:after="0" w:line="300" w:lineRule="exact"/>
              <w:jc w:val="center"/>
              <w:rPr>
                <w:color w:val="000000"/>
                <w:kern w:val="0"/>
                <w:szCs w:val="21"/>
              </w:rPr>
            </w:pPr>
            <w:r>
              <w:rPr>
                <w:color w:val="000000"/>
                <w:kern w:val="0"/>
                <w:szCs w:val="21"/>
              </w:rPr>
              <w:t>检验项目</w:t>
            </w:r>
          </w:p>
        </w:tc>
        <w:tc>
          <w:tcPr>
            <w:tcW w:w="4199" w:type="dxa"/>
            <w:shd w:val="clear" w:color="auto" w:fill="FFFFFF"/>
            <w:noWrap w:val="0"/>
            <w:vAlign w:val="center"/>
          </w:tcPr>
          <w:p w14:paraId="667E980D">
            <w:pPr>
              <w:widowControl/>
              <w:spacing w:after="0" w:line="300" w:lineRule="exact"/>
              <w:jc w:val="center"/>
              <w:rPr>
                <w:color w:val="000000"/>
                <w:kern w:val="0"/>
                <w:szCs w:val="21"/>
              </w:rPr>
            </w:pPr>
            <w:r>
              <w:rPr>
                <w:color w:val="000000"/>
                <w:kern w:val="0"/>
                <w:szCs w:val="21"/>
              </w:rPr>
              <w:t>检验方法</w:t>
            </w:r>
          </w:p>
        </w:tc>
      </w:tr>
      <w:tr w14:paraId="43381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wBefore w:w="0" w:type="auto"/>
          <w:trHeight w:val="454" w:hRule="atLeast"/>
          <w:jc w:val="center"/>
        </w:trPr>
        <w:tc>
          <w:tcPr>
            <w:tcW w:w="699" w:type="dxa"/>
            <w:shd w:val="clear" w:color="auto" w:fill="FFFFFF"/>
            <w:noWrap/>
            <w:vAlign w:val="center"/>
          </w:tcPr>
          <w:p w14:paraId="63D9671A">
            <w:pPr>
              <w:pStyle w:val="73"/>
              <w:widowControl/>
              <w:numPr>
                <w:ilvl w:val="0"/>
                <w:numId w:val="2"/>
              </w:numPr>
              <w:spacing w:after="0" w:line="300" w:lineRule="exact"/>
              <w:ind w:firstLineChars="0"/>
              <w:jc w:val="center"/>
              <w:rPr>
                <w:rFonts w:ascii="Times New Roman" w:hAnsi="Times New Roman" w:eastAsia="宋体"/>
                <w:color w:val="000000"/>
                <w:kern w:val="0"/>
                <w:szCs w:val="21"/>
              </w:rPr>
            </w:pPr>
          </w:p>
        </w:tc>
        <w:tc>
          <w:tcPr>
            <w:tcW w:w="4116" w:type="dxa"/>
            <w:gridSpan w:val="2"/>
            <w:shd w:val="clear" w:color="auto" w:fill="FFFFFF"/>
            <w:noWrap/>
            <w:vAlign w:val="center"/>
          </w:tcPr>
          <w:p w14:paraId="5274DF21">
            <w:pPr>
              <w:widowControl/>
              <w:spacing w:after="0" w:line="300" w:lineRule="exact"/>
              <w:jc w:val="center"/>
              <w:rPr>
                <w:color w:val="000000"/>
                <w:kern w:val="0"/>
                <w:szCs w:val="21"/>
              </w:rPr>
            </w:pPr>
            <w:r>
              <w:rPr>
                <w:color w:val="000000"/>
                <w:kern w:val="0"/>
                <w:szCs w:val="21"/>
              </w:rPr>
              <w:t>总氮（N）的质量分数</w:t>
            </w:r>
          </w:p>
        </w:tc>
        <w:tc>
          <w:tcPr>
            <w:tcW w:w="4199" w:type="dxa"/>
            <w:shd w:val="clear" w:color="auto" w:fill="FFFFFF"/>
            <w:noWrap w:val="0"/>
            <w:vAlign w:val="center"/>
          </w:tcPr>
          <w:p w14:paraId="6BFD8597">
            <w:pPr>
              <w:spacing w:after="0" w:line="300" w:lineRule="exact"/>
              <w:jc w:val="center"/>
              <w:rPr>
                <w:rFonts w:hint="default" w:eastAsia="宋体"/>
                <w:color w:val="000000"/>
                <w:kern w:val="0"/>
                <w:szCs w:val="21"/>
                <w:lang w:val="en-US" w:eastAsia="zh-CN"/>
              </w:rPr>
            </w:pPr>
            <w:r>
              <w:rPr>
                <w:color w:val="000000"/>
                <w:kern w:val="0"/>
                <w:szCs w:val="21"/>
              </w:rPr>
              <w:t>GB/T 2440</w:t>
            </w:r>
            <w:r>
              <w:rPr>
                <w:color w:val="000000"/>
                <w:szCs w:val="21"/>
              </w:rPr>
              <w:t>—</w:t>
            </w:r>
            <w:r>
              <w:rPr>
                <w:color w:val="000000"/>
                <w:kern w:val="0"/>
                <w:szCs w:val="21"/>
              </w:rPr>
              <w:t>2017</w:t>
            </w:r>
          </w:p>
        </w:tc>
      </w:tr>
      <w:tr w14:paraId="5DD8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wBefore w:w="0" w:type="auto"/>
          <w:trHeight w:val="454" w:hRule="atLeast"/>
          <w:jc w:val="center"/>
        </w:trPr>
        <w:tc>
          <w:tcPr>
            <w:tcW w:w="699" w:type="dxa"/>
            <w:shd w:val="clear" w:color="auto" w:fill="FFFFFF"/>
            <w:noWrap/>
            <w:vAlign w:val="center"/>
          </w:tcPr>
          <w:p w14:paraId="248327CA">
            <w:pPr>
              <w:pStyle w:val="73"/>
              <w:widowControl/>
              <w:numPr>
                <w:ilvl w:val="0"/>
                <w:numId w:val="2"/>
              </w:numPr>
              <w:spacing w:after="0" w:line="300" w:lineRule="exact"/>
              <w:ind w:firstLineChars="0"/>
              <w:jc w:val="center"/>
              <w:rPr>
                <w:rFonts w:ascii="Times New Roman" w:hAnsi="Times New Roman" w:eastAsia="宋体"/>
                <w:color w:val="000000"/>
                <w:kern w:val="0"/>
                <w:szCs w:val="21"/>
              </w:rPr>
            </w:pPr>
          </w:p>
        </w:tc>
        <w:tc>
          <w:tcPr>
            <w:tcW w:w="4116" w:type="dxa"/>
            <w:gridSpan w:val="2"/>
            <w:shd w:val="clear" w:color="auto" w:fill="FFFFFF"/>
            <w:noWrap/>
            <w:vAlign w:val="center"/>
          </w:tcPr>
          <w:p w14:paraId="616F5F1A">
            <w:pPr>
              <w:widowControl/>
              <w:spacing w:after="0" w:line="300" w:lineRule="exact"/>
              <w:jc w:val="center"/>
              <w:rPr>
                <w:color w:val="000000"/>
                <w:kern w:val="0"/>
                <w:szCs w:val="21"/>
              </w:rPr>
            </w:pPr>
            <w:r>
              <w:rPr>
                <w:color w:val="000000"/>
                <w:kern w:val="0"/>
                <w:szCs w:val="21"/>
              </w:rPr>
              <w:t>亚甲基二脲（以HCHO计）的质量分数</w:t>
            </w:r>
          </w:p>
        </w:tc>
        <w:tc>
          <w:tcPr>
            <w:tcW w:w="4199" w:type="dxa"/>
            <w:shd w:val="clear" w:color="auto" w:fill="FFFFFF"/>
            <w:noWrap w:val="0"/>
            <w:vAlign w:val="center"/>
          </w:tcPr>
          <w:p w14:paraId="1E987445">
            <w:pPr>
              <w:spacing w:after="0" w:line="300" w:lineRule="exact"/>
              <w:jc w:val="center"/>
              <w:rPr>
                <w:color w:val="000000"/>
                <w:kern w:val="0"/>
                <w:szCs w:val="21"/>
              </w:rPr>
            </w:pPr>
            <w:r>
              <w:rPr>
                <w:color w:val="000000"/>
                <w:kern w:val="0"/>
                <w:szCs w:val="21"/>
              </w:rPr>
              <w:t>GB/T 2441.9</w:t>
            </w:r>
            <w:r>
              <w:rPr>
                <w:color w:val="000000"/>
                <w:szCs w:val="21"/>
              </w:rPr>
              <w:t>—</w:t>
            </w:r>
            <w:r>
              <w:rPr>
                <w:color w:val="000000"/>
                <w:kern w:val="0"/>
                <w:szCs w:val="21"/>
              </w:rPr>
              <w:t>2010</w:t>
            </w:r>
          </w:p>
        </w:tc>
      </w:tr>
      <w:tr w14:paraId="272F8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wBefore w:w="0" w:type="auto"/>
          <w:trHeight w:val="340" w:hRule="atLeast"/>
          <w:jc w:val="center"/>
        </w:trPr>
        <w:tc>
          <w:tcPr>
            <w:tcW w:w="699" w:type="dxa"/>
            <w:vMerge w:val="restart"/>
            <w:shd w:val="clear" w:color="auto" w:fill="FFFFFF"/>
            <w:noWrap/>
            <w:vAlign w:val="center"/>
          </w:tcPr>
          <w:p w14:paraId="7A714B3A">
            <w:pPr>
              <w:pStyle w:val="73"/>
              <w:widowControl/>
              <w:numPr>
                <w:ilvl w:val="0"/>
                <w:numId w:val="2"/>
              </w:numPr>
              <w:spacing w:after="0" w:line="300" w:lineRule="exact"/>
              <w:ind w:firstLineChars="0"/>
              <w:jc w:val="center"/>
              <w:rPr>
                <w:rFonts w:ascii="Times New Roman" w:hAnsi="Times New Roman" w:eastAsia="宋体"/>
                <w:color w:val="000000"/>
                <w:kern w:val="0"/>
                <w:szCs w:val="21"/>
              </w:rPr>
            </w:pPr>
          </w:p>
        </w:tc>
        <w:tc>
          <w:tcPr>
            <w:tcW w:w="879" w:type="dxa"/>
            <w:vMerge w:val="restart"/>
            <w:shd w:val="clear" w:color="auto" w:fill="FFFFFF"/>
            <w:noWrap/>
            <w:vAlign w:val="center"/>
          </w:tcPr>
          <w:p w14:paraId="0B83E4A1">
            <w:pPr>
              <w:widowControl/>
              <w:spacing w:after="0" w:line="300" w:lineRule="exact"/>
              <w:jc w:val="center"/>
              <w:rPr>
                <w:color w:val="000000"/>
                <w:kern w:val="0"/>
                <w:szCs w:val="21"/>
              </w:rPr>
            </w:pPr>
            <w:r>
              <w:rPr>
                <w:color w:val="000000"/>
                <w:kern w:val="0"/>
                <w:szCs w:val="21"/>
              </w:rPr>
              <w:t>粒度</w:t>
            </w:r>
          </w:p>
        </w:tc>
        <w:tc>
          <w:tcPr>
            <w:tcW w:w="3237" w:type="dxa"/>
            <w:shd w:val="clear" w:color="auto" w:fill="FFFFFF"/>
            <w:noWrap w:val="0"/>
            <w:vAlign w:val="center"/>
          </w:tcPr>
          <w:p w14:paraId="1D33D506">
            <w:pPr>
              <w:widowControl/>
              <w:spacing w:after="0" w:line="300" w:lineRule="exact"/>
              <w:jc w:val="center"/>
              <w:rPr>
                <w:color w:val="000000"/>
                <w:kern w:val="0"/>
                <w:szCs w:val="21"/>
              </w:rPr>
            </w:pPr>
            <w:r>
              <w:rPr>
                <w:color w:val="000000"/>
                <w:kern w:val="0"/>
                <w:szCs w:val="21"/>
              </w:rPr>
              <w:t>d 0.85mm~2.80mm</w:t>
            </w:r>
          </w:p>
        </w:tc>
        <w:tc>
          <w:tcPr>
            <w:tcW w:w="4199" w:type="dxa"/>
            <w:vMerge w:val="restart"/>
            <w:shd w:val="clear" w:color="auto" w:fill="FFFFFF"/>
            <w:noWrap w:val="0"/>
            <w:vAlign w:val="center"/>
          </w:tcPr>
          <w:p w14:paraId="0AA389CA">
            <w:pPr>
              <w:widowControl/>
              <w:spacing w:after="0" w:line="300" w:lineRule="exact"/>
              <w:jc w:val="center"/>
              <w:rPr>
                <w:color w:val="000000"/>
                <w:kern w:val="0"/>
                <w:szCs w:val="21"/>
              </w:rPr>
            </w:pPr>
            <w:r>
              <w:rPr>
                <w:color w:val="000000"/>
                <w:kern w:val="0"/>
                <w:szCs w:val="21"/>
              </w:rPr>
              <w:t>GB/T 2441.7</w:t>
            </w:r>
            <w:r>
              <w:rPr>
                <w:color w:val="000000"/>
                <w:szCs w:val="21"/>
              </w:rPr>
              <w:t>—</w:t>
            </w:r>
            <w:r>
              <w:rPr>
                <w:color w:val="000000"/>
                <w:kern w:val="0"/>
                <w:szCs w:val="21"/>
              </w:rPr>
              <w:t>2010</w:t>
            </w:r>
          </w:p>
        </w:tc>
      </w:tr>
      <w:tr w14:paraId="7460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wBefore w:w="0" w:type="auto"/>
          <w:trHeight w:val="340" w:hRule="atLeast"/>
          <w:jc w:val="center"/>
        </w:trPr>
        <w:tc>
          <w:tcPr>
            <w:tcW w:w="699" w:type="dxa"/>
            <w:vMerge w:val="continue"/>
            <w:shd w:val="clear" w:color="auto" w:fill="FFFFFF"/>
            <w:noWrap/>
            <w:vAlign w:val="center"/>
          </w:tcPr>
          <w:p w14:paraId="6D74A529">
            <w:pPr>
              <w:pStyle w:val="73"/>
              <w:widowControl/>
              <w:numPr>
                <w:ilvl w:val="0"/>
                <w:numId w:val="2"/>
              </w:numPr>
              <w:spacing w:after="0" w:line="300" w:lineRule="exact"/>
              <w:ind w:firstLineChars="0"/>
              <w:jc w:val="center"/>
              <w:rPr>
                <w:rFonts w:ascii="Times New Roman" w:hAnsi="Times New Roman" w:eastAsia="宋体"/>
                <w:color w:val="000000"/>
                <w:kern w:val="0"/>
                <w:szCs w:val="21"/>
              </w:rPr>
            </w:pPr>
          </w:p>
        </w:tc>
        <w:tc>
          <w:tcPr>
            <w:tcW w:w="879" w:type="dxa"/>
            <w:vMerge w:val="continue"/>
            <w:shd w:val="clear" w:color="auto" w:fill="FFFFFF"/>
            <w:noWrap/>
            <w:vAlign w:val="center"/>
          </w:tcPr>
          <w:p w14:paraId="5F859C2C">
            <w:pPr>
              <w:widowControl/>
              <w:spacing w:after="0" w:line="300" w:lineRule="exact"/>
              <w:jc w:val="center"/>
              <w:rPr>
                <w:color w:val="000000"/>
                <w:kern w:val="0"/>
                <w:szCs w:val="21"/>
              </w:rPr>
            </w:pPr>
          </w:p>
        </w:tc>
        <w:tc>
          <w:tcPr>
            <w:tcW w:w="3237" w:type="dxa"/>
            <w:shd w:val="clear" w:color="auto" w:fill="FFFFFF"/>
            <w:noWrap w:val="0"/>
            <w:vAlign w:val="center"/>
          </w:tcPr>
          <w:p w14:paraId="1907E99D">
            <w:pPr>
              <w:widowControl/>
              <w:spacing w:after="0" w:line="300" w:lineRule="exact"/>
              <w:jc w:val="center"/>
              <w:rPr>
                <w:color w:val="000000"/>
                <w:kern w:val="0"/>
                <w:szCs w:val="21"/>
              </w:rPr>
            </w:pPr>
            <w:r>
              <w:rPr>
                <w:color w:val="000000"/>
                <w:kern w:val="0"/>
                <w:szCs w:val="21"/>
              </w:rPr>
              <w:t>d 1.18mm~3.35mm</w:t>
            </w:r>
          </w:p>
        </w:tc>
        <w:tc>
          <w:tcPr>
            <w:tcW w:w="4199" w:type="dxa"/>
            <w:vMerge w:val="continue"/>
            <w:shd w:val="clear" w:color="auto" w:fill="FFFFFF"/>
            <w:noWrap w:val="0"/>
            <w:vAlign w:val="center"/>
          </w:tcPr>
          <w:p w14:paraId="6A7ED16C">
            <w:pPr>
              <w:widowControl/>
              <w:spacing w:after="0" w:line="300" w:lineRule="exact"/>
              <w:jc w:val="center"/>
              <w:rPr>
                <w:color w:val="000000"/>
                <w:kern w:val="0"/>
                <w:szCs w:val="21"/>
              </w:rPr>
            </w:pPr>
          </w:p>
        </w:tc>
      </w:tr>
      <w:tr w14:paraId="3E4EE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wBefore w:w="0" w:type="auto"/>
          <w:trHeight w:val="340" w:hRule="atLeast"/>
          <w:jc w:val="center"/>
        </w:trPr>
        <w:tc>
          <w:tcPr>
            <w:tcW w:w="699" w:type="dxa"/>
            <w:vMerge w:val="continue"/>
            <w:shd w:val="clear" w:color="auto" w:fill="FFFFFF"/>
            <w:noWrap/>
            <w:vAlign w:val="center"/>
          </w:tcPr>
          <w:p w14:paraId="55713E2D">
            <w:pPr>
              <w:pStyle w:val="73"/>
              <w:widowControl/>
              <w:numPr>
                <w:ilvl w:val="0"/>
                <w:numId w:val="2"/>
              </w:numPr>
              <w:spacing w:after="0" w:line="300" w:lineRule="exact"/>
              <w:ind w:firstLineChars="0"/>
              <w:jc w:val="center"/>
              <w:rPr>
                <w:rFonts w:ascii="Times New Roman" w:hAnsi="Times New Roman" w:eastAsia="宋体"/>
                <w:color w:val="000000"/>
                <w:kern w:val="0"/>
                <w:szCs w:val="21"/>
              </w:rPr>
            </w:pPr>
          </w:p>
        </w:tc>
        <w:tc>
          <w:tcPr>
            <w:tcW w:w="879" w:type="dxa"/>
            <w:vMerge w:val="continue"/>
            <w:shd w:val="clear" w:color="auto" w:fill="FFFFFF"/>
            <w:noWrap/>
            <w:vAlign w:val="center"/>
          </w:tcPr>
          <w:p w14:paraId="150B8E8C">
            <w:pPr>
              <w:widowControl/>
              <w:spacing w:after="0" w:line="300" w:lineRule="exact"/>
              <w:jc w:val="center"/>
              <w:rPr>
                <w:color w:val="000000"/>
                <w:kern w:val="0"/>
                <w:szCs w:val="21"/>
              </w:rPr>
            </w:pPr>
          </w:p>
        </w:tc>
        <w:tc>
          <w:tcPr>
            <w:tcW w:w="3237" w:type="dxa"/>
            <w:shd w:val="clear" w:color="auto" w:fill="FFFFFF"/>
            <w:noWrap w:val="0"/>
            <w:vAlign w:val="center"/>
          </w:tcPr>
          <w:p w14:paraId="2EEB66A4">
            <w:pPr>
              <w:widowControl/>
              <w:spacing w:after="0" w:line="300" w:lineRule="exact"/>
              <w:jc w:val="center"/>
              <w:rPr>
                <w:color w:val="000000"/>
                <w:kern w:val="0"/>
                <w:szCs w:val="21"/>
              </w:rPr>
            </w:pPr>
            <w:r>
              <w:rPr>
                <w:color w:val="000000"/>
                <w:kern w:val="0"/>
                <w:szCs w:val="21"/>
              </w:rPr>
              <w:t>d 2.00mm~4.75mm</w:t>
            </w:r>
          </w:p>
        </w:tc>
        <w:tc>
          <w:tcPr>
            <w:tcW w:w="4199" w:type="dxa"/>
            <w:vMerge w:val="continue"/>
            <w:shd w:val="clear" w:color="auto" w:fill="FFFFFF"/>
            <w:noWrap w:val="0"/>
            <w:vAlign w:val="center"/>
          </w:tcPr>
          <w:p w14:paraId="42F31D09">
            <w:pPr>
              <w:widowControl/>
              <w:spacing w:after="0" w:line="300" w:lineRule="exact"/>
              <w:jc w:val="center"/>
              <w:rPr>
                <w:color w:val="000000"/>
                <w:kern w:val="0"/>
                <w:szCs w:val="21"/>
              </w:rPr>
            </w:pPr>
          </w:p>
        </w:tc>
      </w:tr>
      <w:tr w14:paraId="170F6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wBefore w:w="0" w:type="auto"/>
          <w:trHeight w:val="340" w:hRule="atLeast"/>
          <w:jc w:val="center"/>
        </w:trPr>
        <w:tc>
          <w:tcPr>
            <w:tcW w:w="699" w:type="dxa"/>
            <w:vMerge w:val="continue"/>
            <w:shd w:val="clear" w:color="auto" w:fill="FFFFFF"/>
            <w:noWrap/>
            <w:vAlign w:val="center"/>
          </w:tcPr>
          <w:p w14:paraId="5D7399E4">
            <w:pPr>
              <w:pStyle w:val="73"/>
              <w:widowControl/>
              <w:numPr>
                <w:ilvl w:val="0"/>
                <w:numId w:val="2"/>
              </w:numPr>
              <w:spacing w:after="0" w:line="300" w:lineRule="exact"/>
              <w:ind w:firstLineChars="0"/>
              <w:jc w:val="center"/>
              <w:rPr>
                <w:rFonts w:ascii="Times New Roman" w:hAnsi="Times New Roman" w:eastAsia="宋体"/>
                <w:color w:val="000000"/>
                <w:kern w:val="0"/>
                <w:szCs w:val="21"/>
              </w:rPr>
            </w:pPr>
          </w:p>
        </w:tc>
        <w:tc>
          <w:tcPr>
            <w:tcW w:w="879" w:type="dxa"/>
            <w:vMerge w:val="continue"/>
            <w:shd w:val="clear" w:color="auto" w:fill="FFFFFF"/>
            <w:noWrap/>
            <w:vAlign w:val="center"/>
          </w:tcPr>
          <w:p w14:paraId="4CF5D5C8">
            <w:pPr>
              <w:widowControl/>
              <w:spacing w:after="0" w:line="300" w:lineRule="exact"/>
              <w:jc w:val="center"/>
              <w:rPr>
                <w:color w:val="000000"/>
                <w:kern w:val="0"/>
                <w:szCs w:val="21"/>
              </w:rPr>
            </w:pPr>
          </w:p>
        </w:tc>
        <w:tc>
          <w:tcPr>
            <w:tcW w:w="3237" w:type="dxa"/>
            <w:shd w:val="clear" w:color="auto" w:fill="FFFFFF"/>
            <w:noWrap w:val="0"/>
            <w:vAlign w:val="center"/>
          </w:tcPr>
          <w:p w14:paraId="74D93EE9">
            <w:pPr>
              <w:widowControl/>
              <w:spacing w:after="0" w:line="300" w:lineRule="exact"/>
              <w:jc w:val="center"/>
              <w:rPr>
                <w:color w:val="000000"/>
                <w:kern w:val="0"/>
                <w:szCs w:val="21"/>
              </w:rPr>
            </w:pPr>
            <w:r>
              <w:rPr>
                <w:color w:val="000000"/>
                <w:kern w:val="0"/>
                <w:szCs w:val="21"/>
              </w:rPr>
              <w:t>d 4.00mm~8.00mm</w:t>
            </w:r>
          </w:p>
        </w:tc>
        <w:tc>
          <w:tcPr>
            <w:tcW w:w="4199" w:type="dxa"/>
            <w:vMerge w:val="continue"/>
            <w:shd w:val="clear" w:color="auto" w:fill="FFFFFF"/>
            <w:noWrap w:val="0"/>
            <w:vAlign w:val="center"/>
          </w:tcPr>
          <w:p w14:paraId="345C0805">
            <w:pPr>
              <w:widowControl/>
              <w:spacing w:after="0" w:line="300" w:lineRule="exact"/>
              <w:jc w:val="center"/>
              <w:rPr>
                <w:color w:val="000000"/>
                <w:kern w:val="0"/>
                <w:szCs w:val="21"/>
              </w:rPr>
            </w:pPr>
          </w:p>
        </w:tc>
      </w:tr>
      <w:tr w14:paraId="38DBA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wBefore w:w="0" w:type="auto"/>
          <w:trHeight w:val="404" w:hRule="atLeast"/>
          <w:jc w:val="center"/>
        </w:trPr>
        <w:tc>
          <w:tcPr>
            <w:tcW w:w="699" w:type="dxa"/>
            <w:shd w:val="clear" w:color="auto" w:fill="FFFFFF"/>
            <w:noWrap/>
            <w:vAlign w:val="center"/>
          </w:tcPr>
          <w:p w14:paraId="4DBE16E5">
            <w:pPr>
              <w:pStyle w:val="73"/>
              <w:widowControl/>
              <w:numPr>
                <w:ilvl w:val="0"/>
                <w:numId w:val="2"/>
              </w:numPr>
              <w:spacing w:after="0" w:line="300" w:lineRule="exact"/>
              <w:ind w:firstLineChars="0"/>
              <w:jc w:val="center"/>
              <w:rPr>
                <w:rFonts w:ascii="Times New Roman" w:hAnsi="Times New Roman" w:eastAsia="宋体"/>
                <w:color w:val="000000"/>
                <w:kern w:val="0"/>
                <w:szCs w:val="21"/>
              </w:rPr>
            </w:pPr>
          </w:p>
        </w:tc>
        <w:tc>
          <w:tcPr>
            <w:tcW w:w="4116" w:type="dxa"/>
            <w:gridSpan w:val="2"/>
            <w:shd w:val="clear" w:color="auto" w:fill="FFFFFF"/>
            <w:noWrap/>
            <w:vAlign w:val="center"/>
          </w:tcPr>
          <w:p w14:paraId="37009039">
            <w:pPr>
              <w:widowControl/>
              <w:spacing w:after="0" w:line="300" w:lineRule="exact"/>
              <w:jc w:val="center"/>
              <w:rPr>
                <w:color w:val="000000"/>
                <w:kern w:val="0"/>
                <w:szCs w:val="21"/>
              </w:rPr>
            </w:pPr>
            <w:r>
              <w:rPr>
                <w:color w:val="000000"/>
                <w:kern w:val="0"/>
                <w:szCs w:val="21"/>
              </w:rPr>
              <w:t>总砷</w:t>
            </w:r>
          </w:p>
        </w:tc>
        <w:tc>
          <w:tcPr>
            <w:tcW w:w="4199" w:type="dxa"/>
            <w:shd w:val="clear" w:color="auto" w:fill="FFFFFF"/>
            <w:noWrap w:val="0"/>
            <w:vAlign w:val="center"/>
          </w:tcPr>
          <w:p w14:paraId="23F4C27E">
            <w:pPr>
              <w:widowControl/>
              <w:spacing w:after="0" w:line="300" w:lineRule="exact"/>
              <w:jc w:val="center"/>
              <w:rPr>
                <w:color w:val="000000"/>
                <w:kern w:val="0"/>
                <w:szCs w:val="21"/>
              </w:rPr>
            </w:pPr>
            <w:r>
              <w:rPr>
                <w:color w:val="000000"/>
                <w:kern w:val="0"/>
                <w:szCs w:val="21"/>
              </w:rPr>
              <w:t>GB/T 23349</w:t>
            </w:r>
            <w:r>
              <w:rPr>
                <w:color w:val="000000"/>
                <w:szCs w:val="21"/>
              </w:rPr>
              <w:t>—</w:t>
            </w:r>
            <w:r>
              <w:rPr>
                <w:color w:val="000000"/>
                <w:kern w:val="0"/>
                <w:szCs w:val="21"/>
              </w:rPr>
              <w:t>2020</w:t>
            </w:r>
          </w:p>
        </w:tc>
      </w:tr>
      <w:tr w14:paraId="3BD23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wBefore w:w="0" w:type="auto"/>
          <w:trHeight w:val="404" w:hRule="atLeast"/>
          <w:jc w:val="center"/>
        </w:trPr>
        <w:tc>
          <w:tcPr>
            <w:tcW w:w="699" w:type="dxa"/>
            <w:shd w:val="clear" w:color="auto" w:fill="FFFFFF"/>
            <w:noWrap/>
            <w:vAlign w:val="center"/>
          </w:tcPr>
          <w:p w14:paraId="36DA82FF">
            <w:pPr>
              <w:pStyle w:val="73"/>
              <w:widowControl/>
              <w:numPr>
                <w:ilvl w:val="0"/>
                <w:numId w:val="2"/>
              </w:numPr>
              <w:spacing w:after="0" w:line="300" w:lineRule="exact"/>
              <w:ind w:firstLineChars="0"/>
              <w:jc w:val="center"/>
              <w:rPr>
                <w:rFonts w:ascii="Times New Roman" w:hAnsi="Times New Roman" w:eastAsia="宋体"/>
                <w:color w:val="000000"/>
                <w:kern w:val="0"/>
                <w:szCs w:val="21"/>
              </w:rPr>
            </w:pPr>
          </w:p>
        </w:tc>
        <w:tc>
          <w:tcPr>
            <w:tcW w:w="4116" w:type="dxa"/>
            <w:gridSpan w:val="2"/>
            <w:shd w:val="clear" w:color="auto" w:fill="FFFFFF"/>
            <w:noWrap/>
            <w:vAlign w:val="center"/>
          </w:tcPr>
          <w:p w14:paraId="0AED1BBB">
            <w:pPr>
              <w:widowControl/>
              <w:spacing w:after="0" w:line="300" w:lineRule="exact"/>
              <w:jc w:val="center"/>
              <w:rPr>
                <w:color w:val="000000"/>
                <w:kern w:val="0"/>
                <w:szCs w:val="21"/>
              </w:rPr>
            </w:pPr>
            <w:r>
              <w:rPr>
                <w:color w:val="000000"/>
                <w:kern w:val="0"/>
                <w:szCs w:val="21"/>
              </w:rPr>
              <w:t>总镉</w:t>
            </w:r>
          </w:p>
        </w:tc>
        <w:tc>
          <w:tcPr>
            <w:tcW w:w="4199" w:type="dxa"/>
            <w:shd w:val="clear" w:color="auto" w:fill="FFFFFF"/>
            <w:noWrap w:val="0"/>
            <w:vAlign w:val="center"/>
          </w:tcPr>
          <w:p w14:paraId="22AAA43D">
            <w:pPr>
              <w:widowControl/>
              <w:spacing w:after="0" w:line="300" w:lineRule="exact"/>
              <w:jc w:val="center"/>
              <w:rPr>
                <w:color w:val="000000"/>
                <w:kern w:val="0"/>
                <w:szCs w:val="21"/>
              </w:rPr>
            </w:pPr>
            <w:r>
              <w:rPr>
                <w:color w:val="000000"/>
                <w:kern w:val="0"/>
                <w:szCs w:val="21"/>
              </w:rPr>
              <w:t>GB/T 23349</w:t>
            </w:r>
            <w:r>
              <w:rPr>
                <w:color w:val="000000"/>
                <w:szCs w:val="21"/>
              </w:rPr>
              <w:t>—</w:t>
            </w:r>
            <w:r>
              <w:rPr>
                <w:color w:val="000000"/>
                <w:kern w:val="0"/>
                <w:szCs w:val="21"/>
              </w:rPr>
              <w:t>2020</w:t>
            </w:r>
          </w:p>
        </w:tc>
      </w:tr>
      <w:tr w14:paraId="06F40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wBefore w:w="0" w:type="auto"/>
          <w:trHeight w:val="374" w:hRule="atLeast"/>
          <w:jc w:val="center"/>
        </w:trPr>
        <w:tc>
          <w:tcPr>
            <w:tcW w:w="699" w:type="dxa"/>
            <w:shd w:val="clear" w:color="auto" w:fill="FFFFFF"/>
            <w:noWrap/>
            <w:vAlign w:val="center"/>
          </w:tcPr>
          <w:p w14:paraId="10A0A07F">
            <w:pPr>
              <w:pStyle w:val="73"/>
              <w:widowControl/>
              <w:numPr>
                <w:ilvl w:val="0"/>
                <w:numId w:val="2"/>
              </w:numPr>
              <w:spacing w:after="0" w:line="300" w:lineRule="exact"/>
              <w:ind w:firstLineChars="0"/>
              <w:jc w:val="center"/>
              <w:rPr>
                <w:rFonts w:ascii="Times New Roman" w:hAnsi="Times New Roman" w:eastAsia="宋体"/>
                <w:color w:val="000000"/>
                <w:kern w:val="0"/>
                <w:szCs w:val="21"/>
              </w:rPr>
            </w:pPr>
          </w:p>
        </w:tc>
        <w:tc>
          <w:tcPr>
            <w:tcW w:w="4116" w:type="dxa"/>
            <w:gridSpan w:val="2"/>
            <w:shd w:val="clear" w:color="auto" w:fill="FFFFFF"/>
            <w:noWrap/>
            <w:vAlign w:val="center"/>
          </w:tcPr>
          <w:p w14:paraId="64D60FEA">
            <w:pPr>
              <w:widowControl/>
              <w:spacing w:after="0" w:line="300" w:lineRule="exact"/>
              <w:jc w:val="center"/>
              <w:rPr>
                <w:color w:val="000000"/>
                <w:kern w:val="0"/>
                <w:szCs w:val="21"/>
              </w:rPr>
            </w:pPr>
            <w:r>
              <w:rPr>
                <w:color w:val="000000"/>
                <w:kern w:val="0"/>
                <w:szCs w:val="21"/>
              </w:rPr>
              <w:t>总铅</w:t>
            </w:r>
          </w:p>
        </w:tc>
        <w:tc>
          <w:tcPr>
            <w:tcW w:w="4199" w:type="dxa"/>
            <w:shd w:val="clear" w:color="auto" w:fill="FFFFFF"/>
            <w:noWrap w:val="0"/>
            <w:vAlign w:val="center"/>
          </w:tcPr>
          <w:p w14:paraId="02B6EB25">
            <w:pPr>
              <w:widowControl/>
              <w:spacing w:after="0" w:line="300" w:lineRule="exact"/>
              <w:jc w:val="center"/>
              <w:rPr>
                <w:color w:val="000000"/>
                <w:kern w:val="0"/>
                <w:szCs w:val="21"/>
              </w:rPr>
            </w:pPr>
            <w:r>
              <w:rPr>
                <w:color w:val="000000"/>
                <w:kern w:val="0"/>
                <w:szCs w:val="21"/>
              </w:rPr>
              <w:t>GB/T 23349</w:t>
            </w:r>
            <w:r>
              <w:rPr>
                <w:color w:val="000000"/>
                <w:szCs w:val="21"/>
              </w:rPr>
              <w:t>—</w:t>
            </w:r>
            <w:r>
              <w:rPr>
                <w:color w:val="000000"/>
                <w:kern w:val="0"/>
                <w:szCs w:val="21"/>
              </w:rPr>
              <w:t>2020</w:t>
            </w:r>
          </w:p>
        </w:tc>
      </w:tr>
      <w:tr w14:paraId="71869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wBefore w:w="0" w:type="auto"/>
          <w:trHeight w:val="374" w:hRule="atLeast"/>
          <w:jc w:val="center"/>
        </w:trPr>
        <w:tc>
          <w:tcPr>
            <w:tcW w:w="699" w:type="dxa"/>
            <w:shd w:val="clear" w:color="auto" w:fill="FFFFFF"/>
            <w:noWrap/>
            <w:vAlign w:val="center"/>
          </w:tcPr>
          <w:p w14:paraId="06DDD458">
            <w:pPr>
              <w:pStyle w:val="73"/>
              <w:widowControl/>
              <w:numPr>
                <w:ilvl w:val="0"/>
                <w:numId w:val="2"/>
              </w:numPr>
              <w:spacing w:after="0" w:line="300" w:lineRule="exact"/>
              <w:ind w:firstLineChars="0"/>
              <w:jc w:val="center"/>
              <w:rPr>
                <w:rFonts w:ascii="Times New Roman" w:hAnsi="Times New Roman" w:eastAsia="宋体"/>
                <w:color w:val="000000"/>
                <w:kern w:val="0"/>
                <w:szCs w:val="21"/>
              </w:rPr>
            </w:pPr>
          </w:p>
        </w:tc>
        <w:tc>
          <w:tcPr>
            <w:tcW w:w="4116" w:type="dxa"/>
            <w:gridSpan w:val="2"/>
            <w:shd w:val="clear" w:color="auto" w:fill="FFFFFF"/>
            <w:noWrap/>
            <w:vAlign w:val="center"/>
          </w:tcPr>
          <w:p w14:paraId="531FD140">
            <w:pPr>
              <w:widowControl/>
              <w:spacing w:after="0" w:line="300" w:lineRule="exact"/>
              <w:jc w:val="center"/>
              <w:rPr>
                <w:color w:val="000000"/>
                <w:kern w:val="0"/>
                <w:szCs w:val="21"/>
              </w:rPr>
            </w:pPr>
            <w:r>
              <w:rPr>
                <w:color w:val="000000"/>
                <w:kern w:val="0"/>
                <w:szCs w:val="21"/>
              </w:rPr>
              <w:t>总铬</w:t>
            </w:r>
          </w:p>
        </w:tc>
        <w:tc>
          <w:tcPr>
            <w:tcW w:w="4199" w:type="dxa"/>
            <w:shd w:val="clear" w:color="auto" w:fill="FFFFFF"/>
            <w:noWrap w:val="0"/>
            <w:vAlign w:val="center"/>
          </w:tcPr>
          <w:p w14:paraId="0CFB1DE7">
            <w:pPr>
              <w:widowControl/>
              <w:spacing w:after="0" w:line="300" w:lineRule="exact"/>
              <w:jc w:val="center"/>
              <w:rPr>
                <w:color w:val="000000"/>
                <w:kern w:val="0"/>
                <w:szCs w:val="21"/>
              </w:rPr>
            </w:pPr>
            <w:r>
              <w:rPr>
                <w:color w:val="000000"/>
                <w:kern w:val="0"/>
                <w:szCs w:val="21"/>
              </w:rPr>
              <w:t>GB/T 23349</w:t>
            </w:r>
            <w:r>
              <w:rPr>
                <w:color w:val="000000"/>
                <w:szCs w:val="21"/>
              </w:rPr>
              <w:t>—</w:t>
            </w:r>
            <w:r>
              <w:rPr>
                <w:color w:val="000000"/>
                <w:kern w:val="0"/>
                <w:szCs w:val="21"/>
              </w:rPr>
              <w:t>2020</w:t>
            </w:r>
          </w:p>
        </w:tc>
      </w:tr>
      <w:tr w14:paraId="7F713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wBefore w:w="0" w:type="auto"/>
          <w:trHeight w:val="359" w:hRule="atLeast"/>
          <w:jc w:val="center"/>
        </w:trPr>
        <w:tc>
          <w:tcPr>
            <w:tcW w:w="699" w:type="dxa"/>
            <w:shd w:val="clear" w:color="auto" w:fill="FFFFFF"/>
            <w:noWrap/>
            <w:vAlign w:val="center"/>
          </w:tcPr>
          <w:p w14:paraId="336942F3">
            <w:pPr>
              <w:pStyle w:val="73"/>
              <w:widowControl/>
              <w:numPr>
                <w:ilvl w:val="0"/>
                <w:numId w:val="2"/>
              </w:numPr>
              <w:spacing w:after="0" w:line="300" w:lineRule="exact"/>
              <w:ind w:firstLineChars="0"/>
              <w:jc w:val="center"/>
              <w:rPr>
                <w:rFonts w:ascii="Times New Roman" w:hAnsi="Times New Roman" w:eastAsia="宋体"/>
                <w:color w:val="000000"/>
                <w:kern w:val="0"/>
                <w:szCs w:val="21"/>
              </w:rPr>
            </w:pPr>
          </w:p>
        </w:tc>
        <w:tc>
          <w:tcPr>
            <w:tcW w:w="4116" w:type="dxa"/>
            <w:gridSpan w:val="2"/>
            <w:shd w:val="clear" w:color="auto" w:fill="FFFFFF"/>
            <w:noWrap/>
            <w:vAlign w:val="center"/>
          </w:tcPr>
          <w:p w14:paraId="2ACB4E53">
            <w:pPr>
              <w:widowControl/>
              <w:spacing w:after="0" w:line="300" w:lineRule="exact"/>
              <w:jc w:val="center"/>
              <w:rPr>
                <w:color w:val="000000"/>
                <w:kern w:val="0"/>
                <w:szCs w:val="21"/>
              </w:rPr>
            </w:pPr>
            <w:r>
              <w:rPr>
                <w:color w:val="000000"/>
                <w:kern w:val="0"/>
                <w:szCs w:val="21"/>
              </w:rPr>
              <w:t>总汞</w:t>
            </w:r>
          </w:p>
        </w:tc>
        <w:tc>
          <w:tcPr>
            <w:tcW w:w="4199" w:type="dxa"/>
            <w:shd w:val="clear" w:color="auto" w:fill="FFFFFF"/>
            <w:noWrap w:val="0"/>
            <w:vAlign w:val="center"/>
          </w:tcPr>
          <w:p w14:paraId="1F95615B">
            <w:pPr>
              <w:widowControl/>
              <w:spacing w:after="0" w:line="300" w:lineRule="exact"/>
              <w:jc w:val="center"/>
              <w:rPr>
                <w:color w:val="000000"/>
                <w:kern w:val="0"/>
                <w:szCs w:val="21"/>
              </w:rPr>
            </w:pPr>
            <w:r>
              <w:rPr>
                <w:color w:val="000000"/>
                <w:kern w:val="0"/>
                <w:szCs w:val="21"/>
              </w:rPr>
              <w:t>GB/T 23349</w:t>
            </w:r>
            <w:r>
              <w:rPr>
                <w:color w:val="000000"/>
                <w:szCs w:val="21"/>
              </w:rPr>
              <w:t>—</w:t>
            </w:r>
            <w:r>
              <w:rPr>
                <w:color w:val="000000"/>
                <w:kern w:val="0"/>
                <w:szCs w:val="21"/>
              </w:rPr>
              <w:t>2020</w:t>
            </w:r>
          </w:p>
        </w:tc>
      </w:tr>
      <w:tr w14:paraId="6D093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wBefore w:w="0" w:type="auto"/>
          <w:trHeight w:val="90" w:hRule="atLeast"/>
          <w:jc w:val="center"/>
        </w:trPr>
        <w:tc>
          <w:tcPr>
            <w:tcW w:w="699" w:type="dxa"/>
            <w:shd w:val="clear" w:color="auto" w:fill="FFFFFF"/>
            <w:noWrap/>
            <w:vAlign w:val="center"/>
          </w:tcPr>
          <w:p w14:paraId="7895EADC">
            <w:pPr>
              <w:pStyle w:val="73"/>
              <w:widowControl/>
              <w:numPr>
                <w:ilvl w:val="0"/>
                <w:numId w:val="2"/>
              </w:numPr>
              <w:spacing w:after="0" w:line="300" w:lineRule="exact"/>
              <w:ind w:firstLineChars="0"/>
              <w:jc w:val="center"/>
              <w:rPr>
                <w:rFonts w:ascii="Times New Roman" w:hAnsi="Times New Roman" w:eastAsia="宋体"/>
                <w:color w:val="000000"/>
                <w:kern w:val="0"/>
                <w:szCs w:val="21"/>
              </w:rPr>
            </w:pPr>
          </w:p>
        </w:tc>
        <w:tc>
          <w:tcPr>
            <w:tcW w:w="4116" w:type="dxa"/>
            <w:gridSpan w:val="2"/>
            <w:shd w:val="clear" w:color="auto" w:fill="FFFFFF"/>
            <w:noWrap/>
            <w:vAlign w:val="center"/>
          </w:tcPr>
          <w:p w14:paraId="5C72AD38">
            <w:pPr>
              <w:widowControl/>
              <w:spacing w:after="0" w:line="300" w:lineRule="exact"/>
              <w:jc w:val="center"/>
              <w:rPr>
                <w:color w:val="000000"/>
                <w:kern w:val="0"/>
                <w:szCs w:val="21"/>
              </w:rPr>
            </w:pPr>
            <w:r>
              <w:rPr>
                <w:color w:val="000000"/>
                <w:kern w:val="0"/>
                <w:szCs w:val="21"/>
              </w:rPr>
              <w:t>总铊</w:t>
            </w:r>
          </w:p>
        </w:tc>
        <w:tc>
          <w:tcPr>
            <w:tcW w:w="4199" w:type="dxa"/>
            <w:shd w:val="clear" w:color="auto" w:fill="FFFFFF"/>
            <w:noWrap w:val="0"/>
            <w:vAlign w:val="center"/>
          </w:tcPr>
          <w:p w14:paraId="6EB66F40">
            <w:pPr>
              <w:widowControl/>
              <w:spacing w:after="0" w:line="300" w:lineRule="exact"/>
              <w:jc w:val="center"/>
              <w:rPr>
                <w:color w:val="000000"/>
                <w:kern w:val="0"/>
                <w:szCs w:val="21"/>
              </w:rPr>
            </w:pPr>
            <w:r>
              <w:rPr>
                <w:color w:val="000000"/>
                <w:kern w:val="0"/>
                <w:szCs w:val="21"/>
              </w:rPr>
              <w:t>GB 38400</w:t>
            </w:r>
            <w:r>
              <w:rPr>
                <w:color w:val="000000"/>
                <w:szCs w:val="21"/>
              </w:rPr>
              <w:t>—</w:t>
            </w:r>
            <w:r>
              <w:rPr>
                <w:color w:val="000000"/>
                <w:kern w:val="0"/>
                <w:szCs w:val="21"/>
              </w:rPr>
              <w:t>2019</w:t>
            </w:r>
          </w:p>
        </w:tc>
      </w:tr>
      <w:tr w14:paraId="63466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wBefore w:w="0" w:type="auto"/>
          <w:trHeight w:val="382" w:hRule="atLeast"/>
          <w:jc w:val="center"/>
        </w:trPr>
        <w:tc>
          <w:tcPr>
            <w:tcW w:w="699" w:type="dxa"/>
            <w:shd w:val="clear" w:color="auto" w:fill="FFFFFF"/>
            <w:noWrap/>
            <w:vAlign w:val="center"/>
          </w:tcPr>
          <w:p w14:paraId="64D0CD5B">
            <w:pPr>
              <w:pStyle w:val="73"/>
              <w:widowControl/>
              <w:numPr>
                <w:ilvl w:val="0"/>
                <w:numId w:val="2"/>
              </w:numPr>
              <w:spacing w:after="0" w:line="300" w:lineRule="exact"/>
              <w:ind w:firstLineChars="0"/>
              <w:jc w:val="center"/>
              <w:rPr>
                <w:rFonts w:ascii="Times New Roman" w:hAnsi="Times New Roman" w:eastAsia="宋体"/>
                <w:color w:val="000000"/>
                <w:kern w:val="0"/>
                <w:szCs w:val="21"/>
              </w:rPr>
            </w:pPr>
          </w:p>
        </w:tc>
        <w:tc>
          <w:tcPr>
            <w:tcW w:w="4116" w:type="dxa"/>
            <w:gridSpan w:val="2"/>
            <w:shd w:val="clear" w:color="auto" w:fill="FFFFFF"/>
            <w:noWrap/>
            <w:vAlign w:val="center"/>
          </w:tcPr>
          <w:p w14:paraId="0DE7D34B">
            <w:pPr>
              <w:widowControl/>
              <w:spacing w:after="0" w:line="300" w:lineRule="exact"/>
              <w:jc w:val="center"/>
              <w:rPr>
                <w:color w:val="000000"/>
                <w:kern w:val="0"/>
                <w:szCs w:val="21"/>
              </w:rPr>
            </w:pPr>
            <w:r>
              <w:rPr>
                <w:color w:val="000000"/>
                <w:kern w:val="0"/>
                <w:szCs w:val="21"/>
              </w:rPr>
              <w:t>缩二脲</w:t>
            </w:r>
            <w:r>
              <w:rPr>
                <w:kern w:val="0"/>
                <w:szCs w:val="21"/>
              </w:rPr>
              <w:t>的质量分数</w:t>
            </w:r>
          </w:p>
        </w:tc>
        <w:tc>
          <w:tcPr>
            <w:tcW w:w="4199" w:type="dxa"/>
            <w:shd w:val="clear" w:color="auto" w:fill="FFFFFF"/>
            <w:noWrap w:val="0"/>
            <w:vAlign w:val="center"/>
          </w:tcPr>
          <w:p w14:paraId="7FD2E19C">
            <w:pPr>
              <w:spacing w:after="0" w:line="300" w:lineRule="exact"/>
              <w:jc w:val="center"/>
              <w:rPr>
                <w:color w:val="000000"/>
                <w:kern w:val="0"/>
                <w:szCs w:val="21"/>
              </w:rPr>
            </w:pPr>
            <w:r>
              <w:rPr>
                <w:color w:val="000000"/>
                <w:kern w:val="0"/>
                <w:szCs w:val="21"/>
              </w:rPr>
              <w:t>GB/T 2441.2</w:t>
            </w:r>
            <w:r>
              <w:rPr>
                <w:color w:val="000000"/>
                <w:szCs w:val="21"/>
              </w:rPr>
              <w:t>—</w:t>
            </w:r>
            <w:r>
              <w:rPr>
                <w:color w:val="000000"/>
                <w:kern w:val="0"/>
                <w:szCs w:val="21"/>
              </w:rPr>
              <w:t>2010</w:t>
            </w:r>
          </w:p>
        </w:tc>
      </w:tr>
      <w:tr w14:paraId="7421E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wBefore w:w="0" w:type="auto"/>
          <w:trHeight w:val="684" w:hRule="atLeast"/>
          <w:jc w:val="center"/>
        </w:trPr>
        <w:tc>
          <w:tcPr>
            <w:tcW w:w="699" w:type="dxa"/>
            <w:shd w:val="clear" w:color="auto" w:fill="FFFFFF"/>
            <w:noWrap/>
            <w:vAlign w:val="center"/>
          </w:tcPr>
          <w:p w14:paraId="3F69210D">
            <w:pPr>
              <w:pStyle w:val="73"/>
              <w:widowControl/>
              <w:numPr>
                <w:ilvl w:val="0"/>
                <w:numId w:val="2"/>
              </w:numPr>
              <w:spacing w:after="0" w:line="300" w:lineRule="exact"/>
              <w:ind w:firstLineChars="0"/>
              <w:jc w:val="center"/>
              <w:rPr>
                <w:rFonts w:ascii="Times New Roman" w:hAnsi="Times New Roman" w:eastAsia="宋体"/>
                <w:color w:val="000000"/>
                <w:kern w:val="0"/>
                <w:szCs w:val="21"/>
              </w:rPr>
            </w:pPr>
          </w:p>
        </w:tc>
        <w:tc>
          <w:tcPr>
            <w:tcW w:w="4116" w:type="dxa"/>
            <w:gridSpan w:val="2"/>
            <w:shd w:val="clear" w:color="auto" w:fill="FFFFFF"/>
            <w:noWrap/>
            <w:vAlign w:val="center"/>
          </w:tcPr>
          <w:p w14:paraId="5DF3E46F">
            <w:pPr>
              <w:widowControl/>
              <w:spacing w:after="0" w:line="300" w:lineRule="exact"/>
              <w:jc w:val="center"/>
              <w:rPr>
                <w:color w:val="000000"/>
                <w:kern w:val="0"/>
                <w:szCs w:val="21"/>
              </w:rPr>
            </w:pPr>
            <w:r>
              <w:rPr>
                <w:color w:val="000000"/>
                <w:kern w:val="0"/>
                <w:szCs w:val="21"/>
              </w:rPr>
              <w:t>包装标识（</w:t>
            </w:r>
            <w:r>
              <w:rPr>
                <w:rFonts w:hint="eastAsia"/>
                <w:color w:val="000000"/>
                <w:kern w:val="0"/>
                <w:szCs w:val="21"/>
                <w:lang w:val="en-US" w:eastAsia="zh-CN"/>
              </w:rPr>
              <w:t>肥料名称、</w:t>
            </w:r>
            <w:r>
              <w:rPr>
                <w:color w:val="000000"/>
                <w:kern w:val="0"/>
                <w:szCs w:val="21"/>
              </w:rPr>
              <w:t>养分含量、警示语等）</w:t>
            </w:r>
          </w:p>
        </w:tc>
        <w:tc>
          <w:tcPr>
            <w:tcW w:w="4199" w:type="dxa"/>
            <w:shd w:val="clear" w:color="auto" w:fill="FFFFFF"/>
            <w:noWrap w:val="0"/>
            <w:vAlign w:val="center"/>
          </w:tcPr>
          <w:p w14:paraId="5B02996F">
            <w:pPr>
              <w:widowControl/>
              <w:spacing w:after="0" w:line="300" w:lineRule="exact"/>
              <w:jc w:val="center"/>
              <w:rPr>
                <w:bCs/>
                <w:color w:val="000000"/>
                <w:szCs w:val="21"/>
              </w:rPr>
            </w:pPr>
            <w:r>
              <w:rPr>
                <w:color w:val="000000"/>
                <w:kern w:val="0"/>
                <w:szCs w:val="21"/>
              </w:rPr>
              <w:t>GB 18382</w:t>
            </w:r>
            <w:r>
              <w:rPr>
                <w:color w:val="000000"/>
                <w:szCs w:val="21"/>
              </w:rPr>
              <w:t>—</w:t>
            </w:r>
            <w:r>
              <w:rPr>
                <w:color w:val="000000"/>
                <w:kern w:val="0"/>
                <w:szCs w:val="21"/>
              </w:rPr>
              <w:t>2021</w:t>
            </w:r>
          </w:p>
          <w:p w14:paraId="2FD65571">
            <w:pPr>
              <w:widowControl/>
              <w:spacing w:after="0" w:line="300" w:lineRule="exact"/>
              <w:jc w:val="center"/>
              <w:rPr>
                <w:color w:val="000000"/>
                <w:kern w:val="0"/>
                <w:szCs w:val="21"/>
              </w:rPr>
            </w:pPr>
            <w:r>
              <w:rPr>
                <w:color w:val="000000"/>
                <w:kern w:val="0"/>
                <w:szCs w:val="21"/>
              </w:rPr>
              <w:t>GB/T 2440</w:t>
            </w:r>
            <w:r>
              <w:rPr>
                <w:color w:val="000000"/>
                <w:szCs w:val="21"/>
              </w:rPr>
              <w:t>—</w:t>
            </w:r>
            <w:r>
              <w:rPr>
                <w:color w:val="000000"/>
                <w:kern w:val="0"/>
                <w:szCs w:val="21"/>
              </w:rPr>
              <w:t>2017</w:t>
            </w:r>
          </w:p>
        </w:tc>
      </w:tr>
    </w:tbl>
    <w:p w14:paraId="67417A46">
      <w:pPr>
        <w:snapToGrid w:val="0"/>
        <w:spacing w:line="240" w:lineRule="auto"/>
        <w:rPr>
          <w:bCs/>
          <w:color w:val="000000"/>
          <w:szCs w:val="21"/>
        </w:rPr>
      </w:pPr>
    </w:p>
    <w:p w14:paraId="0822A69E">
      <w:pPr>
        <w:snapToGrid w:val="0"/>
        <w:spacing w:after="0" w:line="440" w:lineRule="exact"/>
        <w:jc w:val="center"/>
        <w:rPr>
          <w:bCs/>
          <w:color w:val="000000"/>
          <w:szCs w:val="21"/>
        </w:rPr>
      </w:pPr>
      <w:r>
        <w:rPr>
          <w:bCs/>
          <w:color w:val="000000"/>
          <w:szCs w:val="21"/>
        </w:rPr>
        <w:t>表2 农业用氯化铵</w:t>
      </w:r>
    </w:p>
    <w:tbl>
      <w:tblPr>
        <w:tblStyle w:val="31"/>
        <w:tblW w:w="89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4115"/>
        <w:gridCol w:w="4179"/>
      </w:tblGrid>
      <w:tr w14:paraId="4529E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40" w:hRule="atLeast"/>
          <w:tblHeader/>
          <w:jc w:val="center"/>
        </w:trPr>
        <w:tc>
          <w:tcPr>
            <w:tcW w:w="699" w:type="dxa"/>
            <w:noWrap w:val="0"/>
            <w:vAlign w:val="center"/>
          </w:tcPr>
          <w:p w14:paraId="0A3AF688">
            <w:pPr>
              <w:widowControl/>
              <w:spacing w:after="0" w:line="300" w:lineRule="exact"/>
              <w:jc w:val="center"/>
              <w:rPr>
                <w:color w:val="000000"/>
                <w:kern w:val="0"/>
                <w:szCs w:val="21"/>
              </w:rPr>
            </w:pPr>
            <w:r>
              <w:rPr>
                <w:color w:val="000000"/>
                <w:kern w:val="0"/>
                <w:szCs w:val="21"/>
              </w:rPr>
              <w:t>序号</w:t>
            </w:r>
          </w:p>
        </w:tc>
        <w:tc>
          <w:tcPr>
            <w:tcW w:w="4115" w:type="dxa"/>
            <w:noWrap w:val="0"/>
            <w:vAlign w:val="center"/>
          </w:tcPr>
          <w:p w14:paraId="10EA813A">
            <w:pPr>
              <w:widowControl/>
              <w:spacing w:after="0" w:line="300" w:lineRule="exact"/>
              <w:jc w:val="center"/>
              <w:rPr>
                <w:color w:val="000000"/>
                <w:kern w:val="0"/>
                <w:szCs w:val="21"/>
              </w:rPr>
            </w:pPr>
            <w:r>
              <w:rPr>
                <w:color w:val="000000"/>
                <w:kern w:val="0"/>
                <w:szCs w:val="21"/>
              </w:rPr>
              <w:t>检验项目</w:t>
            </w:r>
          </w:p>
        </w:tc>
        <w:tc>
          <w:tcPr>
            <w:tcW w:w="4179" w:type="dxa"/>
            <w:noWrap w:val="0"/>
            <w:vAlign w:val="center"/>
          </w:tcPr>
          <w:p w14:paraId="65C7D8C2">
            <w:pPr>
              <w:widowControl/>
              <w:spacing w:after="0" w:line="300" w:lineRule="exact"/>
              <w:jc w:val="center"/>
              <w:rPr>
                <w:color w:val="000000"/>
                <w:kern w:val="0"/>
                <w:szCs w:val="21"/>
              </w:rPr>
            </w:pPr>
            <w:r>
              <w:rPr>
                <w:color w:val="000000"/>
                <w:kern w:val="0"/>
                <w:szCs w:val="21"/>
              </w:rPr>
              <w:t>检验方法</w:t>
            </w:r>
          </w:p>
        </w:tc>
      </w:tr>
      <w:tr w14:paraId="6E399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4" w:hRule="atLeast"/>
          <w:jc w:val="center"/>
        </w:trPr>
        <w:tc>
          <w:tcPr>
            <w:tcW w:w="699" w:type="dxa"/>
            <w:noWrap w:val="0"/>
            <w:vAlign w:val="center"/>
          </w:tcPr>
          <w:p w14:paraId="70653CDA">
            <w:pPr>
              <w:pStyle w:val="73"/>
              <w:widowControl/>
              <w:numPr>
                <w:ilvl w:val="0"/>
                <w:numId w:val="3"/>
              </w:numPr>
              <w:spacing w:after="0" w:line="300" w:lineRule="exact"/>
              <w:ind w:firstLineChars="0"/>
              <w:jc w:val="center"/>
              <w:rPr>
                <w:rFonts w:ascii="Times New Roman" w:hAnsi="Times New Roman" w:eastAsia="宋体"/>
                <w:color w:val="000000"/>
                <w:kern w:val="0"/>
                <w:szCs w:val="21"/>
              </w:rPr>
            </w:pPr>
          </w:p>
        </w:tc>
        <w:tc>
          <w:tcPr>
            <w:tcW w:w="4115" w:type="dxa"/>
            <w:noWrap w:val="0"/>
            <w:vAlign w:val="center"/>
          </w:tcPr>
          <w:p w14:paraId="7D263B81">
            <w:pPr>
              <w:widowControl/>
              <w:spacing w:after="0" w:line="300" w:lineRule="exact"/>
              <w:jc w:val="center"/>
              <w:rPr>
                <w:color w:val="000000"/>
                <w:kern w:val="0"/>
                <w:szCs w:val="21"/>
              </w:rPr>
            </w:pPr>
            <w:r>
              <w:rPr>
                <w:color w:val="000000"/>
                <w:kern w:val="0"/>
                <w:szCs w:val="21"/>
              </w:rPr>
              <w:t>氮（N）的质量分数（以干基计）</w:t>
            </w:r>
          </w:p>
        </w:tc>
        <w:tc>
          <w:tcPr>
            <w:tcW w:w="4179" w:type="dxa"/>
            <w:noWrap w:val="0"/>
            <w:vAlign w:val="center"/>
          </w:tcPr>
          <w:p w14:paraId="41570F0B">
            <w:pPr>
              <w:spacing w:after="0" w:line="300" w:lineRule="exact"/>
              <w:jc w:val="center"/>
              <w:rPr>
                <w:color w:val="000000"/>
                <w:kern w:val="0"/>
                <w:szCs w:val="21"/>
              </w:rPr>
            </w:pPr>
            <w:r>
              <w:rPr>
                <w:color w:val="000000"/>
                <w:kern w:val="0"/>
                <w:szCs w:val="21"/>
              </w:rPr>
              <w:t>GB/T 2946</w:t>
            </w:r>
            <w:r>
              <w:rPr>
                <w:color w:val="000000"/>
                <w:szCs w:val="21"/>
              </w:rPr>
              <w:t>—</w:t>
            </w:r>
            <w:r>
              <w:rPr>
                <w:color w:val="000000"/>
                <w:kern w:val="0"/>
                <w:szCs w:val="21"/>
              </w:rPr>
              <w:t>2018</w:t>
            </w:r>
          </w:p>
        </w:tc>
      </w:tr>
      <w:tr w14:paraId="2789D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4" w:hRule="atLeast"/>
          <w:jc w:val="center"/>
        </w:trPr>
        <w:tc>
          <w:tcPr>
            <w:tcW w:w="699" w:type="dxa"/>
            <w:noWrap w:val="0"/>
            <w:vAlign w:val="center"/>
          </w:tcPr>
          <w:p w14:paraId="1D2F6DF0">
            <w:pPr>
              <w:pStyle w:val="73"/>
              <w:widowControl/>
              <w:numPr>
                <w:ilvl w:val="0"/>
                <w:numId w:val="3"/>
              </w:numPr>
              <w:spacing w:after="0" w:line="300" w:lineRule="exact"/>
              <w:ind w:firstLineChars="0"/>
              <w:jc w:val="center"/>
              <w:rPr>
                <w:rFonts w:ascii="Times New Roman" w:hAnsi="Times New Roman" w:eastAsia="宋体"/>
                <w:color w:val="000000"/>
                <w:kern w:val="0"/>
                <w:szCs w:val="21"/>
              </w:rPr>
            </w:pPr>
          </w:p>
        </w:tc>
        <w:tc>
          <w:tcPr>
            <w:tcW w:w="4115" w:type="dxa"/>
            <w:noWrap w:val="0"/>
            <w:vAlign w:val="center"/>
          </w:tcPr>
          <w:p w14:paraId="427738C5">
            <w:pPr>
              <w:widowControl/>
              <w:spacing w:after="0" w:line="300" w:lineRule="exact"/>
              <w:jc w:val="center"/>
              <w:rPr>
                <w:color w:val="000000"/>
                <w:kern w:val="0"/>
                <w:szCs w:val="21"/>
              </w:rPr>
            </w:pPr>
            <w:r>
              <w:rPr>
                <w:color w:val="000000"/>
                <w:kern w:val="0"/>
                <w:szCs w:val="21"/>
              </w:rPr>
              <w:t>水的质量分数</w:t>
            </w:r>
          </w:p>
        </w:tc>
        <w:tc>
          <w:tcPr>
            <w:tcW w:w="4179" w:type="dxa"/>
            <w:noWrap w:val="0"/>
            <w:vAlign w:val="center"/>
          </w:tcPr>
          <w:p w14:paraId="66949FF0">
            <w:pPr>
              <w:spacing w:after="0" w:line="300" w:lineRule="exact"/>
              <w:jc w:val="center"/>
              <w:rPr>
                <w:rFonts w:hint="eastAsia" w:eastAsia="宋体"/>
                <w:color w:val="000000"/>
                <w:kern w:val="0"/>
                <w:szCs w:val="21"/>
                <w:lang w:eastAsia="zh-CN"/>
              </w:rPr>
            </w:pPr>
            <w:r>
              <w:rPr>
                <w:color w:val="000000"/>
                <w:kern w:val="0"/>
                <w:szCs w:val="21"/>
                <w:highlight w:val="none"/>
              </w:rPr>
              <w:t xml:space="preserve">GB/T </w:t>
            </w:r>
            <w:r>
              <w:rPr>
                <w:rFonts w:hint="eastAsia"/>
                <w:color w:val="000000"/>
                <w:kern w:val="0"/>
                <w:szCs w:val="21"/>
                <w:highlight w:val="none"/>
                <w:lang w:val="en-US" w:eastAsia="zh-CN"/>
              </w:rPr>
              <w:t>2946</w:t>
            </w:r>
            <w:r>
              <w:rPr>
                <w:color w:val="000000"/>
                <w:szCs w:val="21"/>
                <w:highlight w:val="none"/>
              </w:rPr>
              <w:t>—</w:t>
            </w:r>
            <w:r>
              <w:rPr>
                <w:color w:val="000000"/>
                <w:kern w:val="0"/>
                <w:szCs w:val="21"/>
                <w:highlight w:val="none"/>
              </w:rPr>
              <w:t>201</w:t>
            </w:r>
            <w:r>
              <w:rPr>
                <w:rFonts w:hint="eastAsia"/>
                <w:color w:val="000000"/>
                <w:kern w:val="0"/>
                <w:szCs w:val="21"/>
                <w:highlight w:val="none"/>
                <w:lang w:val="en-US" w:eastAsia="zh-CN"/>
              </w:rPr>
              <w:t>8</w:t>
            </w:r>
          </w:p>
        </w:tc>
      </w:tr>
      <w:tr w14:paraId="16935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4" w:hRule="atLeast"/>
          <w:jc w:val="center"/>
        </w:trPr>
        <w:tc>
          <w:tcPr>
            <w:tcW w:w="699" w:type="dxa"/>
            <w:noWrap w:val="0"/>
            <w:vAlign w:val="center"/>
          </w:tcPr>
          <w:p w14:paraId="1FBF03FE">
            <w:pPr>
              <w:pStyle w:val="73"/>
              <w:widowControl/>
              <w:numPr>
                <w:ilvl w:val="0"/>
                <w:numId w:val="3"/>
              </w:numPr>
              <w:spacing w:after="0" w:line="300" w:lineRule="exact"/>
              <w:ind w:firstLineChars="0"/>
              <w:jc w:val="center"/>
              <w:rPr>
                <w:rFonts w:ascii="Times New Roman" w:hAnsi="Times New Roman" w:eastAsia="宋体"/>
                <w:color w:val="000000"/>
                <w:kern w:val="0"/>
                <w:szCs w:val="21"/>
              </w:rPr>
            </w:pPr>
          </w:p>
        </w:tc>
        <w:tc>
          <w:tcPr>
            <w:tcW w:w="4115" w:type="dxa"/>
            <w:noWrap w:val="0"/>
            <w:vAlign w:val="center"/>
          </w:tcPr>
          <w:p w14:paraId="2896748B">
            <w:pPr>
              <w:widowControl/>
              <w:spacing w:after="0" w:line="300" w:lineRule="exact"/>
              <w:jc w:val="center"/>
              <w:rPr>
                <w:color w:val="000000"/>
                <w:kern w:val="0"/>
                <w:szCs w:val="21"/>
              </w:rPr>
            </w:pPr>
            <w:r>
              <w:rPr>
                <w:color w:val="000000"/>
                <w:kern w:val="0"/>
                <w:szCs w:val="21"/>
              </w:rPr>
              <w:t>钠盐的质量分数（以Na计）</w:t>
            </w:r>
          </w:p>
        </w:tc>
        <w:tc>
          <w:tcPr>
            <w:tcW w:w="4179" w:type="dxa"/>
            <w:noWrap w:val="0"/>
            <w:vAlign w:val="center"/>
          </w:tcPr>
          <w:p w14:paraId="07E7221F">
            <w:pPr>
              <w:spacing w:after="0" w:line="300" w:lineRule="exact"/>
              <w:jc w:val="center"/>
              <w:rPr>
                <w:color w:val="000000"/>
                <w:kern w:val="0"/>
                <w:szCs w:val="21"/>
              </w:rPr>
            </w:pPr>
            <w:r>
              <w:rPr>
                <w:color w:val="000000"/>
                <w:kern w:val="0"/>
                <w:szCs w:val="21"/>
                <w:highlight w:val="none"/>
              </w:rPr>
              <w:t>GB/T 2946</w:t>
            </w:r>
            <w:r>
              <w:rPr>
                <w:color w:val="000000"/>
                <w:szCs w:val="21"/>
                <w:highlight w:val="none"/>
              </w:rPr>
              <w:t>—</w:t>
            </w:r>
            <w:r>
              <w:rPr>
                <w:color w:val="000000"/>
                <w:kern w:val="0"/>
                <w:szCs w:val="21"/>
                <w:highlight w:val="none"/>
              </w:rPr>
              <w:t>2018</w:t>
            </w:r>
          </w:p>
        </w:tc>
      </w:tr>
      <w:tr w14:paraId="4A718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4" w:hRule="atLeast"/>
          <w:jc w:val="center"/>
        </w:trPr>
        <w:tc>
          <w:tcPr>
            <w:tcW w:w="699" w:type="dxa"/>
            <w:noWrap w:val="0"/>
            <w:vAlign w:val="center"/>
          </w:tcPr>
          <w:p w14:paraId="61DFFCEC">
            <w:pPr>
              <w:pStyle w:val="73"/>
              <w:widowControl/>
              <w:numPr>
                <w:ilvl w:val="0"/>
                <w:numId w:val="3"/>
              </w:numPr>
              <w:spacing w:after="0" w:line="300" w:lineRule="exact"/>
              <w:ind w:firstLineChars="0"/>
              <w:jc w:val="center"/>
              <w:rPr>
                <w:rFonts w:ascii="Times New Roman" w:hAnsi="Times New Roman" w:eastAsia="宋体"/>
                <w:color w:val="000000"/>
                <w:kern w:val="0"/>
                <w:szCs w:val="21"/>
              </w:rPr>
            </w:pPr>
          </w:p>
        </w:tc>
        <w:tc>
          <w:tcPr>
            <w:tcW w:w="4115" w:type="dxa"/>
            <w:noWrap w:val="0"/>
            <w:vAlign w:val="center"/>
          </w:tcPr>
          <w:p w14:paraId="36295ECD">
            <w:pPr>
              <w:widowControl/>
              <w:spacing w:after="0" w:line="300" w:lineRule="exact"/>
              <w:jc w:val="center"/>
              <w:rPr>
                <w:color w:val="000000"/>
                <w:kern w:val="0"/>
                <w:szCs w:val="21"/>
              </w:rPr>
            </w:pPr>
            <w:r>
              <w:rPr>
                <w:color w:val="000000"/>
                <w:kern w:val="0"/>
                <w:szCs w:val="21"/>
              </w:rPr>
              <w:t>粒度（2.00mm~4.75mm）</w:t>
            </w:r>
          </w:p>
        </w:tc>
        <w:tc>
          <w:tcPr>
            <w:tcW w:w="4179" w:type="dxa"/>
            <w:noWrap w:val="0"/>
            <w:vAlign w:val="center"/>
          </w:tcPr>
          <w:p w14:paraId="5D1CAC5A">
            <w:pPr>
              <w:spacing w:after="0" w:line="300" w:lineRule="exact"/>
              <w:jc w:val="center"/>
              <w:rPr>
                <w:color w:val="000000"/>
                <w:kern w:val="0"/>
                <w:szCs w:val="21"/>
                <w:highlight w:val="none"/>
              </w:rPr>
            </w:pPr>
            <w:r>
              <w:rPr>
                <w:color w:val="000000"/>
                <w:kern w:val="0"/>
                <w:szCs w:val="21"/>
                <w:highlight w:val="none"/>
              </w:rPr>
              <w:t>GB/T 2946</w:t>
            </w:r>
            <w:r>
              <w:rPr>
                <w:color w:val="000000"/>
                <w:szCs w:val="21"/>
                <w:highlight w:val="none"/>
              </w:rPr>
              <w:t>—</w:t>
            </w:r>
            <w:r>
              <w:rPr>
                <w:color w:val="000000"/>
                <w:kern w:val="0"/>
                <w:szCs w:val="21"/>
                <w:highlight w:val="none"/>
              </w:rPr>
              <w:t>2018</w:t>
            </w:r>
          </w:p>
          <w:p w14:paraId="7BCDADE4">
            <w:pPr>
              <w:spacing w:after="0" w:line="300" w:lineRule="exact"/>
              <w:jc w:val="center"/>
              <w:rPr>
                <w:color w:val="000000"/>
                <w:kern w:val="0"/>
                <w:szCs w:val="21"/>
              </w:rPr>
            </w:pPr>
            <w:r>
              <w:rPr>
                <w:color w:val="000000"/>
                <w:kern w:val="0"/>
                <w:szCs w:val="21"/>
              </w:rPr>
              <w:t>GB/T 10209.4</w:t>
            </w:r>
            <w:r>
              <w:rPr>
                <w:color w:val="000000"/>
                <w:szCs w:val="21"/>
              </w:rPr>
              <w:t>—</w:t>
            </w:r>
            <w:r>
              <w:rPr>
                <w:color w:val="000000"/>
                <w:kern w:val="0"/>
                <w:szCs w:val="21"/>
              </w:rPr>
              <w:t>2010</w:t>
            </w:r>
          </w:p>
        </w:tc>
      </w:tr>
      <w:tr w14:paraId="4FC7C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4" w:hRule="atLeast"/>
          <w:jc w:val="center"/>
        </w:trPr>
        <w:tc>
          <w:tcPr>
            <w:tcW w:w="699" w:type="dxa"/>
            <w:noWrap w:val="0"/>
            <w:vAlign w:val="center"/>
          </w:tcPr>
          <w:p w14:paraId="387CB5AB">
            <w:pPr>
              <w:pStyle w:val="73"/>
              <w:widowControl/>
              <w:numPr>
                <w:ilvl w:val="0"/>
                <w:numId w:val="3"/>
              </w:numPr>
              <w:spacing w:after="0" w:line="300" w:lineRule="exact"/>
              <w:ind w:firstLineChars="0"/>
              <w:jc w:val="center"/>
              <w:rPr>
                <w:rFonts w:ascii="Times New Roman" w:hAnsi="Times New Roman" w:eastAsia="宋体"/>
                <w:color w:val="000000"/>
                <w:kern w:val="0"/>
                <w:szCs w:val="21"/>
              </w:rPr>
            </w:pPr>
          </w:p>
        </w:tc>
        <w:tc>
          <w:tcPr>
            <w:tcW w:w="4115" w:type="dxa"/>
            <w:noWrap w:val="0"/>
            <w:vAlign w:val="center"/>
          </w:tcPr>
          <w:p w14:paraId="181D246F">
            <w:pPr>
              <w:widowControl/>
              <w:spacing w:after="0" w:line="300" w:lineRule="exact"/>
              <w:jc w:val="center"/>
              <w:rPr>
                <w:color w:val="000000"/>
                <w:kern w:val="0"/>
                <w:szCs w:val="21"/>
              </w:rPr>
            </w:pPr>
            <w:r>
              <w:rPr>
                <w:color w:val="000000"/>
                <w:kern w:val="0"/>
                <w:szCs w:val="21"/>
              </w:rPr>
              <w:t>颗粒平均抗压碎力</w:t>
            </w:r>
          </w:p>
        </w:tc>
        <w:tc>
          <w:tcPr>
            <w:tcW w:w="4179" w:type="dxa"/>
            <w:noWrap w:val="0"/>
            <w:vAlign w:val="center"/>
          </w:tcPr>
          <w:p w14:paraId="691DD7F5">
            <w:pPr>
              <w:spacing w:after="0" w:line="300" w:lineRule="exact"/>
              <w:jc w:val="center"/>
              <w:rPr>
                <w:color w:val="000000"/>
                <w:kern w:val="0"/>
                <w:szCs w:val="21"/>
              </w:rPr>
            </w:pPr>
            <w:r>
              <w:rPr>
                <w:color w:val="000000"/>
                <w:kern w:val="0"/>
                <w:szCs w:val="21"/>
              </w:rPr>
              <w:t>GB/T 2946</w:t>
            </w:r>
            <w:r>
              <w:rPr>
                <w:color w:val="000000"/>
                <w:szCs w:val="21"/>
              </w:rPr>
              <w:t>—</w:t>
            </w:r>
            <w:r>
              <w:rPr>
                <w:color w:val="000000"/>
                <w:kern w:val="0"/>
                <w:szCs w:val="21"/>
              </w:rPr>
              <w:t>2018</w:t>
            </w:r>
          </w:p>
        </w:tc>
      </w:tr>
      <w:tr w14:paraId="60FDE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4" w:hRule="atLeast"/>
          <w:jc w:val="center"/>
        </w:trPr>
        <w:tc>
          <w:tcPr>
            <w:tcW w:w="699" w:type="dxa"/>
            <w:shd w:val="clear" w:color="auto" w:fill="auto"/>
            <w:noWrap w:val="0"/>
            <w:vAlign w:val="center"/>
          </w:tcPr>
          <w:p w14:paraId="10C5DEB0">
            <w:pPr>
              <w:pStyle w:val="73"/>
              <w:widowControl/>
              <w:numPr>
                <w:ilvl w:val="0"/>
                <w:numId w:val="3"/>
              </w:numPr>
              <w:spacing w:after="0" w:line="300" w:lineRule="exact"/>
              <w:ind w:firstLineChars="0"/>
              <w:jc w:val="center"/>
              <w:rPr>
                <w:rFonts w:ascii="Times New Roman" w:hAnsi="Times New Roman" w:eastAsia="宋体"/>
                <w:color w:val="000000"/>
                <w:kern w:val="0"/>
                <w:szCs w:val="21"/>
              </w:rPr>
            </w:pPr>
          </w:p>
        </w:tc>
        <w:tc>
          <w:tcPr>
            <w:tcW w:w="4115" w:type="dxa"/>
            <w:shd w:val="clear" w:color="auto" w:fill="auto"/>
            <w:noWrap/>
            <w:vAlign w:val="center"/>
          </w:tcPr>
          <w:p w14:paraId="0466E504">
            <w:pPr>
              <w:widowControl/>
              <w:spacing w:after="0" w:line="300" w:lineRule="exact"/>
              <w:jc w:val="center"/>
              <w:rPr>
                <w:color w:val="000000"/>
                <w:kern w:val="0"/>
                <w:szCs w:val="21"/>
              </w:rPr>
            </w:pPr>
            <w:r>
              <w:rPr>
                <w:color w:val="000000"/>
                <w:kern w:val="0"/>
                <w:szCs w:val="21"/>
              </w:rPr>
              <w:t>总砷</w:t>
            </w:r>
          </w:p>
        </w:tc>
        <w:tc>
          <w:tcPr>
            <w:tcW w:w="4179" w:type="dxa"/>
            <w:shd w:val="clear" w:color="auto" w:fill="FFFFFF"/>
            <w:noWrap w:val="0"/>
            <w:vAlign w:val="center"/>
          </w:tcPr>
          <w:p w14:paraId="2120D772">
            <w:pPr>
              <w:widowControl/>
              <w:spacing w:after="0" w:line="300" w:lineRule="exact"/>
              <w:jc w:val="center"/>
              <w:rPr>
                <w:color w:val="000000"/>
                <w:kern w:val="0"/>
                <w:szCs w:val="21"/>
              </w:rPr>
            </w:pPr>
            <w:r>
              <w:rPr>
                <w:color w:val="000000"/>
                <w:kern w:val="0"/>
                <w:szCs w:val="21"/>
              </w:rPr>
              <w:t>GB/T 23349</w:t>
            </w:r>
            <w:r>
              <w:rPr>
                <w:color w:val="000000"/>
                <w:szCs w:val="21"/>
              </w:rPr>
              <w:t>—</w:t>
            </w:r>
            <w:r>
              <w:rPr>
                <w:color w:val="000000"/>
                <w:kern w:val="0"/>
                <w:szCs w:val="21"/>
              </w:rPr>
              <w:t>2020</w:t>
            </w:r>
          </w:p>
        </w:tc>
      </w:tr>
      <w:tr w14:paraId="4F5FC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4" w:hRule="atLeast"/>
          <w:jc w:val="center"/>
        </w:trPr>
        <w:tc>
          <w:tcPr>
            <w:tcW w:w="699" w:type="dxa"/>
            <w:shd w:val="clear" w:color="auto" w:fill="auto"/>
            <w:noWrap w:val="0"/>
            <w:vAlign w:val="center"/>
          </w:tcPr>
          <w:p w14:paraId="2EF08473">
            <w:pPr>
              <w:pStyle w:val="73"/>
              <w:widowControl/>
              <w:numPr>
                <w:ilvl w:val="0"/>
                <w:numId w:val="3"/>
              </w:numPr>
              <w:spacing w:after="0" w:line="300" w:lineRule="exact"/>
              <w:ind w:firstLineChars="0"/>
              <w:jc w:val="center"/>
              <w:rPr>
                <w:rFonts w:ascii="Times New Roman" w:hAnsi="Times New Roman" w:eastAsia="宋体"/>
                <w:color w:val="000000"/>
                <w:kern w:val="0"/>
                <w:szCs w:val="21"/>
              </w:rPr>
            </w:pPr>
          </w:p>
        </w:tc>
        <w:tc>
          <w:tcPr>
            <w:tcW w:w="4115" w:type="dxa"/>
            <w:shd w:val="clear" w:color="auto" w:fill="auto"/>
            <w:noWrap/>
            <w:vAlign w:val="center"/>
          </w:tcPr>
          <w:p w14:paraId="4B8937CB">
            <w:pPr>
              <w:widowControl/>
              <w:spacing w:after="0" w:line="300" w:lineRule="exact"/>
              <w:jc w:val="center"/>
              <w:rPr>
                <w:color w:val="000000"/>
                <w:kern w:val="0"/>
                <w:szCs w:val="21"/>
              </w:rPr>
            </w:pPr>
            <w:r>
              <w:rPr>
                <w:color w:val="000000"/>
                <w:kern w:val="0"/>
                <w:szCs w:val="21"/>
              </w:rPr>
              <w:t>总镉</w:t>
            </w:r>
          </w:p>
        </w:tc>
        <w:tc>
          <w:tcPr>
            <w:tcW w:w="4179" w:type="dxa"/>
            <w:shd w:val="clear" w:color="auto" w:fill="FFFFFF"/>
            <w:noWrap w:val="0"/>
            <w:vAlign w:val="center"/>
          </w:tcPr>
          <w:p w14:paraId="638AF75C">
            <w:pPr>
              <w:widowControl/>
              <w:spacing w:after="0" w:line="300" w:lineRule="exact"/>
              <w:jc w:val="center"/>
              <w:rPr>
                <w:color w:val="000000"/>
                <w:kern w:val="0"/>
                <w:szCs w:val="21"/>
              </w:rPr>
            </w:pPr>
            <w:r>
              <w:rPr>
                <w:color w:val="000000"/>
                <w:kern w:val="0"/>
                <w:szCs w:val="21"/>
              </w:rPr>
              <w:t>GB/T 23349</w:t>
            </w:r>
            <w:r>
              <w:rPr>
                <w:color w:val="000000"/>
                <w:szCs w:val="21"/>
              </w:rPr>
              <w:t>—</w:t>
            </w:r>
            <w:r>
              <w:rPr>
                <w:color w:val="000000"/>
                <w:kern w:val="0"/>
                <w:szCs w:val="21"/>
              </w:rPr>
              <w:t>2020</w:t>
            </w:r>
          </w:p>
        </w:tc>
      </w:tr>
      <w:tr w14:paraId="4593A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4" w:hRule="atLeast"/>
          <w:jc w:val="center"/>
        </w:trPr>
        <w:tc>
          <w:tcPr>
            <w:tcW w:w="699" w:type="dxa"/>
            <w:shd w:val="clear" w:color="auto" w:fill="auto"/>
            <w:noWrap w:val="0"/>
            <w:vAlign w:val="center"/>
          </w:tcPr>
          <w:p w14:paraId="6070AE2B">
            <w:pPr>
              <w:pStyle w:val="73"/>
              <w:widowControl/>
              <w:numPr>
                <w:ilvl w:val="0"/>
                <w:numId w:val="3"/>
              </w:numPr>
              <w:spacing w:after="0" w:line="300" w:lineRule="exact"/>
              <w:ind w:firstLineChars="0"/>
              <w:jc w:val="center"/>
              <w:rPr>
                <w:rFonts w:ascii="Times New Roman" w:hAnsi="Times New Roman" w:eastAsia="宋体"/>
                <w:color w:val="000000"/>
                <w:kern w:val="0"/>
                <w:szCs w:val="21"/>
              </w:rPr>
            </w:pPr>
          </w:p>
        </w:tc>
        <w:tc>
          <w:tcPr>
            <w:tcW w:w="4115" w:type="dxa"/>
            <w:shd w:val="clear" w:color="auto" w:fill="auto"/>
            <w:noWrap/>
            <w:vAlign w:val="center"/>
          </w:tcPr>
          <w:p w14:paraId="2D522A3A">
            <w:pPr>
              <w:widowControl/>
              <w:spacing w:after="0" w:line="300" w:lineRule="exact"/>
              <w:jc w:val="center"/>
              <w:rPr>
                <w:color w:val="000000"/>
                <w:kern w:val="0"/>
                <w:szCs w:val="21"/>
              </w:rPr>
            </w:pPr>
            <w:r>
              <w:rPr>
                <w:color w:val="000000"/>
                <w:kern w:val="0"/>
                <w:szCs w:val="21"/>
              </w:rPr>
              <w:t>总铅</w:t>
            </w:r>
          </w:p>
        </w:tc>
        <w:tc>
          <w:tcPr>
            <w:tcW w:w="4179" w:type="dxa"/>
            <w:shd w:val="clear" w:color="auto" w:fill="FFFFFF"/>
            <w:noWrap w:val="0"/>
            <w:vAlign w:val="center"/>
          </w:tcPr>
          <w:p w14:paraId="64239752">
            <w:pPr>
              <w:widowControl/>
              <w:spacing w:after="0" w:line="300" w:lineRule="exact"/>
              <w:jc w:val="center"/>
              <w:rPr>
                <w:color w:val="000000"/>
                <w:kern w:val="0"/>
                <w:szCs w:val="21"/>
              </w:rPr>
            </w:pPr>
            <w:r>
              <w:rPr>
                <w:color w:val="000000"/>
                <w:kern w:val="0"/>
                <w:szCs w:val="21"/>
              </w:rPr>
              <w:t>GB/T 23349</w:t>
            </w:r>
            <w:r>
              <w:rPr>
                <w:color w:val="000000"/>
                <w:szCs w:val="21"/>
              </w:rPr>
              <w:t>—</w:t>
            </w:r>
            <w:r>
              <w:rPr>
                <w:color w:val="000000"/>
                <w:kern w:val="0"/>
                <w:szCs w:val="21"/>
              </w:rPr>
              <w:t>2020</w:t>
            </w:r>
          </w:p>
        </w:tc>
      </w:tr>
      <w:tr w14:paraId="17ADB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4" w:hRule="atLeast"/>
          <w:jc w:val="center"/>
        </w:trPr>
        <w:tc>
          <w:tcPr>
            <w:tcW w:w="699" w:type="dxa"/>
            <w:shd w:val="clear" w:color="auto" w:fill="auto"/>
            <w:noWrap w:val="0"/>
            <w:vAlign w:val="center"/>
          </w:tcPr>
          <w:p w14:paraId="37136720">
            <w:pPr>
              <w:pStyle w:val="73"/>
              <w:widowControl/>
              <w:numPr>
                <w:ilvl w:val="0"/>
                <w:numId w:val="3"/>
              </w:numPr>
              <w:spacing w:after="0" w:line="300" w:lineRule="exact"/>
              <w:ind w:firstLineChars="0"/>
              <w:jc w:val="center"/>
              <w:rPr>
                <w:rFonts w:ascii="Times New Roman" w:hAnsi="Times New Roman" w:eastAsia="宋体"/>
                <w:color w:val="000000"/>
                <w:kern w:val="0"/>
                <w:szCs w:val="21"/>
              </w:rPr>
            </w:pPr>
          </w:p>
        </w:tc>
        <w:tc>
          <w:tcPr>
            <w:tcW w:w="4115" w:type="dxa"/>
            <w:shd w:val="clear" w:color="auto" w:fill="auto"/>
            <w:noWrap/>
            <w:vAlign w:val="center"/>
          </w:tcPr>
          <w:p w14:paraId="4178885B">
            <w:pPr>
              <w:widowControl/>
              <w:spacing w:after="0" w:line="300" w:lineRule="exact"/>
              <w:jc w:val="center"/>
              <w:rPr>
                <w:color w:val="000000"/>
                <w:kern w:val="0"/>
                <w:szCs w:val="21"/>
              </w:rPr>
            </w:pPr>
            <w:r>
              <w:rPr>
                <w:color w:val="000000"/>
                <w:kern w:val="0"/>
                <w:szCs w:val="21"/>
              </w:rPr>
              <w:t>总铬</w:t>
            </w:r>
          </w:p>
        </w:tc>
        <w:tc>
          <w:tcPr>
            <w:tcW w:w="4179" w:type="dxa"/>
            <w:shd w:val="clear" w:color="auto" w:fill="FFFFFF"/>
            <w:noWrap w:val="0"/>
            <w:vAlign w:val="center"/>
          </w:tcPr>
          <w:p w14:paraId="00768CC7">
            <w:pPr>
              <w:widowControl/>
              <w:spacing w:after="0" w:line="300" w:lineRule="exact"/>
              <w:jc w:val="center"/>
              <w:rPr>
                <w:color w:val="000000"/>
                <w:kern w:val="0"/>
                <w:szCs w:val="21"/>
              </w:rPr>
            </w:pPr>
            <w:r>
              <w:rPr>
                <w:color w:val="000000"/>
                <w:kern w:val="0"/>
                <w:szCs w:val="21"/>
              </w:rPr>
              <w:t>GB/T 23349</w:t>
            </w:r>
            <w:r>
              <w:rPr>
                <w:color w:val="000000"/>
                <w:szCs w:val="21"/>
              </w:rPr>
              <w:t>—</w:t>
            </w:r>
            <w:r>
              <w:rPr>
                <w:color w:val="000000"/>
                <w:kern w:val="0"/>
                <w:szCs w:val="21"/>
              </w:rPr>
              <w:t>2020</w:t>
            </w:r>
          </w:p>
        </w:tc>
      </w:tr>
      <w:tr w14:paraId="544A1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4" w:hRule="atLeast"/>
          <w:jc w:val="center"/>
        </w:trPr>
        <w:tc>
          <w:tcPr>
            <w:tcW w:w="699" w:type="dxa"/>
            <w:shd w:val="clear" w:color="auto" w:fill="auto"/>
            <w:noWrap w:val="0"/>
            <w:vAlign w:val="center"/>
          </w:tcPr>
          <w:p w14:paraId="0C581962">
            <w:pPr>
              <w:pStyle w:val="73"/>
              <w:widowControl/>
              <w:numPr>
                <w:ilvl w:val="0"/>
                <w:numId w:val="3"/>
              </w:numPr>
              <w:spacing w:after="0" w:line="300" w:lineRule="exact"/>
              <w:ind w:firstLineChars="0"/>
              <w:jc w:val="center"/>
              <w:rPr>
                <w:rFonts w:ascii="Times New Roman" w:hAnsi="Times New Roman" w:eastAsia="宋体"/>
                <w:color w:val="000000"/>
                <w:kern w:val="0"/>
                <w:szCs w:val="21"/>
              </w:rPr>
            </w:pPr>
          </w:p>
        </w:tc>
        <w:tc>
          <w:tcPr>
            <w:tcW w:w="4115" w:type="dxa"/>
            <w:shd w:val="clear" w:color="auto" w:fill="auto"/>
            <w:noWrap/>
            <w:vAlign w:val="center"/>
          </w:tcPr>
          <w:p w14:paraId="70987209">
            <w:pPr>
              <w:widowControl/>
              <w:spacing w:after="0" w:line="300" w:lineRule="exact"/>
              <w:jc w:val="center"/>
              <w:rPr>
                <w:color w:val="000000"/>
                <w:kern w:val="0"/>
                <w:szCs w:val="21"/>
              </w:rPr>
            </w:pPr>
            <w:r>
              <w:rPr>
                <w:color w:val="000000"/>
                <w:kern w:val="0"/>
                <w:szCs w:val="21"/>
              </w:rPr>
              <w:t>总汞</w:t>
            </w:r>
          </w:p>
        </w:tc>
        <w:tc>
          <w:tcPr>
            <w:tcW w:w="4179" w:type="dxa"/>
            <w:shd w:val="clear" w:color="auto" w:fill="FFFFFF"/>
            <w:noWrap w:val="0"/>
            <w:vAlign w:val="center"/>
          </w:tcPr>
          <w:p w14:paraId="5931741F">
            <w:pPr>
              <w:widowControl/>
              <w:spacing w:after="0" w:line="300" w:lineRule="exact"/>
              <w:jc w:val="center"/>
              <w:rPr>
                <w:color w:val="000000"/>
                <w:kern w:val="0"/>
                <w:szCs w:val="21"/>
              </w:rPr>
            </w:pPr>
            <w:r>
              <w:rPr>
                <w:color w:val="000000"/>
                <w:kern w:val="0"/>
                <w:szCs w:val="21"/>
              </w:rPr>
              <w:t>GB/T 23349</w:t>
            </w:r>
            <w:r>
              <w:rPr>
                <w:color w:val="000000"/>
                <w:szCs w:val="21"/>
              </w:rPr>
              <w:t>—</w:t>
            </w:r>
            <w:r>
              <w:rPr>
                <w:color w:val="000000"/>
                <w:kern w:val="0"/>
                <w:szCs w:val="21"/>
              </w:rPr>
              <w:t>2020</w:t>
            </w:r>
          </w:p>
        </w:tc>
      </w:tr>
      <w:tr w14:paraId="50D55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4" w:hRule="atLeast"/>
          <w:jc w:val="center"/>
        </w:trPr>
        <w:tc>
          <w:tcPr>
            <w:tcW w:w="699" w:type="dxa"/>
            <w:noWrap w:val="0"/>
            <w:vAlign w:val="center"/>
          </w:tcPr>
          <w:p w14:paraId="1C223A8F">
            <w:pPr>
              <w:pStyle w:val="73"/>
              <w:widowControl/>
              <w:numPr>
                <w:ilvl w:val="0"/>
                <w:numId w:val="3"/>
              </w:numPr>
              <w:spacing w:after="0" w:line="300" w:lineRule="exact"/>
              <w:ind w:firstLineChars="0"/>
              <w:jc w:val="center"/>
              <w:rPr>
                <w:rFonts w:ascii="Times New Roman" w:hAnsi="Times New Roman" w:eastAsia="宋体"/>
                <w:color w:val="000000"/>
                <w:kern w:val="0"/>
                <w:szCs w:val="21"/>
              </w:rPr>
            </w:pPr>
          </w:p>
        </w:tc>
        <w:tc>
          <w:tcPr>
            <w:tcW w:w="4115" w:type="dxa"/>
            <w:noWrap/>
            <w:vAlign w:val="center"/>
          </w:tcPr>
          <w:p w14:paraId="05671C37">
            <w:pPr>
              <w:widowControl/>
              <w:spacing w:after="0" w:line="300" w:lineRule="exact"/>
              <w:jc w:val="center"/>
              <w:rPr>
                <w:color w:val="000000"/>
                <w:kern w:val="0"/>
                <w:szCs w:val="21"/>
              </w:rPr>
            </w:pPr>
            <w:r>
              <w:rPr>
                <w:color w:val="000000"/>
                <w:kern w:val="0"/>
                <w:szCs w:val="21"/>
              </w:rPr>
              <w:t>总铊</w:t>
            </w:r>
          </w:p>
        </w:tc>
        <w:tc>
          <w:tcPr>
            <w:tcW w:w="4179" w:type="dxa"/>
            <w:noWrap w:val="0"/>
            <w:vAlign w:val="center"/>
          </w:tcPr>
          <w:p w14:paraId="4CF76033">
            <w:pPr>
              <w:widowControl/>
              <w:spacing w:after="0" w:line="300" w:lineRule="exact"/>
              <w:jc w:val="center"/>
              <w:rPr>
                <w:color w:val="000000"/>
                <w:kern w:val="0"/>
                <w:szCs w:val="21"/>
              </w:rPr>
            </w:pPr>
            <w:r>
              <w:rPr>
                <w:color w:val="000000"/>
                <w:kern w:val="0"/>
                <w:szCs w:val="21"/>
              </w:rPr>
              <w:t>GB 38400</w:t>
            </w:r>
            <w:r>
              <w:rPr>
                <w:color w:val="000000"/>
                <w:szCs w:val="21"/>
              </w:rPr>
              <w:t>—</w:t>
            </w:r>
            <w:r>
              <w:rPr>
                <w:color w:val="000000"/>
                <w:kern w:val="0"/>
                <w:szCs w:val="21"/>
              </w:rPr>
              <w:t>2019</w:t>
            </w:r>
          </w:p>
        </w:tc>
      </w:tr>
      <w:tr w14:paraId="513ED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669" w:hRule="atLeast"/>
          <w:jc w:val="center"/>
        </w:trPr>
        <w:tc>
          <w:tcPr>
            <w:tcW w:w="699" w:type="dxa"/>
            <w:noWrap w:val="0"/>
            <w:vAlign w:val="center"/>
          </w:tcPr>
          <w:p w14:paraId="7010BA4D">
            <w:pPr>
              <w:pStyle w:val="73"/>
              <w:widowControl/>
              <w:numPr>
                <w:ilvl w:val="0"/>
                <w:numId w:val="3"/>
              </w:numPr>
              <w:spacing w:after="0" w:line="300" w:lineRule="exact"/>
              <w:ind w:firstLineChars="0"/>
              <w:jc w:val="center"/>
              <w:rPr>
                <w:rFonts w:ascii="Times New Roman" w:hAnsi="Times New Roman" w:eastAsia="宋体"/>
                <w:color w:val="000000"/>
                <w:kern w:val="0"/>
                <w:szCs w:val="21"/>
              </w:rPr>
            </w:pPr>
          </w:p>
        </w:tc>
        <w:tc>
          <w:tcPr>
            <w:tcW w:w="4115" w:type="dxa"/>
            <w:noWrap w:val="0"/>
            <w:vAlign w:val="center"/>
          </w:tcPr>
          <w:p w14:paraId="5C5F8626">
            <w:pPr>
              <w:widowControl/>
              <w:spacing w:after="0" w:line="300" w:lineRule="exact"/>
              <w:jc w:val="center"/>
              <w:rPr>
                <w:color w:val="000000"/>
                <w:kern w:val="0"/>
                <w:szCs w:val="21"/>
              </w:rPr>
            </w:pPr>
            <w:r>
              <w:rPr>
                <w:color w:val="000000"/>
                <w:kern w:val="0"/>
                <w:szCs w:val="21"/>
              </w:rPr>
              <w:t>缩二脲</w:t>
            </w:r>
          </w:p>
        </w:tc>
        <w:tc>
          <w:tcPr>
            <w:tcW w:w="4179" w:type="dxa"/>
            <w:noWrap w:val="0"/>
            <w:vAlign w:val="center"/>
          </w:tcPr>
          <w:p w14:paraId="7B41AEB6">
            <w:pPr>
              <w:widowControl/>
              <w:spacing w:after="0" w:line="300" w:lineRule="exact"/>
              <w:jc w:val="center"/>
              <w:rPr>
                <w:color w:val="000000"/>
                <w:kern w:val="0"/>
                <w:szCs w:val="21"/>
              </w:rPr>
            </w:pPr>
            <w:r>
              <w:rPr>
                <w:color w:val="000000"/>
                <w:kern w:val="0"/>
                <w:szCs w:val="21"/>
              </w:rPr>
              <w:t>GB/T 22924—2024</w:t>
            </w:r>
          </w:p>
        </w:tc>
      </w:tr>
      <w:tr w14:paraId="0A651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669" w:hRule="atLeast"/>
          <w:jc w:val="center"/>
        </w:trPr>
        <w:tc>
          <w:tcPr>
            <w:tcW w:w="699" w:type="dxa"/>
            <w:noWrap w:val="0"/>
            <w:vAlign w:val="center"/>
          </w:tcPr>
          <w:p w14:paraId="6A5A7E79">
            <w:pPr>
              <w:pStyle w:val="73"/>
              <w:widowControl/>
              <w:numPr>
                <w:ilvl w:val="0"/>
                <w:numId w:val="3"/>
              </w:numPr>
              <w:spacing w:after="0" w:line="300" w:lineRule="exact"/>
              <w:ind w:firstLineChars="0"/>
              <w:jc w:val="center"/>
              <w:rPr>
                <w:rFonts w:ascii="Times New Roman" w:hAnsi="Times New Roman" w:eastAsia="宋体"/>
                <w:color w:val="000000"/>
                <w:kern w:val="0"/>
                <w:szCs w:val="21"/>
              </w:rPr>
            </w:pPr>
          </w:p>
        </w:tc>
        <w:tc>
          <w:tcPr>
            <w:tcW w:w="4115" w:type="dxa"/>
            <w:noWrap w:val="0"/>
            <w:vAlign w:val="center"/>
          </w:tcPr>
          <w:p w14:paraId="2FA914C8">
            <w:pPr>
              <w:widowControl/>
              <w:spacing w:after="0" w:line="300" w:lineRule="exact"/>
              <w:jc w:val="center"/>
              <w:rPr>
                <w:color w:val="000000"/>
                <w:kern w:val="0"/>
                <w:szCs w:val="21"/>
              </w:rPr>
            </w:pPr>
            <w:r>
              <w:rPr>
                <w:color w:val="000000"/>
                <w:kern w:val="0"/>
                <w:szCs w:val="21"/>
              </w:rPr>
              <w:t>包装标识（</w:t>
            </w:r>
            <w:r>
              <w:rPr>
                <w:rFonts w:hint="eastAsia"/>
                <w:color w:val="000000"/>
                <w:kern w:val="0"/>
                <w:szCs w:val="21"/>
                <w:lang w:val="en-US" w:eastAsia="zh-CN"/>
              </w:rPr>
              <w:t>肥料名称、</w:t>
            </w:r>
            <w:r>
              <w:rPr>
                <w:color w:val="000000"/>
                <w:kern w:val="0"/>
                <w:szCs w:val="21"/>
              </w:rPr>
              <w:t>养分含量、</w:t>
            </w:r>
            <w:r>
              <w:rPr>
                <w:rFonts w:hint="eastAsia"/>
                <w:color w:val="000000"/>
                <w:kern w:val="0"/>
                <w:szCs w:val="21"/>
                <w:lang w:val="en-US" w:eastAsia="zh-CN"/>
              </w:rPr>
              <w:t>警示语</w:t>
            </w:r>
            <w:r>
              <w:rPr>
                <w:color w:val="000000"/>
                <w:kern w:val="0"/>
                <w:szCs w:val="21"/>
              </w:rPr>
              <w:t>等）</w:t>
            </w:r>
          </w:p>
        </w:tc>
        <w:tc>
          <w:tcPr>
            <w:tcW w:w="4179" w:type="dxa"/>
            <w:noWrap w:val="0"/>
            <w:vAlign w:val="center"/>
          </w:tcPr>
          <w:p w14:paraId="094B0AF1">
            <w:pPr>
              <w:widowControl/>
              <w:spacing w:after="0" w:line="300" w:lineRule="exact"/>
              <w:jc w:val="center"/>
              <w:rPr>
                <w:bCs/>
                <w:color w:val="000000"/>
                <w:szCs w:val="21"/>
              </w:rPr>
            </w:pPr>
            <w:r>
              <w:rPr>
                <w:color w:val="000000"/>
                <w:kern w:val="0"/>
                <w:szCs w:val="21"/>
              </w:rPr>
              <w:t>GB 18382</w:t>
            </w:r>
            <w:r>
              <w:rPr>
                <w:color w:val="000000"/>
                <w:szCs w:val="21"/>
              </w:rPr>
              <w:t>—</w:t>
            </w:r>
            <w:r>
              <w:rPr>
                <w:color w:val="000000"/>
                <w:kern w:val="0"/>
                <w:szCs w:val="21"/>
              </w:rPr>
              <w:t>2021</w:t>
            </w:r>
          </w:p>
          <w:p w14:paraId="77EC9ECC">
            <w:pPr>
              <w:widowControl/>
              <w:spacing w:after="0" w:line="300" w:lineRule="exact"/>
              <w:jc w:val="center"/>
              <w:rPr>
                <w:color w:val="000000"/>
                <w:kern w:val="0"/>
                <w:szCs w:val="21"/>
              </w:rPr>
            </w:pPr>
            <w:r>
              <w:rPr>
                <w:color w:val="000000"/>
                <w:kern w:val="0"/>
                <w:szCs w:val="21"/>
              </w:rPr>
              <w:t>GB/T 2946</w:t>
            </w:r>
            <w:r>
              <w:rPr>
                <w:color w:val="000000"/>
                <w:szCs w:val="21"/>
              </w:rPr>
              <w:t>—</w:t>
            </w:r>
            <w:r>
              <w:rPr>
                <w:color w:val="000000"/>
                <w:kern w:val="0"/>
                <w:szCs w:val="21"/>
              </w:rPr>
              <w:t>2018</w:t>
            </w:r>
          </w:p>
        </w:tc>
      </w:tr>
    </w:tbl>
    <w:p w14:paraId="31918A54">
      <w:pPr>
        <w:adjustRightInd w:val="0"/>
        <w:snapToGrid w:val="0"/>
        <w:spacing w:line="240" w:lineRule="auto"/>
        <w:jc w:val="center"/>
        <w:rPr>
          <w:bCs/>
          <w:color w:val="000000"/>
          <w:szCs w:val="21"/>
        </w:rPr>
      </w:pPr>
    </w:p>
    <w:p w14:paraId="67713C78">
      <w:pPr>
        <w:adjustRightInd w:val="0"/>
        <w:snapToGrid w:val="0"/>
        <w:spacing w:after="0" w:line="440" w:lineRule="exact"/>
        <w:jc w:val="center"/>
        <w:rPr>
          <w:bCs/>
          <w:color w:val="000000"/>
          <w:szCs w:val="21"/>
        </w:rPr>
      </w:pPr>
      <w:r>
        <w:rPr>
          <w:bCs/>
          <w:color w:val="000000"/>
          <w:szCs w:val="21"/>
        </w:rPr>
        <w:t>表3 肥料级硫酸铵</w:t>
      </w:r>
    </w:p>
    <w:tbl>
      <w:tblPr>
        <w:tblStyle w:val="31"/>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4095"/>
        <w:gridCol w:w="4219"/>
      </w:tblGrid>
      <w:tr w14:paraId="10815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10" w:hRule="atLeast"/>
          <w:tblHeader/>
          <w:jc w:val="center"/>
        </w:trPr>
        <w:tc>
          <w:tcPr>
            <w:tcW w:w="742" w:type="dxa"/>
            <w:noWrap w:val="0"/>
            <w:vAlign w:val="center"/>
          </w:tcPr>
          <w:p w14:paraId="1BF8F4A3">
            <w:pPr>
              <w:widowControl/>
              <w:spacing w:after="0" w:line="300" w:lineRule="exact"/>
              <w:jc w:val="center"/>
              <w:rPr>
                <w:color w:val="000000"/>
                <w:kern w:val="0"/>
                <w:szCs w:val="21"/>
              </w:rPr>
            </w:pPr>
            <w:r>
              <w:rPr>
                <w:color w:val="000000"/>
                <w:kern w:val="0"/>
                <w:szCs w:val="21"/>
              </w:rPr>
              <w:t>序号</w:t>
            </w:r>
          </w:p>
        </w:tc>
        <w:tc>
          <w:tcPr>
            <w:tcW w:w="4095" w:type="dxa"/>
            <w:noWrap w:val="0"/>
            <w:vAlign w:val="center"/>
          </w:tcPr>
          <w:p w14:paraId="1EFA1D56">
            <w:pPr>
              <w:widowControl/>
              <w:spacing w:after="0" w:line="300" w:lineRule="exact"/>
              <w:jc w:val="center"/>
              <w:rPr>
                <w:color w:val="000000"/>
                <w:kern w:val="0"/>
                <w:szCs w:val="21"/>
              </w:rPr>
            </w:pPr>
            <w:r>
              <w:rPr>
                <w:color w:val="000000"/>
                <w:kern w:val="0"/>
                <w:szCs w:val="21"/>
              </w:rPr>
              <w:t>检验项目</w:t>
            </w:r>
          </w:p>
        </w:tc>
        <w:tc>
          <w:tcPr>
            <w:tcW w:w="4219" w:type="dxa"/>
            <w:noWrap w:val="0"/>
            <w:vAlign w:val="center"/>
          </w:tcPr>
          <w:p w14:paraId="36BF1371">
            <w:pPr>
              <w:widowControl/>
              <w:spacing w:after="0" w:line="300" w:lineRule="exact"/>
              <w:jc w:val="center"/>
              <w:rPr>
                <w:color w:val="000000"/>
                <w:kern w:val="0"/>
                <w:szCs w:val="21"/>
              </w:rPr>
            </w:pPr>
            <w:r>
              <w:rPr>
                <w:color w:val="000000"/>
                <w:kern w:val="0"/>
                <w:szCs w:val="21"/>
              </w:rPr>
              <w:t>检验方法</w:t>
            </w:r>
          </w:p>
        </w:tc>
      </w:tr>
      <w:tr w14:paraId="5F5D1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4" w:hRule="atLeast"/>
          <w:jc w:val="center"/>
        </w:trPr>
        <w:tc>
          <w:tcPr>
            <w:tcW w:w="742" w:type="dxa"/>
            <w:noWrap w:val="0"/>
            <w:vAlign w:val="center"/>
          </w:tcPr>
          <w:p w14:paraId="2286D13A">
            <w:pPr>
              <w:pStyle w:val="73"/>
              <w:widowControl/>
              <w:numPr>
                <w:ilvl w:val="0"/>
                <w:numId w:val="4"/>
              </w:numPr>
              <w:spacing w:after="0" w:line="300" w:lineRule="exact"/>
              <w:ind w:firstLineChars="0"/>
              <w:jc w:val="center"/>
              <w:rPr>
                <w:rFonts w:ascii="Times New Roman" w:hAnsi="Times New Roman" w:eastAsia="宋体"/>
                <w:color w:val="000000"/>
                <w:kern w:val="0"/>
                <w:szCs w:val="21"/>
              </w:rPr>
            </w:pPr>
          </w:p>
        </w:tc>
        <w:tc>
          <w:tcPr>
            <w:tcW w:w="4095" w:type="dxa"/>
            <w:noWrap w:val="0"/>
            <w:vAlign w:val="center"/>
          </w:tcPr>
          <w:p w14:paraId="37ED9513">
            <w:pPr>
              <w:widowControl/>
              <w:spacing w:after="0" w:line="300" w:lineRule="exact"/>
              <w:jc w:val="center"/>
              <w:rPr>
                <w:color w:val="000000"/>
                <w:kern w:val="0"/>
                <w:szCs w:val="21"/>
              </w:rPr>
            </w:pPr>
            <w:r>
              <w:rPr>
                <w:color w:val="000000"/>
                <w:kern w:val="0"/>
                <w:szCs w:val="21"/>
              </w:rPr>
              <w:t>氮（N）</w:t>
            </w:r>
          </w:p>
        </w:tc>
        <w:tc>
          <w:tcPr>
            <w:tcW w:w="4219" w:type="dxa"/>
            <w:noWrap w:val="0"/>
            <w:vAlign w:val="center"/>
          </w:tcPr>
          <w:p w14:paraId="6DBF9AB8">
            <w:pPr>
              <w:spacing w:after="0" w:line="300" w:lineRule="exact"/>
              <w:jc w:val="center"/>
              <w:rPr>
                <w:color w:val="000000"/>
                <w:kern w:val="0"/>
                <w:szCs w:val="21"/>
              </w:rPr>
            </w:pPr>
            <w:r>
              <w:rPr>
                <w:color w:val="000000"/>
                <w:kern w:val="0"/>
                <w:szCs w:val="21"/>
              </w:rPr>
              <w:t>GB/T 535—2020（含第1号修改单）</w:t>
            </w:r>
          </w:p>
        </w:tc>
      </w:tr>
      <w:tr w14:paraId="3EA92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4" w:hRule="atLeast"/>
          <w:jc w:val="center"/>
        </w:trPr>
        <w:tc>
          <w:tcPr>
            <w:tcW w:w="742" w:type="dxa"/>
            <w:noWrap w:val="0"/>
            <w:vAlign w:val="center"/>
          </w:tcPr>
          <w:p w14:paraId="62BE8507">
            <w:pPr>
              <w:pStyle w:val="73"/>
              <w:widowControl/>
              <w:numPr>
                <w:ilvl w:val="0"/>
                <w:numId w:val="4"/>
              </w:numPr>
              <w:spacing w:after="0" w:line="300" w:lineRule="exact"/>
              <w:ind w:firstLineChars="0"/>
              <w:jc w:val="center"/>
              <w:rPr>
                <w:rFonts w:ascii="Times New Roman" w:hAnsi="Times New Roman" w:eastAsia="宋体"/>
                <w:color w:val="000000"/>
                <w:kern w:val="0"/>
                <w:szCs w:val="21"/>
              </w:rPr>
            </w:pPr>
          </w:p>
        </w:tc>
        <w:tc>
          <w:tcPr>
            <w:tcW w:w="4095" w:type="dxa"/>
            <w:noWrap w:val="0"/>
            <w:vAlign w:val="center"/>
          </w:tcPr>
          <w:p w14:paraId="31D6DF86">
            <w:pPr>
              <w:widowControl/>
              <w:spacing w:after="0" w:line="300" w:lineRule="exact"/>
              <w:jc w:val="center"/>
              <w:rPr>
                <w:color w:val="000000"/>
                <w:kern w:val="0"/>
                <w:szCs w:val="21"/>
              </w:rPr>
            </w:pPr>
            <w:r>
              <w:rPr>
                <w:color w:val="000000"/>
                <w:kern w:val="0"/>
                <w:szCs w:val="21"/>
              </w:rPr>
              <w:t>硫（S）</w:t>
            </w:r>
          </w:p>
        </w:tc>
        <w:tc>
          <w:tcPr>
            <w:tcW w:w="4219" w:type="dxa"/>
            <w:noWrap w:val="0"/>
            <w:vAlign w:val="center"/>
          </w:tcPr>
          <w:p w14:paraId="6682CF9E">
            <w:pPr>
              <w:spacing w:after="0" w:line="300" w:lineRule="exact"/>
              <w:jc w:val="center"/>
              <w:rPr>
                <w:bCs/>
                <w:color w:val="000000"/>
                <w:szCs w:val="21"/>
              </w:rPr>
            </w:pPr>
            <w:r>
              <w:rPr>
                <w:bCs/>
                <w:color w:val="000000"/>
                <w:szCs w:val="21"/>
              </w:rPr>
              <w:t>NY/T 1117</w:t>
            </w:r>
            <w:r>
              <w:rPr>
                <w:color w:val="000000"/>
                <w:szCs w:val="21"/>
              </w:rPr>
              <w:t>—</w:t>
            </w:r>
            <w:r>
              <w:rPr>
                <w:bCs/>
                <w:color w:val="000000"/>
                <w:szCs w:val="21"/>
              </w:rPr>
              <w:t>2010</w:t>
            </w:r>
          </w:p>
        </w:tc>
      </w:tr>
      <w:tr w14:paraId="585F8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4" w:hRule="atLeast"/>
          <w:jc w:val="center"/>
        </w:trPr>
        <w:tc>
          <w:tcPr>
            <w:tcW w:w="742" w:type="dxa"/>
            <w:noWrap w:val="0"/>
            <w:vAlign w:val="center"/>
          </w:tcPr>
          <w:p w14:paraId="42D11D75">
            <w:pPr>
              <w:pStyle w:val="73"/>
              <w:widowControl/>
              <w:numPr>
                <w:ilvl w:val="0"/>
                <w:numId w:val="4"/>
              </w:numPr>
              <w:spacing w:after="0" w:line="300" w:lineRule="exact"/>
              <w:ind w:firstLineChars="0"/>
              <w:jc w:val="center"/>
              <w:rPr>
                <w:rFonts w:ascii="Times New Roman" w:hAnsi="Times New Roman" w:eastAsia="宋体"/>
                <w:color w:val="000000"/>
                <w:kern w:val="0"/>
                <w:szCs w:val="21"/>
              </w:rPr>
            </w:pPr>
          </w:p>
        </w:tc>
        <w:tc>
          <w:tcPr>
            <w:tcW w:w="4095" w:type="dxa"/>
            <w:noWrap w:val="0"/>
            <w:vAlign w:val="center"/>
          </w:tcPr>
          <w:p w14:paraId="4B44ECBF">
            <w:pPr>
              <w:widowControl/>
              <w:spacing w:after="0" w:line="300" w:lineRule="exact"/>
              <w:jc w:val="center"/>
              <w:rPr>
                <w:color w:val="000000"/>
                <w:kern w:val="0"/>
                <w:szCs w:val="21"/>
              </w:rPr>
            </w:pPr>
            <w:r>
              <w:rPr>
                <w:color w:val="000000"/>
                <w:kern w:val="0"/>
                <w:szCs w:val="21"/>
              </w:rPr>
              <w:t>游离酸（H</w:t>
            </w:r>
            <w:r>
              <w:rPr>
                <w:color w:val="000000"/>
                <w:kern w:val="0"/>
                <w:szCs w:val="21"/>
                <w:vertAlign w:val="subscript"/>
              </w:rPr>
              <w:t>2</w:t>
            </w:r>
            <w:r>
              <w:rPr>
                <w:color w:val="000000"/>
                <w:kern w:val="0"/>
                <w:szCs w:val="21"/>
              </w:rPr>
              <w:t>SO</w:t>
            </w:r>
            <w:r>
              <w:rPr>
                <w:color w:val="000000"/>
                <w:kern w:val="0"/>
                <w:szCs w:val="21"/>
                <w:vertAlign w:val="subscript"/>
              </w:rPr>
              <w:t>4</w:t>
            </w:r>
            <w:r>
              <w:rPr>
                <w:color w:val="000000"/>
                <w:kern w:val="0"/>
                <w:szCs w:val="21"/>
              </w:rPr>
              <w:t>）</w:t>
            </w:r>
          </w:p>
        </w:tc>
        <w:tc>
          <w:tcPr>
            <w:tcW w:w="4219" w:type="dxa"/>
            <w:noWrap w:val="0"/>
            <w:vAlign w:val="center"/>
          </w:tcPr>
          <w:p w14:paraId="788C6C43">
            <w:pPr>
              <w:widowControl/>
              <w:spacing w:after="0" w:line="300" w:lineRule="exact"/>
              <w:jc w:val="center"/>
              <w:rPr>
                <w:color w:val="000000"/>
                <w:kern w:val="0"/>
                <w:szCs w:val="21"/>
              </w:rPr>
            </w:pPr>
            <w:r>
              <w:rPr>
                <w:color w:val="000000"/>
                <w:kern w:val="0"/>
                <w:szCs w:val="21"/>
              </w:rPr>
              <w:t>GB/T 535—2020（含第1号修改单）</w:t>
            </w:r>
          </w:p>
        </w:tc>
      </w:tr>
      <w:tr w14:paraId="19DAA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4" w:hRule="atLeast"/>
          <w:jc w:val="center"/>
        </w:trPr>
        <w:tc>
          <w:tcPr>
            <w:tcW w:w="742" w:type="dxa"/>
            <w:noWrap w:val="0"/>
            <w:vAlign w:val="center"/>
          </w:tcPr>
          <w:p w14:paraId="419804E3">
            <w:pPr>
              <w:pStyle w:val="73"/>
              <w:widowControl/>
              <w:numPr>
                <w:ilvl w:val="0"/>
                <w:numId w:val="4"/>
              </w:numPr>
              <w:spacing w:after="0" w:line="300" w:lineRule="exact"/>
              <w:ind w:firstLineChars="0"/>
              <w:jc w:val="center"/>
              <w:rPr>
                <w:rFonts w:ascii="Times New Roman" w:hAnsi="Times New Roman" w:eastAsia="宋体"/>
                <w:color w:val="000000"/>
                <w:kern w:val="0"/>
                <w:szCs w:val="21"/>
              </w:rPr>
            </w:pPr>
          </w:p>
        </w:tc>
        <w:tc>
          <w:tcPr>
            <w:tcW w:w="4095" w:type="dxa"/>
            <w:noWrap w:val="0"/>
            <w:vAlign w:val="center"/>
          </w:tcPr>
          <w:p w14:paraId="42DE143F">
            <w:pPr>
              <w:widowControl/>
              <w:spacing w:after="0" w:line="300" w:lineRule="exact"/>
              <w:jc w:val="center"/>
              <w:rPr>
                <w:color w:val="000000"/>
                <w:kern w:val="0"/>
                <w:szCs w:val="21"/>
              </w:rPr>
            </w:pPr>
            <w:r>
              <w:rPr>
                <w:color w:val="000000"/>
                <w:kern w:val="0"/>
                <w:szCs w:val="21"/>
              </w:rPr>
              <w:t>水分（H</w:t>
            </w:r>
            <w:r>
              <w:rPr>
                <w:color w:val="000000"/>
                <w:kern w:val="0"/>
                <w:szCs w:val="21"/>
                <w:vertAlign w:val="subscript"/>
              </w:rPr>
              <w:t>2</w:t>
            </w:r>
            <w:r>
              <w:rPr>
                <w:color w:val="000000"/>
                <w:kern w:val="0"/>
                <w:szCs w:val="21"/>
              </w:rPr>
              <w:t>O）</w:t>
            </w:r>
          </w:p>
        </w:tc>
        <w:tc>
          <w:tcPr>
            <w:tcW w:w="4219" w:type="dxa"/>
            <w:noWrap w:val="0"/>
            <w:vAlign w:val="center"/>
          </w:tcPr>
          <w:p w14:paraId="23C8637D">
            <w:pPr>
              <w:widowControl/>
              <w:spacing w:after="0" w:line="300" w:lineRule="exact"/>
              <w:jc w:val="center"/>
              <w:rPr>
                <w:color w:val="000000"/>
                <w:kern w:val="0"/>
                <w:szCs w:val="21"/>
              </w:rPr>
            </w:pPr>
            <w:r>
              <w:rPr>
                <w:color w:val="000000"/>
                <w:kern w:val="0"/>
                <w:szCs w:val="21"/>
              </w:rPr>
              <w:t>GB/T 535—2020（含第1号修改单）</w:t>
            </w:r>
          </w:p>
        </w:tc>
      </w:tr>
      <w:tr w14:paraId="138A1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4" w:hRule="atLeast"/>
          <w:jc w:val="center"/>
        </w:trPr>
        <w:tc>
          <w:tcPr>
            <w:tcW w:w="742" w:type="dxa"/>
            <w:noWrap w:val="0"/>
            <w:vAlign w:val="center"/>
          </w:tcPr>
          <w:p w14:paraId="6EDAAFCD">
            <w:pPr>
              <w:pStyle w:val="73"/>
              <w:widowControl/>
              <w:numPr>
                <w:ilvl w:val="0"/>
                <w:numId w:val="4"/>
              </w:numPr>
              <w:spacing w:after="0" w:line="300" w:lineRule="exact"/>
              <w:ind w:firstLineChars="0"/>
              <w:jc w:val="center"/>
              <w:rPr>
                <w:rFonts w:ascii="Times New Roman" w:hAnsi="Times New Roman" w:eastAsia="宋体"/>
                <w:color w:val="000000"/>
                <w:kern w:val="0"/>
                <w:szCs w:val="21"/>
              </w:rPr>
            </w:pPr>
          </w:p>
        </w:tc>
        <w:tc>
          <w:tcPr>
            <w:tcW w:w="4095" w:type="dxa"/>
            <w:noWrap w:val="0"/>
            <w:vAlign w:val="center"/>
          </w:tcPr>
          <w:p w14:paraId="782300DF">
            <w:pPr>
              <w:widowControl/>
              <w:spacing w:after="0" w:line="300" w:lineRule="exact"/>
              <w:jc w:val="center"/>
              <w:rPr>
                <w:color w:val="000000"/>
                <w:kern w:val="0"/>
                <w:szCs w:val="21"/>
              </w:rPr>
            </w:pPr>
            <w:r>
              <w:rPr>
                <w:color w:val="000000"/>
                <w:kern w:val="0"/>
                <w:szCs w:val="21"/>
              </w:rPr>
              <w:t>水不溶物</w:t>
            </w:r>
          </w:p>
        </w:tc>
        <w:tc>
          <w:tcPr>
            <w:tcW w:w="4219" w:type="dxa"/>
            <w:noWrap w:val="0"/>
            <w:vAlign w:val="center"/>
          </w:tcPr>
          <w:p w14:paraId="57817EFD">
            <w:pPr>
              <w:widowControl/>
              <w:spacing w:after="0" w:line="300" w:lineRule="exact"/>
              <w:jc w:val="center"/>
              <w:rPr>
                <w:color w:val="000000"/>
                <w:kern w:val="0"/>
                <w:szCs w:val="21"/>
              </w:rPr>
            </w:pPr>
            <w:r>
              <w:rPr>
                <w:color w:val="000000"/>
                <w:kern w:val="0"/>
                <w:szCs w:val="21"/>
              </w:rPr>
              <w:t>GB/T 535—2020（含第1号修改单）</w:t>
            </w:r>
          </w:p>
        </w:tc>
      </w:tr>
      <w:tr w14:paraId="7DDB5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4" w:hRule="atLeast"/>
          <w:jc w:val="center"/>
        </w:trPr>
        <w:tc>
          <w:tcPr>
            <w:tcW w:w="742" w:type="dxa"/>
            <w:noWrap w:val="0"/>
            <w:vAlign w:val="center"/>
          </w:tcPr>
          <w:p w14:paraId="6069CBE6">
            <w:pPr>
              <w:pStyle w:val="73"/>
              <w:widowControl/>
              <w:numPr>
                <w:ilvl w:val="0"/>
                <w:numId w:val="4"/>
              </w:numPr>
              <w:spacing w:after="0" w:line="300" w:lineRule="exact"/>
              <w:ind w:firstLineChars="0"/>
              <w:jc w:val="center"/>
              <w:rPr>
                <w:rFonts w:ascii="Times New Roman" w:hAnsi="Times New Roman" w:eastAsia="宋体"/>
                <w:color w:val="000000"/>
                <w:kern w:val="0"/>
                <w:szCs w:val="21"/>
              </w:rPr>
            </w:pPr>
          </w:p>
        </w:tc>
        <w:tc>
          <w:tcPr>
            <w:tcW w:w="4095" w:type="dxa"/>
            <w:noWrap w:val="0"/>
            <w:vAlign w:val="center"/>
          </w:tcPr>
          <w:p w14:paraId="4BE2E6BB">
            <w:pPr>
              <w:widowControl/>
              <w:spacing w:after="0" w:line="300" w:lineRule="exact"/>
              <w:jc w:val="center"/>
              <w:rPr>
                <w:color w:val="000000"/>
                <w:kern w:val="0"/>
                <w:szCs w:val="21"/>
              </w:rPr>
            </w:pPr>
            <w:r>
              <w:rPr>
                <w:bCs/>
                <w:color w:val="000000"/>
                <w:szCs w:val="21"/>
              </w:rPr>
              <w:t>氯离子（</w:t>
            </w:r>
            <w:r>
              <w:rPr>
                <w:color w:val="000000"/>
                <w:kern w:val="0"/>
                <w:szCs w:val="21"/>
              </w:rPr>
              <w:t>Cl</w:t>
            </w:r>
            <w:r>
              <w:rPr>
                <w:color w:val="000000"/>
                <w:kern w:val="0"/>
                <w:szCs w:val="21"/>
                <w:vertAlign w:val="superscript"/>
              </w:rPr>
              <w:t>-</w:t>
            </w:r>
            <w:r>
              <w:rPr>
                <w:bCs/>
                <w:color w:val="000000"/>
                <w:szCs w:val="21"/>
              </w:rPr>
              <w:t>）</w:t>
            </w:r>
          </w:p>
        </w:tc>
        <w:tc>
          <w:tcPr>
            <w:tcW w:w="4219" w:type="dxa"/>
            <w:noWrap w:val="0"/>
            <w:vAlign w:val="center"/>
          </w:tcPr>
          <w:p w14:paraId="77EF0960">
            <w:pPr>
              <w:widowControl/>
              <w:spacing w:after="0" w:line="300" w:lineRule="exact"/>
              <w:jc w:val="center"/>
              <w:rPr>
                <w:highlight w:val="none"/>
              </w:rPr>
            </w:pPr>
            <w:r>
              <w:rPr>
                <w:highlight w:val="none"/>
              </w:rPr>
              <w:t>GB/T 535—2020（含第1号修改单）</w:t>
            </w:r>
          </w:p>
          <w:p w14:paraId="089E2057">
            <w:pPr>
              <w:widowControl/>
              <w:spacing w:after="0" w:line="300" w:lineRule="exact"/>
              <w:jc w:val="center"/>
              <w:rPr>
                <w:rFonts w:hint="default" w:eastAsia="宋体"/>
                <w:highlight w:val="none"/>
                <w:lang w:val="en-US" w:eastAsia="zh-CN"/>
              </w:rPr>
            </w:pPr>
            <w:r>
              <w:rPr>
                <w:rFonts w:hint="eastAsia"/>
                <w:highlight w:val="none"/>
                <w:lang w:val="en-US" w:eastAsia="zh-CN"/>
              </w:rPr>
              <w:t>GB/T 29400</w:t>
            </w:r>
            <w:r>
              <w:rPr>
                <w:highlight w:val="none"/>
              </w:rPr>
              <w:t>—</w:t>
            </w:r>
            <w:r>
              <w:rPr>
                <w:rFonts w:hint="eastAsia"/>
                <w:highlight w:val="none"/>
                <w:lang w:val="en-US" w:eastAsia="zh-CN"/>
              </w:rPr>
              <w:t>2012</w:t>
            </w:r>
          </w:p>
        </w:tc>
      </w:tr>
      <w:tr w14:paraId="03C3D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4" w:hRule="atLeast"/>
          <w:jc w:val="center"/>
        </w:trPr>
        <w:tc>
          <w:tcPr>
            <w:tcW w:w="742" w:type="dxa"/>
            <w:noWrap w:val="0"/>
            <w:vAlign w:val="center"/>
          </w:tcPr>
          <w:p w14:paraId="53BF7AD7">
            <w:pPr>
              <w:pStyle w:val="73"/>
              <w:widowControl/>
              <w:numPr>
                <w:ilvl w:val="0"/>
                <w:numId w:val="4"/>
              </w:numPr>
              <w:spacing w:after="0" w:line="300" w:lineRule="exact"/>
              <w:ind w:firstLineChars="0"/>
              <w:jc w:val="center"/>
              <w:rPr>
                <w:rFonts w:ascii="Times New Roman" w:hAnsi="Times New Roman" w:eastAsia="宋体"/>
                <w:color w:val="000000"/>
                <w:kern w:val="0"/>
                <w:szCs w:val="21"/>
              </w:rPr>
            </w:pPr>
          </w:p>
        </w:tc>
        <w:tc>
          <w:tcPr>
            <w:tcW w:w="4095" w:type="dxa"/>
            <w:noWrap w:val="0"/>
            <w:vAlign w:val="center"/>
          </w:tcPr>
          <w:p w14:paraId="64775C81">
            <w:pPr>
              <w:widowControl/>
              <w:spacing w:after="0" w:line="300" w:lineRule="exact"/>
              <w:jc w:val="center"/>
              <w:rPr>
                <w:color w:val="000000"/>
                <w:kern w:val="0"/>
                <w:szCs w:val="21"/>
              </w:rPr>
            </w:pPr>
            <w:r>
              <w:rPr>
                <w:bCs/>
                <w:color w:val="000000"/>
                <w:szCs w:val="21"/>
              </w:rPr>
              <w:t>氟化物（以F计）</w:t>
            </w:r>
          </w:p>
        </w:tc>
        <w:tc>
          <w:tcPr>
            <w:tcW w:w="4219" w:type="dxa"/>
            <w:noWrap w:val="0"/>
            <w:vAlign w:val="center"/>
          </w:tcPr>
          <w:p w14:paraId="4CA8BD58">
            <w:pPr>
              <w:spacing w:after="0" w:line="300" w:lineRule="exact"/>
              <w:jc w:val="center"/>
              <w:rPr>
                <w:highlight w:val="none"/>
              </w:rPr>
            </w:pPr>
            <w:r>
              <w:rPr>
                <w:highlight w:val="none"/>
              </w:rPr>
              <w:t>GB/T 535—2020（含第1号修改单）</w:t>
            </w:r>
          </w:p>
        </w:tc>
      </w:tr>
      <w:tr w14:paraId="3E5E4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4" w:hRule="atLeast"/>
          <w:jc w:val="center"/>
        </w:trPr>
        <w:tc>
          <w:tcPr>
            <w:tcW w:w="742" w:type="dxa"/>
            <w:noWrap w:val="0"/>
            <w:vAlign w:val="center"/>
          </w:tcPr>
          <w:p w14:paraId="4ABE91C9">
            <w:pPr>
              <w:pStyle w:val="73"/>
              <w:widowControl/>
              <w:numPr>
                <w:ilvl w:val="0"/>
                <w:numId w:val="4"/>
              </w:numPr>
              <w:spacing w:after="0" w:line="300" w:lineRule="exact"/>
              <w:ind w:firstLineChars="0"/>
              <w:jc w:val="center"/>
              <w:rPr>
                <w:rFonts w:ascii="Times New Roman" w:hAnsi="Times New Roman" w:eastAsia="宋体"/>
                <w:color w:val="000000"/>
                <w:kern w:val="0"/>
                <w:szCs w:val="21"/>
              </w:rPr>
            </w:pPr>
          </w:p>
        </w:tc>
        <w:tc>
          <w:tcPr>
            <w:tcW w:w="4095" w:type="dxa"/>
            <w:noWrap w:val="0"/>
            <w:vAlign w:val="center"/>
          </w:tcPr>
          <w:p w14:paraId="48F26136">
            <w:pPr>
              <w:widowControl/>
              <w:spacing w:after="0" w:line="300" w:lineRule="exact"/>
              <w:jc w:val="center"/>
              <w:rPr>
                <w:color w:val="000000"/>
                <w:kern w:val="0"/>
                <w:szCs w:val="21"/>
              </w:rPr>
            </w:pPr>
            <w:r>
              <w:rPr>
                <w:bCs/>
                <w:color w:val="000000"/>
                <w:szCs w:val="21"/>
              </w:rPr>
              <w:t>硫氰酸根离子</w:t>
            </w:r>
          </w:p>
        </w:tc>
        <w:tc>
          <w:tcPr>
            <w:tcW w:w="4219" w:type="dxa"/>
            <w:noWrap w:val="0"/>
            <w:vAlign w:val="center"/>
          </w:tcPr>
          <w:p w14:paraId="42E5D6FB">
            <w:pPr>
              <w:widowControl/>
              <w:spacing w:after="0" w:line="300" w:lineRule="exact"/>
              <w:jc w:val="center"/>
            </w:pPr>
            <w:r>
              <w:t>GB/T 535—2020（含第1号修改单）</w:t>
            </w:r>
          </w:p>
        </w:tc>
      </w:tr>
      <w:tr w14:paraId="16D1D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4" w:hRule="atLeast"/>
          <w:jc w:val="center"/>
        </w:trPr>
        <w:tc>
          <w:tcPr>
            <w:tcW w:w="742" w:type="dxa"/>
            <w:noWrap w:val="0"/>
            <w:vAlign w:val="center"/>
          </w:tcPr>
          <w:p w14:paraId="156C15C0">
            <w:pPr>
              <w:pStyle w:val="73"/>
              <w:widowControl/>
              <w:numPr>
                <w:ilvl w:val="0"/>
                <w:numId w:val="4"/>
              </w:numPr>
              <w:spacing w:after="0" w:line="300" w:lineRule="exact"/>
              <w:ind w:firstLineChars="0"/>
              <w:jc w:val="center"/>
              <w:rPr>
                <w:rFonts w:ascii="Times New Roman" w:hAnsi="Times New Roman" w:eastAsia="宋体"/>
                <w:color w:val="000000"/>
                <w:kern w:val="0"/>
                <w:szCs w:val="21"/>
              </w:rPr>
            </w:pPr>
          </w:p>
        </w:tc>
        <w:tc>
          <w:tcPr>
            <w:tcW w:w="4095" w:type="dxa"/>
            <w:noWrap w:val="0"/>
            <w:vAlign w:val="center"/>
          </w:tcPr>
          <w:p w14:paraId="767CFF9A">
            <w:pPr>
              <w:widowControl/>
              <w:spacing w:after="0" w:line="300" w:lineRule="exact"/>
              <w:jc w:val="center"/>
              <w:rPr>
                <w:color w:val="000000"/>
                <w:kern w:val="0"/>
                <w:szCs w:val="21"/>
              </w:rPr>
            </w:pPr>
            <w:r>
              <w:rPr>
                <w:rFonts w:hint="eastAsia"/>
                <w:bCs/>
                <w:color w:val="000000"/>
                <w:szCs w:val="21"/>
                <w:lang w:eastAsia="zh-CN"/>
              </w:rPr>
              <w:t>总</w:t>
            </w:r>
            <w:r>
              <w:rPr>
                <w:bCs/>
                <w:color w:val="000000"/>
                <w:szCs w:val="21"/>
              </w:rPr>
              <w:t>汞</w:t>
            </w:r>
          </w:p>
        </w:tc>
        <w:tc>
          <w:tcPr>
            <w:tcW w:w="4219" w:type="dxa"/>
            <w:noWrap w:val="0"/>
            <w:vAlign w:val="center"/>
          </w:tcPr>
          <w:p w14:paraId="59F9E819">
            <w:pPr>
              <w:widowControl/>
              <w:spacing w:after="0" w:line="300" w:lineRule="exact"/>
              <w:jc w:val="center"/>
              <w:rPr>
                <w:rFonts w:hint="eastAsia" w:eastAsia="宋体"/>
                <w:lang w:eastAsia="zh-CN"/>
              </w:rPr>
            </w:pPr>
            <w:r>
              <w:rPr>
                <w:rFonts w:hint="eastAsia"/>
                <w:lang w:val="en-US" w:eastAsia="zh-CN"/>
              </w:rPr>
              <w:t>GB/T 23349</w:t>
            </w:r>
            <w:r>
              <w:rPr>
                <w:color w:val="000000"/>
                <w:szCs w:val="21"/>
              </w:rPr>
              <w:t>—</w:t>
            </w:r>
            <w:r>
              <w:t>202</w:t>
            </w:r>
            <w:r>
              <w:rPr>
                <w:rFonts w:hint="eastAsia"/>
                <w:lang w:val="en-US" w:eastAsia="zh-CN"/>
              </w:rPr>
              <w:t>0</w:t>
            </w:r>
          </w:p>
        </w:tc>
      </w:tr>
      <w:tr w14:paraId="6C0AC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4" w:hRule="atLeast"/>
          <w:jc w:val="center"/>
        </w:trPr>
        <w:tc>
          <w:tcPr>
            <w:tcW w:w="742" w:type="dxa"/>
            <w:noWrap w:val="0"/>
            <w:vAlign w:val="center"/>
          </w:tcPr>
          <w:p w14:paraId="5E536184">
            <w:pPr>
              <w:pStyle w:val="73"/>
              <w:widowControl/>
              <w:numPr>
                <w:ilvl w:val="0"/>
                <w:numId w:val="4"/>
              </w:numPr>
              <w:spacing w:after="0" w:line="300" w:lineRule="exact"/>
              <w:ind w:firstLineChars="0"/>
              <w:jc w:val="center"/>
              <w:rPr>
                <w:rFonts w:ascii="Times New Roman" w:hAnsi="Times New Roman" w:eastAsia="宋体"/>
                <w:color w:val="000000"/>
                <w:kern w:val="0"/>
                <w:szCs w:val="21"/>
              </w:rPr>
            </w:pPr>
          </w:p>
        </w:tc>
        <w:tc>
          <w:tcPr>
            <w:tcW w:w="4095" w:type="dxa"/>
            <w:noWrap w:val="0"/>
            <w:vAlign w:val="center"/>
          </w:tcPr>
          <w:p w14:paraId="3F6B5BE8">
            <w:pPr>
              <w:widowControl/>
              <w:spacing w:after="0" w:line="300" w:lineRule="exact"/>
              <w:jc w:val="center"/>
              <w:rPr>
                <w:color w:val="000000"/>
                <w:kern w:val="0"/>
                <w:szCs w:val="21"/>
              </w:rPr>
            </w:pPr>
            <w:r>
              <w:rPr>
                <w:bCs/>
                <w:color w:val="000000"/>
                <w:szCs w:val="21"/>
              </w:rPr>
              <w:t>砷（As）（以元素计）</w:t>
            </w:r>
          </w:p>
        </w:tc>
        <w:tc>
          <w:tcPr>
            <w:tcW w:w="4219" w:type="dxa"/>
            <w:noWrap w:val="0"/>
            <w:vAlign w:val="center"/>
          </w:tcPr>
          <w:p w14:paraId="212242C7">
            <w:pPr>
              <w:widowControl/>
              <w:spacing w:after="0" w:line="300" w:lineRule="exact"/>
              <w:jc w:val="center"/>
            </w:pPr>
            <w:r>
              <w:t>NY/T 1978</w:t>
            </w:r>
            <w:r>
              <w:rPr>
                <w:color w:val="000000"/>
                <w:szCs w:val="21"/>
              </w:rPr>
              <w:t>—</w:t>
            </w:r>
            <w:r>
              <w:t>2022</w:t>
            </w:r>
          </w:p>
        </w:tc>
      </w:tr>
      <w:tr w14:paraId="6CA4D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4" w:hRule="atLeast"/>
          <w:jc w:val="center"/>
        </w:trPr>
        <w:tc>
          <w:tcPr>
            <w:tcW w:w="742" w:type="dxa"/>
            <w:noWrap w:val="0"/>
            <w:vAlign w:val="center"/>
          </w:tcPr>
          <w:p w14:paraId="694AD70B">
            <w:pPr>
              <w:pStyle w:val="73"/>
              <w:widowControl/>
              <w:numPr>
                <w:ilvl w:val="0"/>
                <w:numId w:val="4"/>
              </w:numPr>
              <w:spacing w:after="0" w:line="300" w:lineRule="exact"/>
              <w:ind w:firstLineChars="0"/>
              <w:jc w:val="center"/>
              <w:rPr>
                <w:rFonts w:ascii="Times New Roman" w:hAnsi="Times New Roman" w:eastAsia="宋体"/>
                <w:color w:val="000000"/>
                <w:kern w:val="0"/>
                <w:szCs w:val="21"/>
              </w:rPr>
            </w:pPr>
          </w:p>
        </w:tc>
        <w:tc>
          <w:tcPr>
            <w:tcW w:w="4095" w:type="dxa"/>
            <w:noWrap w:val="0"/>
            <w:vAlign w:val="center"/>
          </w:tcPr>
          <w:p w14:paraId="1160C036">
            <w:pPr>
              <w:widowControl/>
              <w:spacing w:after="0" w:line="300" w:lineRule="exact"/>
              <w:jc w:val="center"/>
              <w:rPr>
                <w:color w:val="000000"/>
                <w:kern w:val="0"/>
                <w:szCs w:val="21"/>
              </w:rPr>
            </w:pPr>
            <w:r>
              <w:rPr>
                <w:rFonts w:hint="eastAsia"/>
                <w:bCs/>
                <w:color w:val="000000"/>
                <w:szCs w:val="21"/>
                <w:lang w:eastAsia="zh-CN"/>
              </w:rPr>
              <w:t>总</w:t>
            </w:r>
            <w:r>
              <w:rPr>
                <w:bCs/>
                <w:color w:val="000000"/>
                <w:szCs w:val="21"/>
              </w:rPr>
              <w:t>镉</w:t>
            </w:r>
          </w:p>
        </w:tc>
        <w:tc>
          <w:tcPr>
            <w:tcW w:w="4219" w:type="dxa"/>
            <w:noWrap w:val="0"/>
            <w:vAlign w:val="center"/>
          </w:tcPr>
          <w:p w14:paraId="449616A6">
            <w:pPr>
              <w:widowControl/>
              <w:spacing w:after="0" w:line="300" w:lineRule="exact"/>
              <w:jc w:val="center"/>
            </w:pPr>
            <w:r>
              <w:rPr>
                <w:rFonts w:hint="eastAsia"/>
                <w:lang w:val="en-US" w:eastAsia="zh-CN"/>
              </w:rPr>
              <w:t>GB/T 23349</w:t>
            </w:r>
            <w:r>
              <w:rPr>
                <w:color w:val="000000"/>
                <w:szCs w:val="21"/>
              </w:rPr>
              <w:t>—</w:t>
            </w:r>
            <w:r>
              <w:t>202</w:t>
            </w:r>
            <w:r>
              <w:rPr>
                <w:rFonts w:hint="eastAsia"/>
                <w:lang w:val="en-US" w:eastAsia="zh-CN"/>
              </w:rPr>
              <w:t>0</w:t>
            </w:r>
          </w:p>
        </w:tc>
      </w:tr>
      <w:tr w14:paraId="79695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4" w:hRule="atLeast"/>
          <w:jc w:val="center"/>
        </w:trPr>
        <w:tc>
          <w:tcPr>
            <w:tcW w:w="742" w:type="dxa"/>
            <w:noWrap w:val="0"/>
            <w:vAlign w:val="center"/>
          </w:tcPr>
          <w:p w14:paraId="477F3437">
            <w:pPr>
              <w:pStyle w:val="73"/>
              <w:widowControl/>
              <w:numPr>
                <w:ilvl w:val="0"/>
                <w:numId w:val="4"/>
              </w:numPr>
              <w:spacing w:after="0" w:line="300" w:lineRule="exact"/>
              <w:ind w:firstLineChars="0"/>
              <w:jc w:val="center"/>
              <w:rPr>
                <w:rFonts w:ascii="Times New Roman" w:hAnsi="Times New Roman" w:eastAsia="宋体"/>
                <w:color w:val="000000"/>
                <w:kern w:val="0"/>
                <w:szCs w:val="21"/>
              </w:rPr>
            </w:pPr>
          </w:p>
        </w:tc>
        <w:tc>
          <w:tcPr>
            <w:tcW w:w="4095" w:type="dxa"/>
            <w:noWrap w:val="0"/>
            <w:vAlign w:val="center"/>
          </w:tcPr>
          <w:p w14:paraId="75BA9103">
            <w:pPr>
              <w:widowControl/>
              <w:spacing w:after="0" w:line="300" w:lineRule="exact"/>
              <w:jc w:val="center"/>
              <w:rPr>
                <w:color w:val="000000"/>
                <w:kern w:val="0"/>
                <w:szCs w:val="21"/>
              </w:rPr>
            </w:pPr>
            <w:r>
              <w:rPr>
                <w:bCs/>
                <w:color w:val="000000"/>
                <w:szCs w:val="21"/>
              </w:rPr>
              <w:t>铅（Pb）（以元素计）</w:t>
            </w:r>
          </w:p>
        </w:tc>
        <w:tc>
          <w:tcPr>
            <w:tcW w:w="4219" w:type="dxa"/>
            <w:noWrap w:val="0"/>
            <w:vAlign w:val="center"/>
          </w:tcPr>
          <w:p w14:paraId="1919CAAB">
            <w:pPr>
              <w:widowControl/>
              <w:spacing w:after="0" w:line="300" w:lineRule="exact"/>
              <w:jc w:val="center"/>
            </w:pPr>
            <w:r>
              <w:t>NY/T 1978</w:t>
            </w:r>
            <w:r>
              <w:rPr>
                <w:color w:val="000000"/>
                <w:szCs w:val="21"/>
              </w:rPr>
              <w:t>—</w:t>
            </w:r>
            <w:r>
              <w:t>2022</w:t>
            </w:r>
          </w:p>
        </w:tc>
      </w:tr>
      <w:tr w14:paraId="01263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4" w:hRule="atLeast"/>
          <w:jc w:val="center"/>
        </w:trPr>
        <w:tc>
          <w:tcPr>
            <w:tcW w:w="742" w:type="dxa"/>
            <w:noWrap w:val="0"/>
            <w:vAlign w:val="center"/>
          </w:tcPr>
          <w:p w14:paraId="2FBC178A">
            <w:pPr>
              <w:pStyle w:val="73"/>
              <w:widowControl/>
              <w:numPr>
                <w:ilvl w:val="0"/>
                <w:numId w:val="4"/>
              </w:numPr>
              <w:spacing w:after="0" w:line="300" w:lineRule="exact"/>
              <w:ind w:firstLineChars="0"/>
              <w:jc w:val="center"/>
              <w:rPr>
                <w:rFonts w:ascii="Times New Roman" w:hAnsi="Times New Roman" w:eastAsia="宋体"/>
                <w:color w:val="000000"/>
                <w:kern w:val="0"/>
                <w:szCs w:val="21"/>
              </w:rPr>
            </w:pPr>
          </w:p>
        </w:tc>
        <w:tc>
          <w:tcPr>
            <w:tcW w:w="4095" w:type="dxa"/>
            <w:noWrap w:val="0"/>
            <w:vAlign w:val="center"/>
          </w:tcPr>
          <w:p w14:paraId="41D96B46">
            <w:pPr>
              <w:widowControl/>
              <w:spacing w:after="0" w:line="300" w:lineRule="exact"/>
              <w:jc w:val="center"/>
              <w:rPr>
                <w:color w:val="000000"/>
                <w:kern w:val="0"/>
                <w:szCs w:val="21"/>
              </w:rPr>
            </w:pPr>
            <w:r>
              <w:rPr>
                <w:bCs/>
                <w:color w:val="000000"/>
                <w:szCs w:val="21"/>
              </w:rPr>
              <w:t>铬（Cr）（以元素计）</w:t>
            </w:r>
          </w:p>
        </w:tc>
        <w:tc>
          <w:tcPr>
            <w:tcW w:w="4219" w:type="dxa"/>
            <w:noWrap w:val="0"/>
            <w:vAlign w:val="center"/>
          </w:tcPr>
          <w:p w14:paraId="6576FE5B">
            <w:pPr>
              <w:widowControl/>
              <w:spacing w:after="0" w:line="300" w:lineRule="exact"/>
              <w:jc w:val="center"/>
            </w:pPr>
            <w:r>
              <w:t>NY/T 1978</w:t>
            </w:r>
            <w:r>
              <w:rPr>
                <w:color w:val="000000"/>
                <w:szCs w:val="21"/>
              </w:rPr>
              <w:t>—</w:t>
            </w:r>
            <w:r>
              <w:t>2022</w:t>
            </w:r>
          </w:p>
        </w:tc>
      </w:tr>
      <w:tr w14:paraId="5F2AF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4" w:hRule="atLeast"/>
          <w:jc w:val="center"/>
        </w:trPr>
        <w:tc>
          <w:tcPr>
            <w:tcW w:w="742" w:type="dxa"/>
            <w:noWrap w:val="0"/>
            <w:vAlign w:val="center"/>
          </w:tcPr>
          <w:p w14:paraId="318BEDE9">
            <w:pPr>
              <w:pStyle w:val="73"/>
              <w:widowControl/>
              <w:numPr>
                <w:ilvl w:val="0"/>
                <w:numId w:val="4"/>
              </w:numPr>
              <w:spacing w:after="0" w:line="300" w:lineRule="exact"/>
              <w:ind w:firstLineChars="0"/>
              <w:jc w:val="center"/>
              <w:rPr>
                <w:rFonts w:ascii="Times New Roman" w:hAnsi="Times New Roman" w:eastAsia="宋体"/>
                <w:color w:val="000000"/>
                <w:kern w:val="0"/>
                <w:szCs w:val="21"/>
              </w:rPr>
            </w:pPr>
          </w:p>
        </w:tc>
        <w:tc>
          <w:tcPr>
            <w:tcW w:w="4095" w:type="dxa"/>
            <w:noWrap w:val="0"/>
            <w:vAlign w:val="center"/>
          </w:tcPr>
          <w:p w14:paraId="218332D7">
            <w:pPr>
              <w:widowControl/>
              <w:spacing w:after="0" w:line="300" w:lineRule="exact"/>
              <w:jc w:val="center"/>
              <w:rPr>
                <w:color w:val="000000"/>
                <w:kern w:val="0"/>
                <w:szCs w:val="21"/>
              </w:rPr>
            </w:pPr>
            <w:r>
              <w:rPr>
                <w:bCs/>
                <w:color w:val="000000"/>
                <w:szCs w:val="21"/>
              </w:rPr>
              <w:t>总铊</w:t>
            </w:r>
          </w:p>
        </w:tc>
        <w:tc>
          <w:tcPr>
            <w:tcW w:w="4219" w:type="dxa"/>
            <w:noWrap w:val="0"/>
            <w:vAlign w:val="center"/>
          </w:tcPr>
          <w:p w14:paraId="46406D44">
            <w:pPr>
              <w:widowControl/>
              <w:spacing w:after="0" w:line="300" w:lineRule="exact"/>
              <w:jc w:val="center"/>
              <w:rPr>
                <w:color w:val="000000"/>
                <w:kern w:val="0"/>
                <w:szCs w:val="21"/>
              </w:rPr>
            </w:pPr>
            <w:r>
              <w:rPr>
                <w:color w:val="000000"/>
                <w:kern w:val="0"/>
                <w:szCs w:val="21"/>
              </w:rPr>
              <w:t>GB 38400</w:t>
            </w:r>
            <w:r>
              <w:rPr>
                <w:color w:val="000000"/>
                <w:szCs w:val="21"/>
              </w:rPr>
              <w:t>—</w:t>
            </w:r>
            <w:r>
              <w:rPr>
                <w:color w:val="000000"/>
                <w:kern w:val="0"/>
                <w:szCs w:val="21"/>
              </w:rPr>
              <w:t>2019</w:t>
            </w:r>
          </w:p>
        </w:tc>
      </w:tr>
      <w:tr w14:paraId="20DEC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4" w:hRule="atLeast"/>
          <w:jc w:val="center"/>
        </w:trPr>
        <w:tc>
          <w:tcPr>
            <w:tcW w:w="742" w:type="dxa"/>
            <w:noWrap w:val="0"/>
            <w:vAlign w:val="center"/>
          </w:tcPr>
          <w:p w14:paraId="51DC01EC">
            <w:pPr>
              <w:pStyle w:val="73"/>
              <w:widowControl/>
              <w:numPr>
                <w:ilvl w:val="0"/>
                <w:numId w:val="4"/>
              </w:numPr>
              <w:spacing w:after="0" w:line="300" w:lineRule="exact"/>
              <w:ind w:firstLineChars="0"/>
              <w:jc w:val="center"/>
              <w:rPr>
                <w:rFonts w:ascii="Times New Roman" w:hAnsi="Times New Roman" w:eastAsia="宋体"/>
                <w:color w:val="000000"/>
                <w:kern w:val="0"/>
                <w:szCs w:val="21"/>
              </w:rPr>
            </w:pPr>
          </w:p>
        </w:tc>
        <w:tc>
          <w:tcPr>
            <w:tcW w:w="4095" w:type="dxa"/>
            <w:noWrap w:val="0"/>
            <w:vAlign w:val="center"/>
          </w:tcPr>
          <w:p w14:paraId="4682532D">
            <w:pPr>
              <w:widowControl/>
              <w:spacing w:after="0" w:line="300" w:lineRule="exact"/>
              <w:jc w:val="center"/>
              <w:rPr>
                <w:bCs/>
                <w:color w:val="000000"/>
                <w:szCs w:val="21"/>
              </w:rPr>
            </w:pPr>
            <w:r>
              <w:rPr>
                <w:bCs/>
                <w:color w:val="000000"/>
                <w:szCs w:val="21"/>
              </w:rPr>
              <w:t>缩二脲</w:t>
            </w:r>
          </w:p>
        </w:tc>
        <w:tc>
          <w:tcPr>
            <w:tcW w:w="4219" w:type="dxa"/>
            <w:noWrap w:val="0"/>
            <w:vAlign w:val="center"/>
          </w:tcPr>
          <w:p w14:paraId="64B648E8">
            <w:pPr>
              <w:widowControl/>
              <w:spacing w:after="0" w:line="300" w:lineRule="exact"/>
              <w:jc w:val="center"/>
              <w:rPr>
                <w:color w:val="000000"/>
                <w:kern w:val="0"/>
                <w:szCs w:val="21"/>
              </w:rPr>
            </w:pPr>
            <w:r>
              <w:rPr>
                <w:color w:val="000000"/>
                <w:kern w:val="0"/>
                <w:szCs w:val="21"/>
              </w:rPr>
              <w:t>GB/T 22924</w:t>
            </w:r>
            <w:r>
              <w:rPr>
                <w:color w:val="000000"/>
                <w:szCs w:val="21"/>
              </w:rPr>
              <w:t>—2024</w:t>
            </w:r>
          </w:p>
        </w:tc>
      </w:tr>
      <w:tr w14:paraId="1EDE0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4" w:hRule="atLeast"/>
          <w:jc w:val="center"/>
        </w:trPr>
        <w:tc>
          <w:tcPr>
            <w:tcW w:w="742" w:type="dxa"/>
            <w:noWrap w:val="0"/>
            <w:vAlign w:val="center"/>
          </w:tcPr>
          <w:p w14:paraId="1277AE3C">
            <w:pPr>
              <w:pStyle w:val="73"/>
              <w:widowControl/>
              <w:numPr>
                <w:ilvl w:val="0"/>
                <w:numId w:val="4"/>
              </w:numPr>
              <w:spacing w:after="0" w:line="300" w:lineRule="exact"/>
              <w:ind w:firstLineChars="0"/>
              <w:jc w:val="center"/>
              <w:rPr>
                <w:rFonts w:ascii="Times New Roman" w:hAnsi="Times New Roman" w:eastAsia="宋体"/>
                <w:color w:val="000000"/>
                <w:kern w:val="0"/>
                <w:szCs w:val="21"/>
              </w:rPr>
            </w:pPr>
          </w:p>
        </w:tc>
        <w:tc>
          <w:tcPr>
            <w:tcW w:w="4095" w:type="dxa"/>
            <w:noWrap w:val="0"/>
            <w:vAlign w:val="center"/>
          </w:tcPr>
          <w:p w14:paraId="36DCD91F">
            <w:pPr>
              <w:widowControl/>
              <w:spacing w:after="0" w:line="300" w:lineRule="exact"/>
              <w:jc w:val="center"/>
              <w:rPr>
                <w:color w:val="000000"/>
                <w:kern w:val="0"/>
                <w:szCs w:val="21"/>
              </w:rPr>
            </w:pPr>
            <w:r>
              <w:rPr>
                <w:bCs/>
                <w:color w:val="000000"/>
                <w:szCs w:val="21"/>
              </w:rPr>
              <w:t>多环芳烃总量</w:t>
            </w:r>
          </w:p>
        </w:tc>
        <w:tc>
          <w:tcPr>
            <w:tcW w:w="4219" w:type="dxa"/>
            <w:noWrap w:val="0"/>
            <w:vAlign w:val="center"/>
          </w:tcPr>
          <w:p w14:paraId="1951EDF9">
            <w:pPr>
              <w:widowControl/>
              <w:spacing w:after="0" w:line="300" w:lineRule="exact"/>
              <w:jc w:val="center"/>
              <w:rPr>
                <w:color w:val="000000"/>
                <w:kern w:val="0"/>
                <w:szCs w:val="21"/>
              </w:rPr>
            </w:pPr>
            <w:r>
              <w:rPr>
                <w:color w:val="000000"/>
                <w:kern w:val="0"/>
                <w:szCs w:val="21"/>
              </w:rPr>
              <w:t>GB/T 32952</w:t>
            </w:r>
            <w:r>
              <w:rPr>
                <w:color w:val="000000"/>
                <w:szCs w:val="21"/>
              </w:rPr>
              <w:t>—</w:t>
            </w:r>
            <w:r>
              <w:rPr>
                <w:color w:val="000000"/>
                <w:kern w:val="0"/>
                <w:szCs w:val="21"/>
              </w:rPr>
              <w:t>2016</w:t>
            </w:r>
          </w:p>
        </w:tc>
      </w:tr>
      <w:tr w14:paraId="169B1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93" w:hRule="atLeast"/>
          <w:jc w:val="center"/>
        </w:trPr>
        <w:tc>
          <w:tcPr>
            <w:tcW w:w="742" w:type="dxa"/>
            <w:noWrap w:val="0"/>
            <w:vAlign w:val="center"/>
          </w:tcPr>
          <w:p w14:paraId="2BFE56B6">
            <w:pPr>
              <w:pStyle w:val="73"/>
              <w:widowControl/>
              <w:numPr>
                <w:ilvl w:val="0"/>
                <w:numId w:val="4"/>
              </w:numPr>
              <w:spacing w:after="0" w:line="300" w:lineRule="exact"/>
              <w:ind w:firstLineChars="0"/>
              <w:jc w:val="center"/>
              <w:rPr>
                <w:rFonts w:ascii="Times New Roman" w:hAnsi="Times New Roman" w:eastAsia="宋体"/>
                <w:color w:val="000000"/>
                <w:kern w:val="0"/>
                <w:szCs w:val="21"/>
              </w:rPr>
            </w:pPr>
          </w:p>
        </w:tc>
        <w:tc>
          <w:tcPr>
            <w:tcW w:w="4095" w:type="dxa"/>
            <w:noWrap w:val="0"/>
            <w:vAlign w:val="center"/>
          </w:tcPr>
          <w:p w14:paraId="7E5DA7E3">
            <w:pPr>
              <w:widowControl/>
              <w:spacing w:after="0" w:line="300" w:lineRule="exact"/>
              <w:jc w:val="center"/>
              <w:rPr>
                <w:color w:val="000000"/>
                <w:kern w:val="0"/>
                <w:szCs w:val="21"/>
              </w:rPr>
            </w:pPr>
            <w:r>
              <w:rPr>
                <w:color w:val="000000"/>
                <w:kern w:val="0"/>
                <w:szCs w:val="21"/>
              </w:rPr>
              <w:t>包装标识（</w:t>
            </w:r>
            <w:r>
              <w:rPr>
                <w:rFonts w:hint="eastAsia"/>
                <w:color w:val="000000"/>
                <w:kern w:val="0"/>
                <w:szCs w:val="21"/>
                <w:lang w:val="en-US" w:eastAsia="zh-CN"/>
              </w:rPr>
              <w:t>肥料名称、</w:t>
            </w:r>
            <w:r>
              <w:rPr>
                <w:color w:val="000000"/>
                <w:kern w:val="0"/>
                <w:szCs w:val="21"/>
              </w:rPr>
              <w:t>养分含量、</w:t>
            </w:r>
            <w:r>
              <w:rPr>
                <w:rFonts w:hint="eastAsia"/>
                <w:color w:val="000000"/>
                <w:kern w:val="0"/>
                <w:szCs w:val="21"/>
                <w:lang w:val="en-US" w:eastAsia="zh-CN"/>
              </w:rPr>
              <w:t>警示语</w:t>
            </w:r>
            <w:r>
              <w:rPr>
                <w:color w:val="000000"/>
                <w:kern w:val="0"/>
                <w:szCs w:val="21"/>
              </w:rPr>
              <w:t>等）</w:t>
            </w:r>
          </w:p>
        </w:tc>
        <w:tc>
          <w:tcPr>
            <w:tcW w:w="4219" w:type="dxa"/>
            <w:noWrap w:val="0"/>
            <w:vAlign w:val="center"/>
          </w:tcPr>
          <w:p w14:paraId="54043623">
            <w:pPr>
              <w:widowControl/>
              <w:spacing w:after="0" w:line="300" w:lineRule="exact"/>
              <w:jc w:val="center"/>
              <w:rPr>
                <w:bCs/>
                <w:color w:val="000000"/>
                <w:szCs w:val="21"/>
              </w:rPr>
            </w:pPr>
            <w:r>
              <w:rPr>
                <w:color w:val="000000"/>
                <w:kern w:val="0"/>
                <w:szCs w:val="21"/>
              </w:rPr>
              <w:t>GB 18382</w:t>
            </w:r>
            <w:r>
              <w:rPr>
                <w:color w:val="000000"/>
                <w:szCs w:val="21"/>
              </w:rPr>
              <w:t>—</w:t>
            </w:r>
            <w:r>
              <w:rPr>
                <w:color w:val="000000"/>
                <w:kern w:val="0"/>
                <w:szCs w:val="21"/>
              </w:rPr>
              <w:t>2021</w:t>
            </w:r>
          </w:p>
          <w:p w14:paraId="007878D9">
            <w:pPr>
              <w:widowControl/>
              <w:spacing w:after="0" w:line="300" w:lineRule="exact"/>
              <w:jc w:val="center"/>
              <w:rPr>
                <w:color w:val="000000"/>
                <w:kern w:val="0"/>
                <w:szCs w:val="21"/>
              </w:rPr>
            </w:pPr>
            <w:r>
              <w:rPr>
                <w:color w:val="000000"/>
                <w:kern w:val="0"/>
                <w:szCs w:val="21"/>
              </w:rPr>
              <w:t>GB/T 535—2020（含第1号修改单）</w:t>
            </w:r>
          </w:p>
        </w:tc>
      </w:tr>
    </w:tbl>
    <w:p w14:paraId="41A6665B">
      <w:pPr>
        <w:adjustRightInd w:val="0"/>
        <w:snapToGrid w:val="0"/>
        <w:spacing w:after="0" w:line="440" w:lineRule="exact"/>
        <w:ind w:firstLine="420" w:firstLineChars="200"/>
        <w:rPr>
          <w:color w:val="000000"/>
          <w:szCs w:val="21"/>
        </w:rPr>
      </w:pPr>
    </w:p>
    <w:p w14:paraId="109E5D94">
      <w:pPr>
        <w:adjustRightInd w:val="0"/>
        <w:snapToGrid w:val="0"/>
        <w:spacing w:after="0" w:line="440" w:lineRule="exact"/>
        <w:ind w:firstLine="420" w:firstLineChars="200"/>
        <w:rPr>
          <w:color w:val="000000"/>
          <w:szCs w:val="21"/>
        </w:rPr>
      </w:pPr>
      <w:r>
        <w:rPr>
          <w:color w:val="000000"/>
          <w:szCs w:val="21"/>
        </w:rPr>
        <w:t>执行企业标准、团体标准、地方标准的产品，检验项目参照上述内容执行。</w:t>
      </w:r>
    </w:p>
    <w:p w14:paraId="6240C2C7">
      <w:pPr>
        <w:spacing w:after="0" w:line="440" w:lineRule="exact"/>
        <w:rPr>
          <w:color w:val="000000"/>
          <w:szCs w:val="21"/>
        </w:rPr>
      </w:pPr>
    </w:p>
    <w:p w14:paraId="52CF52FA">
      <w:pPr>
        <w:spacing w:after="0" w:line="440" w:lineRule="exact"/>
        <w:rPr>
          <w:rFonts w:eastAsia="黑体"/>
          <w:color w:val="000000"/>
          <w:szCs w:val="21"/>
        </w:rPr>
      </w:pPr>
      <w:r>
        <w:rPr>
          <w:rFonts w:eastAsia="黑体"/>
          <w:color w:val="000000"/>
          <w:szCs w:val="21"/>
        </w:rPr>
        <w:t>3 判定规则</w:t>
      </w:r>
    </w:p>
    <w:p w14:paraId="60C5A427">
      <w:pPr>
        <w:snapToGrid w:val="0"/>
        <w:spacing w:after="0" w:line="440" w:lineRule="exact"/>
        <w:rPr>
          <w:bCs/>
          <w:color w:val="000000"/>
          <w:szCs w:val="21"/>
        </w:rPr>
      </w:pPr>
      <w:r>
        <w:rPr>
          <w:color w:val="000000"/>
          <w:szCs w:val="21"/>
        </w:rPr>
        <w:t>3.1依据标准</w:t>
      </w:r>
    </w:p>
    <w:p w14:paraId="7CF326C1">
      <w:pPr>
        <w:spacing w:after="0" w:line="440" w:lineRule="exact"/>
        <w:ind w:firstLine="420" w:firstLineChars="200"/>
        <w:rPr>
          <w:bCs/>
          <w:color w:val="000000"/>
          <w:szCs w:val="21"/>
        </w:rPr>
      </w:pPr>
      <w:r>
        <w:rPr>
          <w:bCs/>
          <w:color w:val="000000"/>
          <w:szCs w:val="21"/>
        </w:rPr>
        <w:t>GB 18382</w:t>
      </w:r>
      <w:r>
        <w:rPr>
          <w:color w:val="000000"/>
          <w:szCs w:val="21"/>
        </w:rPr>
        <w:t>—</w:t>
      </w:r>
      <w:r>
        <w:rPr>
          <w:bCs/>
          <w:color w:val="000000"/>
          <w:szCs w:val="21"/>
        </w:rPr>
        <w:t>2021 肥料标识 内容和要求</w:t>
      </w:r>
    </w:p>
    <w:p w14:paraId="28FDFC27">
      <w:pPr>
        <w:spacing w:after="0" w:line="440" w:lineRule="exact"/>
        <w:ind w:firstLine="420" w:firstLineChars="200"/>
        <w:rPr>
          <w:bCs/>
          <w:color w:val="000000"/>
          <w:szCs w:val="21"/>
        </w:rPr>
      </w:pPr>
      <w:r>
        <w:rPr>
          <w:bCs/>
          <w:color w:val="000000"/>
          <w:szCs w:val="21"/>
        </w:rPr>
        <w:t>GB 38400</w:t>
      </w:r>
      <w:r>
        <w:rPr>
          <w:color w:val="000000"/>
          <w:szCs w:val="21"/>
        </w:rPr>
        <w:t>—</w:t>
      </w:r>
      <w:r>
        <w:rPr>
          <w:bCs/>
          <w:color w:val="000000"/>
          <w:szCs w:val="21"/>
        </w:rPr>
        <w:t>2019 肥料中有毒有害物质的限量要求</w:t>
      </w:r>
    </w:p>
    <w:p w14:paraId="7D6BB348">
      <w:pPr>
        <w:spacing w:after="0" w:line="440" w:lineRule="exact"/>
        <w:ind w:firstLine="420" w:firstLineChars="200"/>
        <w:rPr>
          <w:bCs/>
          <w:color w:val="000000"/>
          <w:szCs w:val="21"/>
        </w:rPr>
      </w:pPr>
      <w:r>
        <w:rPr>
          <w:bCs/>
          <w:color w:val="000000"/>
          <w:szCs w:val="21"/>
        </w:rPr>
        <w:t>GB/T 535—2020 肥料级硫酸铵</w:t>
      </w:r>
      <w:r>
        <w:rPr>
          <w:color w:val="000000"/>
          <w:kern w:val="0"/>
          <w:szCs w:val="21"/>
        </w:rPr>
        <w:t>（含第1号修改单）</w:t>
      </w:r>
    </w:p>
    <w:p w14:paraId="19388778">
      <w:pPr>
        <w:spacing w:after="0" w:line="440" w:lineRule="exact"/>
        <w:ind w:firstLine="420" w:firstLineChars="200"/>
        <w:rPr>
          <w:bCs/>
          <w:color w:val="000000"/>
          <w:szCs w:val="21"/>
        </w:rPr>
      </w:pPr>
      <w:r>
        <w:rPr>
          <w:bCs/>
          <w:color w:val="000000"/>
          <w:szCs w:val="21"/>
        </w:rPr>
        <w:t>GB/T 2440</w:t>
      </w:r>
      <w:r>
        <w:rPr>
          <w:color w:val="000000"/>
          <w:szCs w:val="21"/>
        </w:rPr>
        <w:t>—</w:t>
      </w:r>
      <w:r>
        <w:rPr>
          <w:bCs/>
          <w:color w:val="000000"/>
          <w:szCs w:val="21"/>
        </w:rPr>
        <w:t>2017 尿素</w:t>
      </w:r>
    </w:p>
    <w:p w14:paraId="28F3D46F">
      <w:pPr>
        <w:spacing w:after="0" w:line="440" w:lineRule="exact"/>
        <w:ind w:firstLine="420" w:firstLineChars="200"/>
        <w:rPr>
          <w:bCs/>
          <w:color w:val="000000"/>
          <w:szCs w:val="21"/>
        </w:rPr>
      </w:pPr>
      <w:r>
        <w:rPr>
          <w:color w:val="000000"/>
          <w:kern w:val="0"/>
          <w:szCs w:val="21"/>
        </w:rPr>
        <w:t>GB/T 2946</w:t>
      </w:r>
      <w:r>
        <w:rPr>
          <w:color w:val="000000"/>
          <w:szCs w:val="21"/>
        </w:rPr>
        <w:t>—</w:t>
      </w:r>
      <w:r>
        <w:rPr>
          <w:color w:val="000000"/>
          <w:kern w:val="0"/>
          <w:szCs w:val="21"/>
        </w:rPr>
        <w:t>2018</w:t>
      </w:r>
      <w:r>
        <w:rPr>
          <w:bCs/>
          <w:color w:val="000000"/>
          <w:szCs w:val="21"/>
        </w:rPr>
        <w:t xml:space="preserve"> 氯化铵</w:t>
      </w:r>
    </w:p>
    <w:p w14:paraId="110D197C">
      <w:pPr>
        <w:spacing w:after="0" w:line="440" w:lineRule="exact"/>
        <w:ind w:firstLine="420" w:firstLineChars="200"/>
        <w:rPr>
          <w:bCs/>
          <w:strike/>
          <w:color w:val="000000"/>
          <w:szCs w:val="21"/>
        </w:rPr>
      </w:pPr>
      <w:r>
        <w:rPr>
          <w:color w:val="000000"/>
          <w:szCs w:val="21"/>
        </w:rPr>
        <w:t>现行有效的企业标准、团体标准、地方标准及产品明示质量要求</w:t>
      </w:r>
    </w:p>
    <w:p w14:paraId="69A0FBB9">
      <w:pPr>
        <w:snapToGrid w:val="0"/>
        <w:spacing w:after="0" w:line="440" w:lineRule="exact"/>
        <w:rPr>
          <w:color w:val="000000"/>
          <w:szCs w:val="21"/>
        </w:rPr>
      </w:pPr>
      <w:r>
        <w:rPr>
          <w:color w:val="000000"/>
          <w:szCs w:val="21"/>
        </w:rPr>
        <w:t>3.2判定原则</w:t>
      </w:r>
    </w:p>
    <w:p w14:paraId="6A287D16">
      <w:pPr>
        <w:snapToGrid w:val="0"/>
        <w:spacing w:after="0" w:line="440" w:lineRule="exact"/>
        <w:ind w:firstLine="420" w:firstLineChars="200"/>
        <w:rPr>
          <w:color w:val="000000"/>
          <w:szCs w:val="21"/>
        </w:rPr>
      </w:pPr>
      <w:r>
        <w:rPr>
          <w:color w:val="000000"/>
          <w:szCs w:val="21"/>
        </w:rPr>
        <w:t>经检验，检验项目全部合格，判定为被抽查产品所检项目未发现不合格；检验项目中任一项或一项以上不合格，判定为被抽查产品不合格。</w:t>
      </w:r>
    </w:p>
    <w:p w14:paraId="5F13CA19">
      <w:pPr>
        <w:snapToGrid w:val="0"/>
        <w:spacing w:after="0" w:line="440" w:lineRule="exact"/>
        <w:ind w:firstLine="417" w:firstLineChars="199"/>
        <w:rPr>
          <w:color w:val="000000"/>
          <w:szCs w:val="21"/>
        </w:rPr>
      </w:pPr>
      <w:r>
        <w:rPr>
          <w:color w:val="000000"/>
          <w:szCs w:val="21"/>
        </w:rPr>
        <w:t>若被检产品明示的质量要求高于本细则中检验项目依据的标准要求时，应按被检产品明示的质量要求判定。</w:t>
      </w:r>
    </w:p>
    <w:p w14:paraId="698138AD">
      <w:pPr>
        <w:snapToGrid w:val="0"/>
        <w:spacing w:after="0" w:line="440" w:lineRule="exact"/>
        <w:ind w:firstLine="417" w:firstLineChars="199"/>
        <w:rPr>
          <w:color w:val="000000"/>
          <w:szCs w:val="21"/>
        </w:rPr>
      </w:pPr>
      <w:r>
        <w:rPr>
          <w:color w:val="000000"/>
          <w:szCs w:val="21"/>
        </w:rPr>
        <w:t>若被检产品明示的质量要求低于本细则中检验项目依据的强制性标准要求时，应按照强制性标准要求判定。</w:t>
      </w:r>
    </w:p>
    <w:p w14:paraId="5C638C26">
      <w:pPr>
        <w:snapToGrid w:val="0"/>
        <w:spacing w:after="0" w:line="440" w:lineRule="exact"/>
        <w:ind w:firstLine="417" w:firstLineChars="199"/>
        <w:rPr>
          <w:color w:val="000000"/>
          <w:szCs w:val="21"/>
        </w:rPr>
      </w:pPr>
      <w:r>
        <w:rPr>
          <w:color w:val="000000"/>
          <w:szCs w:val="21"/>
        </w:rPr>
        <w:t>若被检产品明示的质量要求低于或包含本细则中检验项目依据的推荐性标准要求时，应以被检产品明示的质量要求判定。</w:t>
      </w:r>
    </w:p>
    <w:p w14:paraId="5F137114">
      <w:pPr>
        <w:snapToGrid w:val="0"/>
        <w:spacing w:after="0" w:line="440" w:lineRule="exact"/>
        <w:ind w:firstLine="417" w:firstLineChars="199"/>
        <w:rPr>
          <w:color w:val="000000"/>
          <w:szCs w:val="21"/>
        </w:rPr>
      </w:pPr>
      <w:r>
        <w:rPr>
          <w:color w:val="000000"/>
          <w:szCs w:val="21"/>
        </w:rPr>
        <w:t>若被检产品明示的质量要求缺少本细则中检验项目依据的强制性标准要求时，应按照强制性标准要求判定。</w:t>
      </w:r>
    </w:p>
    <w:p w14:paraId="74E07B4E">
      <w:pPr>
        <w:snapToGrid w:val="0"/>
        <w:spacing w:after="0" w:line="440" w:lineRule="exact"/>
        <w:ind w:firstLine="417" w:firstLineChars="199"/>
        <w:rPr>
          <w:color w:val="000000"/>
          <w:szCs w:val="21"/>
        </w:rPr>
      </w:pPr>
      <w:r>
        <w:rPr>
          <w:color w:val="000000"/>
          <w:szCs w:val="21"/>
        </w:rPr>
        <w:t>若被检产品明示的质量要求缺少本细则中检验项目依据的推荐性标准要求时，该项目不参与判定。</w:t>
      </w:r>
    </w:p>
    <w:p w14:paraId="2695536F">
      <w:pPr>
        <w:snapToGrid w:val="0"/>
        <w:spacing w:after="0" w:line="440" w:lineRule="exact"/>
        <w:ind w:firstLine="417" w:firstLineChars="199"/>
        <w:rPr>
          <w:color w:val="000000"/>
          <w:szCs w:val="21"/>
        </w:rPr>
      </w:pPr>
    </w:p>
    <w:p w14:paraId="6D6BB7DD">
      <w:pPr>
        <w:rPr>
          <w:rFonts w:hint="eastAsia" w:eastAsia="黑体"/>
          <w:color w:val="000000"/>
          <w:szCs w:val="21"/>
          <w:lang w:val="en-US" w:eastAsia="zh-CN"/>
        </w:rPr>
      </w:pPr>
      <w:r>
        <w:rPr>
          <w:rFonts w:hint="eastAsia" w:eastAsia="黑体"/>
          <w:color w:val="000000"/>
          <w:szCs w:val="21"/>
          <w:lang w:val="en-US" w:eastAsia="zh-CN"/>
        </w:rPr>
        <w:t>4 附则</w:t>
      </w:r>
    </w:p>
    <w:p w14:paraId="2A68363C">
      <w:pPr>
        <w:snapToGrid w:val="0"/>
        <w:spacing w:after="0" w:line="440" w:lineRule="exact"/>
        <w:ind w:firstLine="417" w:firstLineChars="199"/>
        <w:rPr>
          <w:rFonts w:hint="eastAsia"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本细则首次发布。</w:t>
      </w:r>
    </w:p>
    <w:p w14:paraId="30FC53C8">
      <w:pPr>
        <w:rPr>
          <w:rFonts w:hint="eastAsia"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br w:type="page"/>
      </w:r>
    </w:p>
    <w:p w14:paraId="3341A2FC">
      <w:pPr>
        <w:adjustRightInd w:val="0"/>
        <w:snapToGrid w:val="0"/>
        <w:spacing w:line="440" w:lineRule="exact"/>
        <w:jc w:val="center"/>
        <w:rPr>
          <w:rFonts w:eastAsia="方正小标宋简体"/>
          <w:color w:val="000000"/>
          <w:sz w:val="32"/>
          <w:szCs w:val="32"/>
        </w:rPr>
      </w:pPr>
      <w:r>
        <w:rPr>
          <w:rFonts w:eastAsia="方正小标宋简体"/>
          <w:sz w:val="32"/>
          <w:szCs w:val="32"/>
        </w:rPr>
        <w:t>复肥产</w:t>
      </w:r>
      <w:r>
        <w:rPr>
          <w:rFonts w:eastAsia="方正小标宋简体"/>
          <w:color w:val="000000"/>
          <w:sz w:val="32"/>
          <w:szCs w:val="32"/>
        </w:rPr>
        <w:t>品质量</w:t>
      </w:r>
      <w:r>
        <w:rPr>
          <w:rFonts w:hint="eastAsia" w:eastAsia="方正小标宋简体"/>
          <w:color w:val="000000"/>
          <w:sz w:val="32"/>
          <w:szCs w:val="32"/>
          <w:lang w:eastAsia="zh-CN"/>
        </w:rPr>
        <w:t>乌海市</w:t>
      </w:r>
      <w:r>
        <w:rPr>
          <w:rFonts w:eastAsia="方正小标宋简体"/>
          <w:color w:val="000000"/>
          <w:sz w:val="32"/>
          <w:szCs w:val="32"/>
        </w:rPr>
        <w:t>监督抽查实施细则</w:t>
      </w:r>
    </w:p>
    <w:p w14:paraId="4BB47AEB">
      <w:pPr>
        <w:spacing w:line="440" w:lineRule="exact"/>
        <w:jc w:val="center"/>
        <w:rPr>
          <w:rFonts w:eastAsia="方正小标宋简体"/>
          <w:color w:val="000000"/>
          <w:sz w:val="32"/>
          <w:szCs w:val="32"/>
        </w:rPr>
      </w:pPr>
      <w:r>
        <w:rPr>
          <w:rFonts w:eastAsia="方正小标宋简体"/>
          <w:color w:val="000000"/>
          <w:sz w:val="32"/>
          <w:szCs w:val="32"/>
        </w:rPr>
        <w:t>（202</w:t>
      </w:r>
      <w:r>
        <w:rPr>
          <w:rFonts w:hint="eastAsia" w:eastAsia="方正小标宋简体"/>
          <w:color w:val="000000"/>
          <w:sz w:val="32"/>
          <w:szCs w:val="32"/>
        </w:rPr>
        <w:t>6</w:t>
      </w:r>
      <w:r>
        <w:rPr>
          <w:rFonts w:eastAsia="方正小标宋简体"/>
          <w:color w:val="000000"/>
          <w:sz w:val="32"/>
          <w:szCs w:val="32"/>
        </w:rPr>
        <w:t>年版）</w:t>
      </w:r>
    </w:p>
    <w:p w14:paraId="0162F0E8">
      <w:pPr>
        <w:adjustRightInd w:val="0"/>
        <w:snapToGrid w:val="0"/>
        <w:spacing w:line="440" w:lineRule="exact"/>
        <w:jc w:val="center"/>
        <w:rPr>
          <w:color w:val="000000"/>
          <w:sz w:val="32"/>
          <w:szCs w:val="32"/>
        </w:rPr>
      </w:pPr>
    </w:p>
    <w:p w14:paraId="58C12BDC">
      <w:pPr>
        <w:snapToGrid w:val="0"/>
        <w:spacing w:line="440" w:lineRule="exact"/>
        <w:rPr>
          <w:rFonts w:eastAsia="黑体"/>
          <w:color w:val="000000"/>
          <w:szCs w:val="21"/>
        </w:rPr>
      </w:pPr>
      <w:r>
        <w:rPr>
          <w:rFonts w:eastAsia="黑体"/>
          <w:color w:val="000000"/>
          <w:szCs w:val="21"/>
        </w:rPr>
        <w:t>1 抽样方法</w:t>
      </w:r>
    </w:p>
    <w:p w14:paraId="47EF536E">
      <w:pPr>
        <w:snapToGrid w:val="0"/>
        <w:spacing w:line="440" w:lineRule="exact"/>
        <w:ind w:firstLine="420" w:firstLineChars="200"/>
        <w:rPr>
          <w:color w:val="000000"/>
          <w:szCs w:val="21"/>
        </w:rPr>
      </w:pPr>
      <w:r>
        <w:rPr>
          <w:color w:val="000000"/>
          <w:szCs w:val="21"/>
        </w:rPr>
        <w:t>以随机抽样的方式在被抽样生产者、销售者的待销产品中抽取。</w:t>
      </w:r>
    </w:p>
    <w:p w14:paraId="533BF5BD">
      <w:pPr>
        <w:snapToGrid w:val="0"/>
        <w:spacing w:line="440" w:lineRule="exact"/>
        <w:ind w:firstLine="420" w:firstLineChars="200"/>
        <w:rPr>
          <w:color w:val="000000"/>
          <w:szCs w:val="21"/>
        </w:rPr>
      </w:pPr>
      <w:r>
        <w:rPr>
          <w:color w:val="000000"/>
          <w:szCs w:val="21"/>
        </w:rPr>
        <w:t>随机数一般可使用随机数表等方法产生。</w:t>
      </w:r>
    </w:p>
    <w:p w14:paraId="08475DE2">
      <w:pPr>
        <w:snapToGrid w:val="0"/>
        <w:spacing w:line="440" w:lineRule="exact"/>
        <w:ind w:firstLine="420" w:firstLineChars="200"/>
        <w:rPr>
          <w:color w:val="000000"/>
          <w:szCs w:val="21"/>
        </w:rPr>
      </w:pPr>
      <w:bookmarkStart w:id="23" w:name="_Hlk40800877"/>
      <w:r>
        <w:rPr>
          <w:color w:val="000000"/>
          <w:szCs w:val="21"/>
        </w:rPr>
        <w:t>将样品缩分至约1kg，再缩分成两份，分装于2个洁净、干燥的塑料瓶中。1瓶为检验样品，另1瓶为备用样品。</w:t>
      </w:r>
    </w:p>
    <w:bookmarkEnd w:id="23"/>
    <w:p w14:paraId="2AC93D94">
      <w:pPr>
        <w:snapToGrid w:val="0"/>
        <w:spacing w:line="440" w:lineRule="exact"/>
        <w:rPr>
          <w:color w:val="000000"/>
          <w:szCs w:val="21"/>
        </w:rPr>
      </w:pPr>
    </w:p>
    <w:p w14:paraId="5164EDA8">
      <w:pPr>
        <w:snapToGrid w:val="0"/>
        <w:spacing w:line="440" w:lineRule="exact"/>
        <w:rPr>
          <w:rFonts w:eastAsia="黑体"/>
          <w:color w:val="000000"/>
          <w:szCs w:val="21"/>
        </w:rPr>
      </w:pPr>
      <w:r>
        <w:rPr>
          <w:rFonts w:eastAsia="黑体"/>
          <w:color w:val="000000"/>
          <w:szCs w:val="21"/>
        </w:rPr>
        <w:t>2 检验依据</w:t>
      </w:r>
    </w:p>
    <w:p w14:paraId="7B0CA3BE">
      <w:pPr>
        <w:snapToGrid w:val="0"/>
        <w:spacing w:line="440" w:lineRule="exact"/>
        <w:jc w:val="center"/>
        <w:rPr>
          <w:bCs/>
          <w:color w:val="000000"/>
          <w:szCs w:val="21"/>
        </w:rPr>
      </w:pPr>
      <w:r>
        <w:rPr>
          <w:bCs/>
          <w:color w:val="000000"/>
          <w:szCs w:val="21"/>
        </w:rPr>
        <w:t>表1 复合肥料</w:t>
      </w:r>
    </w:p>
    <w:tbl>
      <w:tblPr>
        <w:tblStyle w:val="31"/>
        <w:tblW w:w="9001" w:type="dxa"/>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1124"/>
        <w:gridCol w:w="3614"/>
        <w:gridCol w:w="4263"/>
      </w:tblGrid>
      <w:tr w14:paraId="6B37D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8" w:hRule="atLeast"/>
          <w:tblHeader/>
        </w:trPr>
        <w:tc>
          <w:tcPr>
            <w:tcW w:w="1124" w:type="dxa"/>
            <w:shd w:val="clear" w:color="auto" w:fill="FFFFFF"/>
            <w:noWrap/>
            <w:vAlign w:val="center"/>
          </w:tcPr>
          <w:p w14:paraId="1671651B">
            <w:pPr>
              <w:widowControl/>
              <w:spacing w:line="300" w:lineRule="exact"/>
              <w:jc w:val="center"/>
              <w:rPr>
                <w:kern w:val="0"/>
                <w:szCs w:val="21"/>
              </w:rPr>
            </w:pPr>
            <w:r>
              <w:rPr>
                <w:kern w:val="0"/>
                <w:szCs w:val="21"/>
              </w:rPr>
              <w:t>序号</w:t>
            </w:r>
          </w:p>
        </w:tc>
        <w:tc>
          <w:tcPr>
            <w:tcW w:w="3614" w:type="dxa"/>
            <w:shd w:val="clear" w:color="auto" w:fill="FFFFFF"/>
            <w:noWrap/>
            <w:vAlign w:val="center"/>
          </w:tcPr>
          <w:p w14:paraId="7A1A871E">
            <w:pPr>
              <w:widowControl/>
              <w:spacing w:line="300" w:lineRule="exact"/>
              <w:jc w:val="center"/>
              <w:rPr>
                <w:kern w:val="0"/>
                <w:szCs w:val="21"/>
              </w:rPr>
            </w:pPr>
            <w:r>
              <w:rPr>
                <w:kern w:val="0"/>
                <w:szCs w:val="21"/>
              </w:rPr>
              <w:t>检验项目</w:t>
            </w:r>
          </w:p>
        </w:tc>
        <w:tc>
          <w:tcPr>
            <w:tcW w:w="4263" w:type="dxa"/>
            <w:shd w:val="clear" w:color="auto" w:fill="FFFFFF"/>
            <w:noWrap w:val="0"/>
            <w:vAlign w:val="center"/>
          </w:tcPr>
          <w:p w14:paraId="3052EC5B">
            <w:pPr>
              <w:widowControl/>
              <w:spacing w:line="300" w:lineRule="exact"/>
              <w:jc w:val="center"/>
              <w:rPr>
                <w:kern w:val="0"/>
                <w:szCs w:val="21"/>
              </w:rPr>
            </w:pPr>
            <w:r>
              <w:rPr>
                <w:kern w:val="0"/>
                <w:szCs w:val="21"/>
              </w:rPr>
              <w:t>检验方法</w:t>
            </w:r>
          </w:p>
        </w:tc>
      </w:tr>
      <w:tr w14:paraId="17C55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rPr>
          <w:trHeight w:val="398" w:hRule="atLeast"/>
          <w:tblHeader/>
        </w:trPr>
        <w:tc>
          <w:tcPr>
            <w:tcW w:w="1124" w:type="dxa"/>
            <w:shd w:val="clear" w:color="auto" w:fill="FFFFFF"/>
            <w:noWrap/>
            <w:vAlign w:val="center"/>
          </w:tcPr>
          <w:p w14:paraId="6B532EB0">
            <w:pPr>
              <w:widowControl/>
              <w:spacing w:line="300" w:lineRule="exact"/>
              <w:jc w:val="center"/>
              <w:rPr>
                <w:rFonts w:hint="eastAsia" w:eastAsia="宋体"/>
                <w:kern w:val="0"/>
                <w:szCs w:val="21"/>
                <w:lang w:eastAsia="zh-CN"/>
              </w:rPr>
            </w:pPr>
            <w:r>
              <w:rPr>
                <w:rFonts w:hint="eastAsia"/>
                <w:kern w:val="0"/>
                <w:szCs w:val="21"/>
                <w:lang w:eastAsia="zh-CN"/>
              </w:rPr>
              <w:t>1</w:t>
            </w:r>
          </w:p>
        </w:tc>
        <w:tc>
          <w:tcPr>
            <w:tcW w:w="3614" w:type="dxa"/>
            <w:shd w:val="clear" w:color="auto" w:fill="FFFFFF"/>
            <w:noWrap/>
            <w:vAlign w:val="center"/>
          </w:tcPr>
          <w:p w14:paraId="26F52D34">
            <w:pPr>
              <w:widowControl/>
              <w:spacing w:line="300" w:lineRule="exact"/>
              <w:jc w:val="center"/>
              <w:rPr>
                <w:rFonts w:hint="eastAsia" w:eastAsia="宋体"/>
                <w:kern w:val="0"/>
                <w:szCs w:val="21"/>
                <w:lang w:val="en-US" w:eastAsia="zh-CN"/>
              </w:rPr>
            </w:pPr>
            <w:r>
              <w:rPr>
                <w:rFonts w:hint="eastAsia"/>
                <w:kern w:val="0"/>
                <w:szCs w:val="21"/>
                <w:lang w:val="en-US" w:eastAsia="zh-CN"/>
              </w:rPr>
              <w:t>外观</w:t>
            </w:r>
          </w:p>
        </w:tc>
        <w:tc>
          <w:tcPr>
            <w:tcW w:w="4263" w:type="dxa"/>
            <w:shd w:val="clear" w:color="auto" w:fill="FFFFFF"/>
            <w:noWrap w:val="0"/>
            <w:vAlign w:val="center"/>
          </w:tcPr>
          <w:p w14:paraId="7B96F3AD">
            <w:pPr>
              <w:widowControl/>
              <w:spacing w:line="300" w:lineRule="exact"/>
              <w:jc w:val="center"/>
              <w:rPr>
                <w:rFonts w:hint="default" w:eastAsia="宋体"/>
                <w:kern w:val="0"/>
                <w:szCs w:val="21"/>
                <w:lang w:val="en-US" w:eastAsia="zh-CN"/>
              </w:rPr>
            </w:pPr>
            <w:r>
              <w:rPr>
                <w:rFonts w:hint="eastAsia"/>
                <w:kern w:val="0"/>
                <w:szCs w:val="21"/>
                <w:lang w:val="en-US" w:eastAsia="zh-CN"/>
              </w:rPr>
              <w:t>GB/T 15063-2020</w:t>
            </w:r>
          </w:p>
        </w:tc>
      </w:tr>
      <w:tr w14:paraId="17543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rPr>
          <w:trHeight w:val="454" w:hRule="atLeast"/>
        </w:trPr>
        <w:tc>
          <w:tcPr>
            <w:tcW w:w="1124" w:type="dxa"/>
            <w:shd w:val="clear" w:color="auto" w:fill="FFFFFF"/>
            <w:noWrap/>
            <w:vAlign w:val="center"/>
          </w:tcPr>
          <w:p w14:paraId="04DCCD67">
            <w:pPr>
              <w:pStyle w:val="73"/>
              <w:widowControl/>
              <w:numPr>
                <w:ilvl w:val="0"/>
                <w:numId w:val="0"/>
              </w:numPr>
              <w:spacing w:line="300" w:lineRule="exact"/>
              <w:ind w:leftChars="0" w:firstLine="420" w:firstLineChars="200"/>
              <w:jc w:val="both"/>
              <w:rPr>
                <w:rFonts w:hint="eastAsia" w:ascii="Times New Roman" w:hAnsi="Times New Roman" w:eastAsia="宋体"/>
                <w:kern w:val="0"/>
                <w:szCs w:val="21"/>
                <w:lang w:val="en-US" w:eastAsia="zh-CN"/>
              </w:rPr>
            </w:pPr>
            <w:r>
              <w:rPr>
                <w:rFonts w:hint="eastAsia" w:ascii="Times New Roman" w:hAnsi="Times New Roman" w:eastAsia="宋体"/>
                <w:kern w:val="0"/>
                <w:szCs w:val="21"/>
                <w:lang w:val="en-US" w:eastAsia="zh-CN"/>
              </w:rPr>
              <w:t>2</w:t>
            </w:r>
          </w:p>
        </w:tc>
        <w:tc>
          <w:tcPr>
            <w:tcW w:w="3614" w:type="dxa"/>
            <w:shd w:val="clear" w:color="auto" w:fill="FFFFFF"/>
            <w:noWrap/>
            <w:vAlign w:val="center"/>
          </w:tcPr>
          <w:p w14:paraId="5003BFC8">
            <w:pPr>
              <w:widowControl/>
              <w:spacing w:line="300" w:lineRule="exact"/>
              <w:jc w:val="center"/>
              <w:rPr>
                <w:kern w:val="0"/>
                <w:szCs w:val="21"/>
              </w:rPr>
            </w:pPr>
            <w:r>
              <w:rPr>
                <w:kern w:val="0"/>
                <w:szCs w:val="21"/>
              </w:rPr>
              <w:t>总氮（N）</w:t>
            </w:r>
          </w:p>
        </w:tc>
        <w:tc>
          <w:tcPr>
            <w:tcW w:w="4263" w:type="dxa"/>
            <w:shd w:val="clear" w:color="auto" w:fill="FFFFFF"/>
            <w:noWrap w:val="0"/>
            <w:vAlign w:val="center"/>
          </w:tcPr>
          <w:p w14:paraId="62D722B7">
            <w:pPr>
              <w:widowControl/>
              <w:spacing w:line="300" w:lineRule="exact"/>
              <w:jc w:val="center"/>
              <w:rPr>
                <w:kern w:val="0"/>
                <w:szCs w:val="21"/>
              </w:rPr>
            </w:pPr>
            <w:r>
              <w:rPr>
                <w:kern w:val="0"/>
                <w:szCs w:val="21"/>
              </w:rPr>
              <w:t>GB/T 8572</w:t>
            </w:r>
            <w:r>
              <w:rPr>
                <w:szCs w:val="21"/>
              </w:rPr>
              <w:t>—</w:t>
            </w:r>
            <w:r>
              <w:rPr>
                <w:kern w:val="0"/>
                <w:szCs w:val="21"/>
              </w:rPr>
              <w:t>2010</w:t>
            </w:r>
          </w:p>
        </w:tc>
      </w:tr>
      <w:tr w14:paraId="2510F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rPr>
          <w:trHeight w:val="454" w:hRule="atLeast"/>
        </w:trPr>
        <w:tc>
          <w:tcPr>
            <w:tcW w:w="1124" w:type="dxa"/>
            <w:shd w:val="clear" w:color="auto" w:fill="FFFFFF"/>
            <w:noWrap/>
            <w:vAlign w:val="center"/>
          </w:tcPr>
          <w:p w14:paraId="76B60109">
            <w:pPr>
              <w:pStyle w:val="73"/>
              <w:widowControl/>
              <w:numPr>
                <w:ilvl w:val="0"/>
                <w:numId w:val="0"/>
              </w:numPr>
              <w:spacing w:line="300" w:lineRule="exact"/>
              <w:ind w:leftChars="0"/>
              <w:jc w:val="center"/>
              <w:rPr>
                <w:rFonts w:hint="eastAsia" w:ascii="Times New Roman" w:hAnsi="Times New Roman" w:eastAsia="宋体"/>
                <w:kern w:val="0"/>
                <w:szCs w:val="21"/>
                <w:lang w:val="en-US" w:eastAsia="zh-CN"/>
              </w:rPr>
            </w:pPr>
            <w:r>
              <w:rPr>
                <w:rFonts w:hint="eastAsia" w:ascii="Times New Roman" w:hAnsi="Times New Roman" w:eastAsia="宋体"/>
                <w:kern w:val="0"/>
                <w:szCs w:val="21"/>
                <w:lang w:val="en-US" w:eastAsia="zh-CN"/>
              </w:rPr>
              <w:t>3</w:t>
            </w:r>
          </w:p>
        </w:tc>
        <w:tc>
          <w:tcPr>
            <w:tcW w:w="3614" w:type="dxa"/>
            <w:shd w:val="clear" w:color="auto" w:fill="FFFFFF"/>
            <w:noWrap/>
            <w:vAlign w:val="center"/>
          </w:tcPr>
          <w:p w14:paraId="762B216B">
            <w:pPr>
              <w:widowControl/>
              <w:spacing w:line="300" w:lineRule="exact"/>
              <w:jc w:val="center"/>
              <w:rPr>
                <w:kern w:val="0"/>
                <w:szCs w:val="21"/>
              </w:rPr>
            </w:pPr>
            <w:r>
              <w:rPr>
                <w:kern w:val="0"/>
                <w:szCs w:val="21"/>
              </w:rPr>
              <w:t>有效磷（P</w:t>
            </w:r>
            <w:r>
              <w:rPr>
                <w:kern w:val="0"/>
                <w:szCs w:val="21"/>
                <w:vertAlign w:val="subscript"/>
              </w:rPr>
              <w:t>2</w:t>
            </w:r>
            <w:r>
              <w:rPr>
                <w:kern w:val="0"/>
                <w:szCs w:val="21"/>
              </w:rPr>
              <w:t>O</w:t>
            </w:r>
            <w:r>
              <w:rPr>
                <w:kern w:val="0"/>
                <w:szCs w:val="21"/>
                <w:vertAlign w:val="subscript"/>
              </w:rPr>
              <w:t>5</w:t>
            </w:r>
            <w:r>
              <w:rPr>
                <w:kern w:val="0"/>
                <w:szCs w:val="21"/>
              </w:rPr>
              <w:t>）</w:t>
            </w:r>
          </w:p>
        </w:tc>
        <w:tc>
          <w:tcPr>
            <w:tcW w:w="4263" w:type="dxa"/>
            <w:shd w:val="clear" w:color="auto" w:fill="FFFFFF"/>
            <w:noWrap w:val="0"/>
            <w:vAlign w:val="center"/>
          </w:tcPr>
          <w:p w14:paraId="155E6C06">
            <w:pPr>
              <w:widowControl/>
              <w:spacing w:line="300" w:lineRule="exact"/>
              <w:jc w:val="center"/>
              <w:rPr>
                <w:kern w:val="0"/>
                <w:szCs w:val="21"/>
              </w:rPr>
            </w:pPr>
            <w:r>
              <w:rPr>
                <w:kern w:val="0"/>
                <w:szCs w:val="21"/>
              </w:rPr>
              <w:t>GB/T 15063</w:t>
            </w:r>
            <w:r>
              <w:rPr>
                <w:szCs w:val="21"/>
              </w:rPr>
              <w:t>—</w:t>
            </w:r>
            <w:r>
              <w:rPr>
                <w:kern w:val="0"/>
                <w:szCs w:val="21"/>
              </w:rPr>
              <w:t>2020</w:t>
            </w:r>
          </w:p>
        </w:tc>
      </w:tr>
      <w:tr w14:paraId="146B4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rPr>
          <w:trHeight w:val="454" w:hRule="atLeast"/>
        </w:trPr>
        <w:tc>
          <w:tcPr>
            <w:tcW w:w="1124" w:type="dxa"/>
            <w:shd w:val="clear" w:color="auto" w:fill="FFFFFF"/>
            <w:noWrap/>
            <w:vAlign w:val="center"/>
          </w:tcPr>
          <w:p w14:paraId="217766A6">
            <w:pPr>
              <w:pStyle w:val="73"/>
              <w:widowControl/>
              <w:numPr>
                <w:ilvl w:val="0"/>
                <w:numId w:val="0"/>
              </w:numPr>
              <w:spacing w:line="300" w:lineRule="exact"/>
              <w:ind w:leftChars="0"/>
              <w:jc w:val="center"/>
              <w:rPr>
                <w:rFonts w:hint="eastAsia" w:ascii="Times New Roman" w:hAnsi="Times New Roman" w:eastAsia="宋体"/>
                <w:kern w:val="0"/>
                <w:szCs w:val="21"/>
                <w:lang w:val="en-US" w:eastAsia="zh-CN"/>
              </w:rPr>
            </w:pPr>
            <w:r>
              <w:rPr>
                <w:rFonts w:hint="eastAsia" w:ascii="Times New Roman" w:hAnsi="Times New Roman" w:eastAsia="宋体"/>
                <w:kern w:val="0"/>
                <w:szCs w:val="21"/>
                <w:lang w:val="en-US" w:eastAsia="zh-CN"/>
              </w:rPr>
              <w:t>4</w:t>
            </w:r>
          </w:p>
        </w:tc>
        <w:tc>
          <w:tcPr>
            <w:tcW w:w="3614" w:type="dxa"/>
            <w:shd w:val="clear" w:color="auto" w:fill="FFFFFF"/>
            <w:noWrap/>
            <w:vAlign w:val="center"/>
          </w:tcPr>
          <w:p w14:paraId="3701AA3B">
            <w:pPr>
              <w:widowControl/>
              <w:spacing w:line="300" w:lineRule="exact"/>
              <w:jc w:val="center"/>
              <w:rPr>
                <w:kern w:val="0"/>
                <w:szCs w:val="21"/>
              </w:rPr>
            </w:pPr>
            <w:r>
              <w:rPr>
                <w:kern w:val="0"/>
                <w:szCs w:val="21"/>
              </w:rPr>
              <w:t>氧化钾（K</w:t>
            </w:r>
            <w:r>
              <w:rPr>
                <w:kern w:val="0"/>
                <w:szCs w:val="21"/>
                <w:vertAlign w:val="subscript"/>
              </w:rPr>
              <w:t>2</w:t>
            </w:r>
            <w:r>
              <w:rPr>
                <w:kern w:val="0"/>
                <w:szCs w:val="21"/>
              </w:rPr>
              <w:t>O）</w:t>
            </w:r>
          </w:p>
        </w:tc>
        <w:tc>
          <w:tcPr>
            <w:tcW w:w="4263" w:type="dxa"/>
            <w:shd w:val="clear" w:color="auto" w:fill="FFFFFF"/>
            <w:noWrap w:val="0"/>
            <w:vAlign w:val="center"/>
          </w:tcPr>
          <w:p w14:paraId="710A81B9">
            <w:pPr>
              <w:widowControl/>
              <w:spacing w:line="300" w:lineRule="exact"/>
              <w:jc w:val="center"/>
              <w:rPr>
                <w:kern w:val="0"/>
                <w:szCs w:val="21"/>
              </w:rPr>
            </w:pPr>
            <w:r>
              <w:rPr>
                <w:kern w:val="0"/>
                <w:szCs w:val="21"/>
              </w:rPr>
              <w:t>GB/T 8574</w:t>
            </w:r>
            <w:r>
              <w:rPr>
                <w:szCs w:val="21"/>
              </w:rPr>
              <w:t>—</w:t>
            </w:r>
            <w:r>
              <w:rPr>
                <w:kern w:val="0"/>
                <w:szCs w:val="21"/>
              </w:rPr>
              <w:t>2024</w:t>
            </w:r>
          </w:p>
        </w:tc>
      </w:tr>
      <w:tr w14:paraId="05781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rPr>
          <w:trHeight w:val="454" w:hRule="atLeast"/>
        </w:trPr>
        <w:tc>
          <w:tcPr>
            <w:tcW w:w="1124" w:type="dxa"/>
            <w:shd w:val="clear" w:color="auto" w:fill="FFFFFF"/>
            <w:noWrap/>
            <w:vAlign w:val="center"/>
          </w:tcPr>
          <w:p w14:paraId="52DA89BA">
            <w:pPr>
              <w:pStyle w:val="73"/>
              <w:widowControl/>
              <w:numPr>
                <w:ilvl w:val="0"/>
                <w:numId w:val="0"/>
              </w:numPr>
              <w:spacing w:line="300" w:lineRule="exact"/>
              <w:ind w:leftChars="0"/>
              <w:jc w:val="center"/>
              <w:rPr>
                <w:rFonts w:hint="eastAsia" w:ascii="Times New Roman" w:hAnsi="Times New Roman" w:eastAsia="宋体"/>
                <w:kern w:val="0"/>
                <w:szCs w:val="21"/>
                <w:lang w:val="en-US" w:eastAsia="zh-CN"/>
              </w:rPr>
            </w:pPr>
            <w:r>
              <w:rPr>
                <w:rFonts w:hint="eastAsia" w:ascii="Times New Roman" w:hAnsi="Times New Roman" w:eastAsia="宋体"/>
                <w:kern w:val="0"/>
                <w:szCs w:val="21"/>
                <w:lang w:val="en-US" w:eastAsia="zh-CN"/>
              </w:rPr>
              <w:t>5</w:t>
            </w:r>
          </w:p>
        </w:tc>
        <w:tc>
          <w:tcPr>
            <w:tcW w:w="3614" w:type="dxa"/>
            <w:shd w:val="clear" w:color="auto" w:fill="FFFFFF"/>
            <w:noWrap/>
            <w:vAlign w:val="center"/>
          </w:tcPr>
          <w:p w14:paraId="7D49A3D7">
            <w:pPr>
              <w:widowControl/>
              <w:spacing w:line="300" w:lineRule="exact"/>
              <w:jc w:val="center"/>
              <w:rPr>
                <w:kern w:val="0"/>
                <w:szCs w:val="21"/>
              </w:rPr>
            </w:pPr>
            <w:r>
              <w:rPr>
                <w:kern w:val="0"/>
                <w:szCs w:val="21"/>
              </w:rPr>
              <w:t>总养分（N+P</w:t>
            </w:r>
            <w:r>
              <w:rPr>
                <w:kern w:val="0"/>
                <w:szCs w:val="21"/>
                <w:vertAlign w:val="subscript"/>
              </w:rPr>
              <w:t>2</w:t>
            </w:r>
            <w:r>
              <w:rPr>
                <w:kern w:val="0"/>
                <w:szCs w:val="21"/>
              </w:rPr>
              <w:t>O</w:t>
            </w:r>
            <w:r>
              <w:rPr>
                <w:kern w:val="0"/>
                <w:szCs w:val="21"/>
                <w:vertAlign w:val="subscript"/>
              </w:rPr>
              <w:t>5</w:t>
            </w:r>
            <w:r>
              <w:rPr>
                <w:kern w:val="0"/>
                <w:szCs w:val="21"/>
              </w:rPr>
              <w:t>+K</w:t>
            </w:r>
            <w:r>
              <w:rPr>
                <w:kern w:val="0"/>
                <w:szCs w:val="21"/>
                <w:vertAlign w:val="subscript"/>
              </w:rPr>
              <w:t>2</w:t>
            </w:r>
            <w:r>
              <w:rPr>
                <w:kern w:val="0"/>
                <w:szCs w:val="21"/>
              </w:rPr>
              <w:t>O）</w:t>
            </w:r>
          </w:p>
        </w:tc>
        <w:tc>
          <w:tcPr>
            <w:tcW w:w="4263" w:type="dxa"/>
            <w:shd w:val="clear" w:color="auto" w:fill="FFFFFF"/>
            <w:noWrap w:val="0"/>
            <w:vAlign w:val="center"/>
          </w:tcPr>
          <w:p w14:paraId="22613F13">
            <w:pPr>
              <w:widowControl/>
              <w:spacing w:line="300" w:lineRule="exact"/>
              <w:jc w:val="center"/>
              <w:rPr>
                <w:kern w:val="0"/>
                <w:szCs w:val="21"/>
              </w:rPr>
            </w:pPr>
            <w:r>
              <w:rPr>
                <w:kern w:val="0"/>
                <w:szCs w:val="21"/>
              </w:rPr>
              <w:t>GB/T 15063</w:t>
            </w:r>
            <w:r>
              <w:rPr>
                <w:szCs w:val="21"/>
              </w:rPr>
              <w:t>—</w:t>
            </w:r>
            <w:r>
              <w:rPr>
                <w:kern w:val="0"/>
                <w:szCs w:val="21"/>
              </w:rPr>
              <w:t>2020</w:t>
            </w:r>
          </w:p>
        </w:tc>
      </w:tr>
      <w:tr w14:paraId="1E05E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rPr>
          <w:trHeight w:val="454" w:hRule="atLeast"/>
        </w:trPr>
        <w:tc>
          <w:tcPr>
            <w:tcW w:w="1124" w:type="dxa"/>
            <w:shd w:val="clear" w:color="auto" w:fill="FFFFFF"/>
            <w:noWrap/>
            <w:vAlign w:val="center"/>
          </w:tcPr>
          <w:p w14:paraId="111CFE83">
            <w:pPr>
              <w:pStyle w:val="73"/>
              <w:widowControl/>
              <w:numPr>
                <w:ilvl w:val="0"/>
                <w:numId w:val="0"/>
              </w:numPr>
              <w:spacing w:line="300" w:lineRule="exact"/>
              <w:ind w:leftChars="0"/>
              <w:jc w:val="center"/>
              <w:rPr>
                <w:rFonts w:hint="default" w:ascii="Times New Roman" w:hAnsi="Times New Roman" w:eastAsia="宋体"/>
                <w:kern w:val="0"/>
                <w:szCs w:val="21"/>
                <w:lang w:val="en-US" w:eastAsia="zh-CN"/>
              </w:rPr>
            </w:pPr>
            <w:r>
              <w:rPr>
                <w:rFonts w:hint="eastAsia" w:ascii="Times New Roman" w:hAnsi="Times New Roman" w:eastAsia="宋体"/>
                <w:kern w:val="0"/>
                <w:szCs w:val="21"/>
                <w:lang w:val="en-US" w:eastAsia="zh-CN"/>
              </w:rPr>
              <w:t>6</w:t>
            </w:r>
          </w:p>
        </w:tc>
        <w:tc>
          <w:tcPr>
            <w:tcW w:w="3614" w:type="dxa"/>
            <w:shd w:val="clear" w:color="auto" w:fill="FFFFFF"/>
            <w:noWrap/>
            <w:vAlign w:val="center"/>
          </w:tcPr>
          <w:p w14:paraId="03117C72">
            <w:pPr>
              <w:widowControl/>
              <w:spacing w:line="300" w:lineRule="exact"/>
              <w:jc w:val="center"/>
              <w:rPr>
                <w:rFonts w:hint="default" w:eastAsia="宋体"/>
                <w:kern w:val="0"/>
                <w:szCs w:val="21"/>
                <w:lang w:val="en-US" w:eastAsia="zh-CN"/>
              </w:rPr>
            </w:pPr>
            <w:r>
              <w:rPr>
                <w:rFonts w:hint="eastAsia"/>
                <w:kern w:val="0"/>
                <w:szCs w:val="21"/>
                <w:lang w:val="en-US" w:eastAsia="zh-CN"/>
              </w:rPr>
              <w:t>水分</w:t>
            </w:r>
          </w:p>
        </w:tc>
        <w:tc>
          <w:tcPr>
            <w:tcW w:w="4263" w:type="dxa"/>
            <w:shd w:val="clear" w:color="auto" w:fill="FFFFFF"/>
            <w:noWrap w:val="0"/>
            <w:vAlign w:val="center"/>
          </w:tcPr>
          <w:p w14:paraId="7AA1F557">
            <w:pPr>
              <w:widowControl/>
              <w:spacing w:line="300" w:lineRule="exact"/>
              <w:jc w:val="center"/>
              <w:rPr>
                <w:rFonts w:hint="default" w:eastAsia="宋体"/>
                <w:kern w:val="0"/>
                <w:szCs w:val="21"/>
                <w:lang w:val="en-US" w:eastAsia="zh-CN"/>
              </w:rPr>
            </w:pPr>
            <w:r>
              <w:rPr>
                <w:rFonts w:hint="eastAsia"/>
                <w:kern w:val="0"/>
                <w:szCs w:val="21"/>
                <w:lang w:val="en-US" w:eastAsia="zh-CN"/>
              </w:rPr>
              <w:t>GB/T 8576-2010</w:t>
            </w:r>
          </w:p>
        </w:tc>
      </w:tr>
      <w:tr w14:paraId="00BDE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rPr>
          <w:trHeight w:val="454" w:hRule="atLeast"/>
        </w:trPr>
        <w:tc>
          <w:tcPr>
            <w:tcW w:w="1124" w:type="dxa"/>
            <w:shd w:val="clear" w:color="auto" w:fill="FFFFFF"/>
            <w:noWrap/>
            <w:vAlign w:val="center"/>
          </w:tcPr>
          <w:p w14:paraId="00A8C2A1">
            <w:pPr>
              <w:pStyle w:val="73"/>
              <w:widowControl/>
              <w:numPr>
                <w:ilvl w:val="0"/>
                <w:numId w:val="0"/>
              </w:numPr>
              <w:spacing w:line="300" w:lineRule="exact"/>
              <w:ind w:leftChars="0"/>
              <w:jc w:val="center"/>
              <w:rPr>
                <w:rFonts w:hint="eastAsia" w:ascii="Times New Roman" w:hAnsi="Times New Roman" w:eastAsia="宋体"/>
                <w:kern w:val="0"/>
                <w:szCs w:val="21"/>
                <w:lang w:val="en-US" w:eastAsia="zh-CN"/>
              </w:rPr>
            </w:pPr>
            <w:r>
              <w:rPr>
                <w:rFonts w:hint="eastAsia" w:ascii="Times New Roman" w:hAnsi="Times New Roman" w:eastAsia="宋体"/>
                <w:kern w:val="0"/>
                <w:szCs w:val="21"/>
                <w:lang w:val="en-US" w:eastAsia="zh-CN"/>
              </w:rPr>
              <w:t>7</w:t>
            </w:r>
          </w:p>
        </w:tc>
        <w:tc>
          <w:tcPr>
            <w:tcW w:w="3614" w:type="dxa"/>
            <w:shd w:val="clear" w:color="auto" w:fill="FFFFFF"/>
            <w:noWrap/>
            <w:vAlign w:val="center"/>
          </w:tcPr>
          <w:p w14:paraId="6495001B">
            <w:pPr>
              <w:widowControl/>
              <w:spacing w:line="300" w:lineRule="exact"/>
              <w:jc w:val="center"/>
              <w:rPr>
                <w:kern w:val="0"/>
                <w:szCs w:val="21"/>
              </w:rPr>
            </w:pPr>
            <w:r>
              <w:rPr>
                <w:kern w:val="0"/>
                <w:szCs w:val="21"/>
              </w:rPr>
              <w:t>水溶性磷占有效磷百分率</w:t>
            </w:r>
          </w:p>
        </w:tc>
        <w:tc>
          <w:tcPr>
            <w:tcW w:w="4263" w:type="dxa"/>
            <w:shd w:val="clear" w:color="auto" w:fill="FFFFFF"/>
            <w:noWrap w:val="0"/>
            <w:vAlign w:val="center"/>
          </w:tcPr>
          <w:p w14:paraId="2F59AAD5">
            <w:pPr>
              <w:widowControl/>
              <w:spacing w:line="300" w:lineRule="exact"/>
              <w:jc w:val="center"/>
              <w:rPr>
                <w:kern w:val="0"/>
                <w:szCs w:val="21"/>
              </w:rPr>
            </w:pPr>
            <w:r>
              <w:rPr>
                <w:kern w:val="0"/>
                <w:szCs w:val="21"/>
              </w:rPr>
              <w:t>GB/T 15063</w:t>
            </w:r>
            <w:r>
              <w:rPr>
                <w:szCs w:val="21"/>
              </w:rPr>
              <w:t>—</w:t>
            </w:r>
            <w:r>
              <w:rPr>
                <w:kern w:val="0"/>
                <w:szCs w:val="21"/>
              </w:rPr>
              <w:t>2020</w:t>
            </w:r>
          </w:p>
        </w:tc>
      </w:tr>
      <w:tr w14:paraId="28553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rPr>
          <w:trHeight w:val="454" w:hRule="atLeast"/>
        </w:trPr>
        <w:tc>
          <w:tcPr>
            <w:tcW w:w="1124" w:type="dxa"/>
            <w:shd w:val="clear" w:color="auto" w:fill="FFFFFF"/>
            <w:noWrap/>
            <w:vAlign w:val="center"/>
          </w:tcPr>
          <w:p w14:paraId="12049A38">
            <w:pPr>
              <w:pStyle w:val="73"/>
              <w:widowControl/>
              <w:numPr>
                <w:ilvl w:val="0"/>
                <w:numId w:val="0"/>
              </w:numPr>
              <w:spacing w:line="300" w:lineRule="exact"/>
              <w:ind w:leftChars="0"/>
              <w:jc w:val="center"/>
              <w:rPr>
                <w:rFonts w:hint="eastAsia" w:ascii="Times New Roman" w:hAnsi="Times New Roman" w:eastAsia="宋体"/>
                <w:kern w:val="0"/>
                <w:szCs w:val="21"/>
                <w:lang w:val="en-US" w:eastAsia="zh-CN"/>
              </w:rPr>
            </w:pPr>
            <w:r>
              <w:rPr>
                <w:rFonts w:hint="eastAsia" w:ascii="Times New Roman" w:hAnsi="Times New Roman" w:eastAsia="宋体"/>
                <w:kern w:val="0"/>
                <w:szCs w:val="21"/>
                <w:lang w:val="en-US" w:eastAsia="zh-CN"/>
              </w:rPr>
              <w:t>8</w:t>
            </w:r>
          </w:p>
        </w:tc>
        <w:tc>
          <w:tcPr>
            <w:tcW w:w="3614" w:type="dxa"/>
            <w:shd w:val="clear" w:color="auto" w:fill="FFFFFF"/>
            <w:noWrap/>
            <w:vAlign w:val="center"/>
          </w:tcPr>
          <w:p w14:paraId="14F138C7">
            <w:pPr>
              <w:widowControl/>
              <w:spacing w:line="300" w:lineRule="exact"/>
              <w:jc w:val="center"/>
              <w:rPr>
                <w:kern w:val="0"/>
                <w:szCs w:val="21"/>
              </w:rPr>
            </w:pPr>
            <w:r>
              <w:rPr>
                <w:kern w:val="0"/>
                <w:szCs w:val="21"/>
              </w:rPr>
              <w:t>粒度（1.00mm~4.75mm或3.35mm~5.60mm）</w:t>
            </w:r>
          </w:p>
        </w:tc>
        <w:tc>
          <w:tcPr>
            <w:tcW w:w="4263" w:type="dxa"/>
            <w:shd w:val="clear" w:color="auto" w:fill="FFFFFF"/>
            <w:noWrap w:val="0"/>
            <w:vAlign w:val="center"/>
          </w:tcPr>
          <w:p w14:paraId="6D7C3B34">
            <w:pPr>
              <w:widowControl/>
              <w:spacing w:line="300" w:lineRule="exact"/>
              <w:jc w:val="center"/>
              <w:rPr>
                <w:kern w:val="0"/>
                <w:szCs w:val="21"/>
              </w:rPr>
            </w:pPr>
            <w:r>
              <w:rPr>
                <w:kern w:val="0"/>
                <w:szCs w:val="21"/>
              </w:rPr>
              <w:t>GB/T 24891</w:t>
            </w:r>
            <w:r>
              <w:rPr>
                <w:szCs w:val="21"/>
              </w:rPr>
              <w:t>—</w:t>
            </w:r>
            <w:r>
              <w:rPr>
                <w:kern w:val="0"/>
                <w:szCs w:val="21"/>
              </w:rPr>
              <w:t>2010</w:t>
            </w:r>
          </w:p>
        </w:tc>
      </w:tr>
      <w:tr w14:paraId="0867E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rPr>
          <w:trHeight w:val="454" w:hRule="atLeast"/>
        </w:trPr>
        <w:tc>
          <w:tcPr>
            <w:tcW w:w="1124" w:type="dxa"/>
            <w:shd w:val="clear" w:color="auto" w:fill="FFFFFF"/>
            <w:noWrap/>
            <w:vAlign w:val="center"/>
          </w:tcPr>
          <w:p w14:paraId="40350331">
            <w:pPr>
              <w:pStyle w:val="73"/>
              <w:widowControl/>
              <w:numPr>
                <w:ilvl w:val="0"/>
                <w:numId w:val="0"/>
              </w:numPr>
              <w:spacing w:line="300" w:lineRule="exact"/>
              <w:ind w:leftChars="0"/>
              <w:jc w:val="center"/>
              <w:rPr>
                <w:rFonts w:hint="default" w:ascii="Times New Roman" w:hAnsi="Times New Roman" w:eastAsia="宋体"/>
                <w:kern w:val="0"/>
                <w:szCs w:val="21"/>
                <w:lang w:val="en-US" w:eastAsia="zh-CN"/>
              </w:rPr>
            </w:pPr>
            <w:r>
              <w:rPr>
                <w:rFonts w:hint="eastAsia" w:ascii="Times New Roman" w:hAnsi="Times New Roman" w:eastAsia="宋体"/>
                <w:kern w:val="0"/>
                <w:szCs w:val="21"/>
                <w:lang w:val="en-US" w:eastAsia="zh-CN"/>
              </w:rPr>
              <w:t>9</w:t>
            </w:r>
          </w:p>
        </w:tc>
        <w:tc>
          <w:tcPr>
            <w:tcW w:w="3614" w:type="dxa"/>
            <w:shd w:val="clear" w:color="auto" w:fill="FFFFFF"/>
            <w:noWrap/>
            <w:vAlign w:val="center"/>
          </w:tcPr>
          <w:p w14:paraId="1320FB46">
            <w:pPr>
              <w:widowControl/>
              <w:spacing w:line="300" w:lineRule="exact"/>
              <w:jc w:val="center"/>
              <w:rPr>
                <w:kern w:val="0"/>
                <w:szCs w:val="21"/>
              </w:rPr>
            </w:pPr>
            <w:r>
              <w:rPr>
                <w:kern w:val="0"/>
                <w:szCs w:val="21"/>
              </w:rPr>
              <w:t>氯离子</w:t>
            </w:r>
          </w:p>
        </w:tc>
        <w:tc>
          <w:tcPr>
            <w:tcW w:w="4263" w:type="dxa"/>
            <w:shd w:val="clear" w:color="auto" w:fill="FFFFFF"/>
            <w:noWrap w:val="0"/>
            <w:vAlign w:val="center"/>
          </w:tcPr>
          <w:p w14:paraId="07BA88E4">
            <w:pPr>
              <w:widowControl/>
              <w:spacing w:line="300" w:lineRule="exact"/>
              <w:jc w:val="center"/>
              <w:rPr>
                <w:kern w:val="0"/>
                <w:szCs w:val="21"/>
              </w:rPr>
            </w:pPr>
            <w:r>
              <w:rPr>
                <w:kern w:val="0"/>
                <w:szCs w:val="21"/>
              </w:rPr>
              <w:t>GB/T 24890</w:t>
            </w:r>
            <w:r>
              <w:rPr>
                <w:szCs w:val="21"/>
              </w:rPr>
              <w:t>—</w:t>
            </w:r>
            <w:r>
              <w:rPr>
                <w:kern w:val="0"/>
                <w:szCs w:val="21"/>
              </w:rPr>
              <w:t>2010</w:t>
            </w:r>
          </w:p>
        </w:tc>
      </w:tr>
    </w:tbl>
    <w:p w14:paraId="324361CD">
      <w:pPr>
        <w:snapToGrid w:val="0"/>
        <w:spacing w:line="440" w:lineRule="exact"/>
        <w:jc w:val="center"/>
        <w:rPr>
          <w:bCs/>
          <w:color w:val="000000"/>
          <w:szCs w:val="21"/>
        </w:rPr>
      </w:pPr>
    </w:p>
    <w:p w14:paraId="0D49520C">
      <w:pPr>
        <w:snapToGrid w:val="0"/>
        <w:spacing w:line="440" w:lineRule="exact"/>
        <w:jc w:val="center"/>
        <w:rPr>
          <w:bCs/>
          <w:color w:val="000000"/>
          <w:szCs w:val="21"/>
        </w:rPr>
      </w:pPr>
      <w:r>
        <w:rPr>
          <w:bCs/>
          <w:color w:val="000000"/>
          <w:szCs w:val="21"/>
        </w:rPr>
        <w:t>表2 掺混肥料（BB肥）</w:t>
      </w:r>
    </w:p>
    <w:tbl>
      <w:tblPr>
        <w:tblStyle w:val="31"/>
        <w:tblW w:w="9013" w:type="dxa"/>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4"/>
        <w:gridCol w:w="3614"/>
        <w:gridCol w:w="4275"/>
      </w:tblGrid>
      <w:tr w14:paraId="5CC64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auto"/>
          <w:wAfter w:w="0" w:type="auto"/>
          <w:trHeight w:val="340" w:hRule="atLeast"/>
          <w:tblHeader/>
        </w:trPr>
        <w:tc>
          <w:tcPr>
            <w:tcW w:w="1124" w:type="dxa"/>
            <w:noWrap w:val="0"/>
            <w:vAlign w:val="center"/>
          </w:tcPr>
          <w:p w14:paraId="75FE8737">
            <w:pPr>
              <w:widowControl/>
              <w:spacing w:line="300" w:lineRule="exact"/>
              <w:jc w:val="center"/>
              <w:rPr>
                <w:kern w:val="0"/>
                <w:szCs w:val="21"/>
              </w:rPr>
            </w:pPr>
            <w:r>
              <w:rPr>
                <w:kern w:val="0"/>
                <w:szCs w:val="21"/>
              </w:rPr>
              <w:t>序号</w:t>
            </w:r>
          </w:p>
        </w:tc>
        <w:tc>
          <w:tcPr>
            <w:tcW w:w="3614" w:type="dxa"/>
            <w:noWrap w:val="0"/>
            <w:vAlign w:val="center"/>
          </w:tcPr>
          <w:p w14:paraId="5BFE05BA">
            <w:pPr>
              <w:widowControl/>
              <w:spacing w:line="300" w:lineRule="exact"/>
              <w:jc w:val="center"/>
              <w:rPr>
                <w:kern w:val="0"/>
                <w:szCs w:val="21"/>
              </w:rPr>
            </w:pPr>
            <w:r>
              <w:rPr>
                <w:kern w:val="0"/>
                <w:szCs w:val="21"/>
              </w:rPr>
              <w:t>检验项目</w:t>
            </w:r>
          </w:p>
        </w:tc>
        <w:tc>
          <w:tcPr>
            <w:tcW w:w="4275" w:type="dxa"/>
            <w:noWrap w:val="0"/>
            <w:vAlign w:val="center"/>
          </w:tcPr>
          <w:p w14:paraId="12079766">
            <w:pPr>
              <w:widowControl/>
              <w:spacing w:line="300" w:lineRule="exact"/>
              <w:jc w:val="center"/>
              <w:rPr>
                <w:kern w:val="0"/>
                <w:szCs w:val="21"/>
              </w:rPr>
            </w:pPr>
            <w:r>
              <w:rPr>
                <w:kern w:val="0"/>
                <w:szCs w:val="21"/>
              </w:rPr>
              <w:t>检验方法</w:t>
            </w:r>
          </w:p>
        </w:tc>
      </w:tr>
      <w:tr w14:paraId="1489B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1124" w:type="dxa"/>
            <w:noWrap w:val="0"/>
            <w:vAlign w:val="center"/>
          </w:tcPr>
          <w:p w14:paraId="4D8FE958">
            <w:pPr>
              <w:pStyle w:val="73"/>
              <w:widowControl/>
              <w:numPr>
                <w:ilvl w:val="0"/>
                <w:numId w:val="3"/>
              </w:numPr>
              <w:spacing w:line="300" w:lineRule="exact"/>
              <w:ind w:firstLineChars="0"/>
              <w:jc w:val="center"/>
              <w:rPr>
                <w:rFonts w:ascii="Times New Roman" w:hAnsi="Times New Roman" w:eastAsia="宋体"/>
                <w:kern w:val="0"/>
                <w:szCs w:val="21"/>
              </w:rPr>
            </w:pPr>
          </w:p>
        </w:tc>
        <w:tc>
          <w:tcPr>
            <w:tcW w:w="3614" w:type="dxa"/>
            <w:noWrap w:val="0"/>
            <w:vAlign w:val="center"/>
          </w:tcPr>
          <w:p w14:paraId="1FB6B5A4">
            <w:pPr>
              <w:widowControl/>
              <w:spacing w:line="300" w:lineRule="exact"/>
              <w:jc w:val="center"/>
              <w:rPr>
                <w:kern w:val="0"/>
                <w:szCs w:val="21"/>
              </w:rPr>
            </w:pPr>
            <w:r>
              <w:rPr>
                <w:kern w:val="0"/>
                <w:szCs w:val="21"/>
              </w:rPr>
              <w:t>总氮（N）</w:t>
            </w:r>
          </w:p>
        </w:tc>
        <w:tc>
          <w:tcPr>
            <w:tcW w:w="4275" w:type="dxa"/>
            <w:noWrap w:val="0"/>
            <w:vAlign w:val="center"/>
          </w:tcPr>
          <w:p w14:paraId="64D23686">
            <w:pPr>
              <w:widowControl/>
              <w:spacing w:line="300" w:lineRule="exact"/>
              <w:jc w:val="center"/>
              <w:rPr>
                <w:kern w:val="0"/>
                <w:szCs w:val="21"/>
              </w:rPr>
            </w:pPr>
            <w:r>
              <w:rPr>
                <w:kern w:val="0"/>
                <w:szCs w:val="21"/>
              </w:rPr>
              <w:t>GB/T 8572</w:t>
            </w:r>
            <w:r>
              <w:rPr>
                <w:szCs w:val="21"/>
              </w:rPr>
              <w:t>—</w:t>
            </w:r>
            <w:r>
              <w:rPr>
                <w:kern w:val="0"/>
                <w:szCs w:val="21"/>
              </w:rPr>
              <w:t>2010</w:t>
            </w:r>
          </w:p>
        </w:tc>
      </w:tr>
      <w:tr w14:paraId="6DF78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1124" w:type="dxa"/>
            <w:noWrap w:val="0"/>
            <w:vAlign w:val="center"/>
          </w:tcPr>
          <w:p w14:paraId="487942FD">
            <w:pPr>
              <w:pStyle w:val="73"/>
              <w:widowControl/>
              <w:numPr>
                <w:ilvl w:val="0"/>
                <w:numId w:val="3"/>
              </w:numPr>
              <w:spacing w:line="300" w:lineRule="exact"/>
              <w:ind w:firstLineChars="0"/>
              <w:jc w:val="center"/>
              <w:rPr>
                <w:rFonts w:ascii="Times New Roman" w:hAnsi="Times New Roman" w:eastAsia="宋体"/>
                <w:kern w:val="0"/>
                <w:szCs w:val="21"/>
              </w:rPr>
            </w:pPr>
          </w:p>
        </w:tc>
        <w:tc>
          <w:tcPr>
            <w:tcW w:w="3614" w:type="dxa"/>
            <w:noWrap w:val="0"/>
            <w:vAlign w:val="center"/>
          </w:tcPr>
          <w:p w14:paraId="77FAD485">
            <w:pPr>
              <w:widowControl/>
              <w:spacing w:line="300" w:lineRule="exact"/>
              <w:jc w:val="center"/>
              <w:rPr>
                <w:kern w:val="0"/>
                <w:szCs w:val="21"/>
              </w:rPr>
            </w:pPr>
            <w:r>
              <w:rPr>
                <w:kern w:val="0"/>
                <w:szCs w:val="21"/>
              </w:rPr>
              <w:t>有效磷（P</w:t>
            </w:r>
            <w:r>
              <w:rPr>
                <w:kern w:val="0"/>
                <w:szCs w:val="21"/>
                <w:vertAlign w:val="subscript"/>
              </w:rPr>
              <w:t>2</w:t>
            </w:r>
            <w:r>
              <w:rPr>
                <w:kern w:val="0"/>
                <w:szCs w:val="21"/>
              </w:rPr>
              <w:t>O</w:t>
            </w:r>
            <w:r>
              <w:rPr>
                <w:kern w:val="0"/>
                <w:szCs w:val="21"/>
                <w:vertAlign w:val="subscript"/>
              </w:rPr>
              <w:t>5</w:t>
            </w:r>
            <w:r>
              <w:rPr>
                <w:kern w:val="0"/>
                <w:szCs w:val="21"/>
              </w:rPr>
              <w:t>）</w:t>
            </w:r>
          </w:p>
        </w:tc>
        <w:tc>
          <w:tcPr>
            <w:tcW w:w="4275" w:type="dxa"/>
            <w:noWrap w:val="0"/>
            <w:vAlign w:val="center"/>
          </w:tcPr>
          <w:p w14:paraId="28518A4F">
            <w:pPr>
              <w:spacing w:line="300" w:lineRule="exact"/>
              <w:jc w:val="center"/>
              <w:rPr>
                <w:kern w:val="0"/>
                <w:szCs w:val="21"/>
              </w:rPr>
            </w:pPr>
            <w:r>
              <w:rPr>
                <w:kern w:val="0"/>
                <w:szCs w:val="21"/>
              </w:rPr>
              <w:t>GB/T 15063</w:t>
            </w:r>
            <w:r>
              <w:rPr>
                <w:szCs w:val="21"/>
              </w:rPr>
              <w:t>—</w:t>
            </w:r>
            <w:r>
              <w:rPr>
                <w:kern w:val="0"/>
                <w:szCs w:val="21"/>
              </w:rPr>
              <w:t>2020</w:t>
            </w:r>
          </w:p>
        </w:tc>
      </w:tr>
      <w:tr w14:paraId="33ADD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auto"/>
          <w:wAfter w:w="0" w:type="auto"/>
          <w:trHeight w:val="454" w:hRule="atLeast"/>
        </w:trPr>
        <w:tc>
          <w:tcPr>
            <w:tcW w:w="1124" w:type="dxa"/>
            <w:noWrap w:val="0"/>
            <w:vAlign w:val="center"/>
          </w:tcPr>
          <w:p w14:paraId="1BCB0250">
            <w:pPr>
              <w:pStyle w:val="73"/>
              <w:widowControl/>
              <w:numPr>
                <w:ilvl w:val="0"/>
                <w:numId w:val="3"/>
              </w:numPr>
              <w:spacing w:line="300" w:lineRule="exact"/>
              <w:ind w:firstLineChars="0"/>
              <w:jc w:val="center"/>
              <w:rPr>
                <w:rFonts w:ascii="Times New Roman" w:hAnsi="Times New Roman" w:eastAsia="宋体"/>
                <w:kern w:val="0"/>
                <w:szCs w:val="21"/>
              </w:rPr>
            </w:pPr>
          </w:p>
        </w:tc>
        <w:tc>
          <w:tcPr>
            <w:tcW w:w="3614" w:type="dxa"/>
            <w:noWrap w:val="0"/>
            <w:vAlign w:val="center"/>
          </w:tcPr>
          <w:p w14:paraId="50A34391">
            <w:pPr>
              <w:widowControl/>
              <w:spacing w:line="300" w:lineRule="exact"/>
              <w:jc w:val="center"/>
              <w:rPr>
                <w:kern w:val="0"/>
                <w:szCs w:val="21"/>
              </w:rPr>
            </w:pPr>
            <w:r>
              <w:rPr>
                <w:kern w:val="0"/>
                <w:szCs w:val="21"/>
              </w:rPr>
              <w:t>氧化钾（K</w:t>
            </w:r>
            <w:r>
              <w:rPr>
                <w:kern w:val="0"/>
                <w:szCs w:val="21"/>
                <w:vertAlign w:val="subscript"/>
              </w:rPr>
              <w:t>2</w:t>
            </w:r>
            <w:r>
              <w:rPr>
                <w:kern w:val="0"/>
                <w:szCs w:val="21"/>
              </w:rPr>
              <w:t>O）</w:t>
            </w:r>
          </w:p>
        </w:tc>
        <w:tc>
          <w:tcPr>
            <w:tcW w:w="4275" w:type="dxa"/>
            <w:noWrap w:val="0"/>
            <w:vAlign w:val="center"/>
          </w:tcPr>
          <w:p w14:paraId="172FCB51">
            <w:pPr>
              <w:spacing w:line="300" w:lineRule="exact"/>
              <w:jc w:val="center"/>
              <w:rPr>
                <w:kern w:val="0"/>
                <w:szCs w:val="21"/>
              </w:rPr>
            </w:pPr>
            <w:r>
              <w:rPr>
                <w:kern w:val="0"/>
                <w:szCs w:val="21"/>
              </w:rPr>
              <w:t>GB/T 8574</w:t>
            </w:r>
            <w:r>
              <w:rPr>
                <w:szCs w:val="21"/>
              </w:rPr>
              <w:t>—</w:t>
            </w:r>
            <w:r>
              <w:rPr>
                <w:kern w:val="0"/>
                <w:szCs w:val="21"/>
              </w:rPr>
              <w:t>2024</w:t>
            </w:r>
          </w:p>
        </w:tc>
      </w:tr>
      <w:tr w14:paraId="2227E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auto"/>
          <w:wAfter w:w="0" w:type="auto"/>
          <w:trHeight w:val="454" w:hRule="atLeast"/>
        </w:trPr>
        <w:tc>
          <w:tcPr>
            <w:tcW w:w="1124" w:type="dxa"/>
            <w:noWrap w:val="0"/>
            <w:vAlign w:val="center"/>
          </w:tcPr>
          <w:p w14:paraId="642BA1CB">
            <w:pPr>
              <w:pStyle w:val="73"/>
              <w:widowControl/>
              <w:numPr>
                <w:ilvl w:val="0"/>
                <w:numId w:val="3"/>
              </w:numPr>
              <w:spacing w:line="300" w:lineRule="exact"/>
              <w:ind w:firstLineChars="0"/>
              <w:jc w:val="center"/>
              <w:rPr>
                <w:rFonts w:ascii="Times New Roman" w:hAnsi="Times New Roman" w:eastAsia="宋体"/>
                <w:kern w:val="0"/>
                <w:szCs w:val="21"/>
              </w:rPr>
            </w:pPr>
          </w:p>
        </w:tc>
        <w:tc>
          <w:tcPr>
            <w:tcW w:w="3614" w:type="dxa"/>
            <w:noWrap/>
            <w:vAlign w:val="center"/>
          </w:tcPr>
          <w:p w14:paraId="113E7F70">
            <w:pPr>
              <w:widowControl/>
              <w:spacing w:line="300" w:lineRule="exact"/>
              <w:jc w:val="center"/>
              <w:rPr>
                <w:kern w:val="0"/>
                <w:szCs w:val="21"/>
              </w:rPr>
            </w:pPr>
            <w:r>
              <w:rPr>
                <w:kern w:val="0"/>
                <w:szCs w:val="21"/>
              </w:rPr>
              <w:t>总养分（N+P</w:t>
            </w:r>
            <w:r>
              <w:rPr>
                <w:kern w:val="0"/>
                <w:szCs w:val="21"/>
                <w:vertAlign w:val="subscript"/>
              </w:rPr>
              <w:t>2</w:t>
            </w:r>
            <w:r>
              <w:rPr>
                <w:kern w:val="0"/>
                <w:szCs w:val="21"/>
              </w:rPr>
              <w:t>O</w:t>
            </w:r>
            <w:r>
              <w:rPr>
                <w:kern w:val="0"/>
                <w:szCs w:val="21"/>
                <w:vertAlign w:val="subscript"/>
              </w:rPr>
              <w:t>5</w:t>
            </w:r>
            <w:r>
              <w:rPr>
                <w:kern w:val="0"/>
                <w:szCs w:val="21"/>
              </w:rPr>
              <w:t>+K</w:t>
            </w:r>
            <w:r>
              <w:rPr>
                <w:kern w:val="0"/>
                <w:szCs w:val="21"/>
                <w:vertAlign w:val="subscript"/>
              </w:rPr>
              <w:t>2</w:t>
            </w:r>
            <w:r>
              <w:rPr>
                <w:kern w:val="0"/>
                <w:szCs w:val="21"/>
              </w:rPr>
              <w:t>O）</w:t>
            </w:r>
          </w:p>
        </w:tc>
        <w:tc>
          <w:tcPr>
            <w:tcW w:w="4275" w:type="dxa"/>
            <w:noWrap w:val="0"/>
            <w:vAlign w:val="center"/>
          </w:tcPr>
          <w:p w14:paraId="0F36ADCA">
            <w:pPr>
              <w:widowControl/>
              <w:spacing w:line="300" w:lineRule="exact"/>
              <w:jc w:val="center"/>
              <w:rPr>
                <w:kern w:val="0"/>
                <w:szCs w:val="21"/>
              </w:rPr>
            </w:pPr>
            <w:r>
              <w:rPr>
                <w:kern w:val="0"/>
                <w:szCs w:val="21"/>
              </w:rPr>
              <w:t>GB/T 21633</w:t>
            </w:r>
            <w:r>
              <w:rPr>
                <w:szCs w:val="21"/>
              </w:rPr>
              <w:t>—</w:t>
            </w:r>
            <w:r>
              <w:rPr>
                <w:kern w:val="0"/>
                <w:szCs w:val="21"/>
              </w:rPr>
              <w:t>2020</w:t>
            </w:r>
          </w:p>
        </w:tc>
      </w:tr>
      <w:tr w14:paraId="51CA5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1124" w:type="dxa"/>
            <w:noWrap w:val="0"/>
            <w:vAlign w:val="center"/>
          </w:tcPr>
          <w:p w14:paraId="0E31640E">
            <w:pPr>
              <w:pStyle w:val="73"/>
              <w:widowControl/>
              <w:numPr>
                <w:ilvl w:val="0"/>
                <w:numId w:val="3"/>
              </w:numPr>
              <w:spacing w:line="300" w:lineRule="exact"/>
              <w:ind w:firstLineChars="0"/>
              <w:jc w:val="center"/>
              <w:rPr>
                <w:rFonts w:ascii="Times New Roman" w:hAnsi="Times New Roman" w:eastAsia="宋体"/>
                <w:kern w:val="0"/>
                <w:szCs w:val="21"/>
              </w:rPr>
            </w:pPr>
          </w:p>
        </w:tc>
        <w:tc>
          <w:tcPr>
            <w:tcW w:w="3614" w:type="dxa"/>
            <w:noWrap w:val="0"/>
            <w:vAlign w:val="center"/>
          </w:tcPr>
          <w:p w14:paraId="042279AC">
            <w:pPr>
              <w:widowControl/>
              <w:spacing w:line="300" w:lineRule="exact"/>
              <w:jc w:val="center"/>
              <w:rPr>
                <w:kern w:val="0"/>
                <w:szCs w:val="21"/>
              </w:rPr>
            </w:pPr>
            <w:r>
              <w:rPr>
                <w:kern w:val="0"/>
                <w:szCs w:val="21"/>
              </w:rPr>
              <w:t>水溶性磷占有效磷的百分率</w:t>
            </w:r>
          </w:p>
        </w:tc>
        <w:tc>
          <w:tcPr>
            <w:tcW w:w="4275" w:type="dxa"/>
            <w:noWrap w:val="0"/>
            <w:vAlign w:val="center"/>
          </w:tcPr>
          <w:p w14:paraId="3E849499">
            <w:pPr>
              <w:spacing w:line="300" w:lineRule="exact"/>
              <w:jc w:val="center"/>
              <w:rPr>
                <w:kern w:val="0"/>
                <w:szCs w:val="21"/>
              </w:rPr>
            </w:pPr>
            <w:r>
              <w:rPr>
                <w:kern w:val="0"/>
                <w:szCs w:val="21"/>
              </w:rPr>
              <w:t>GB/T 21633</w:t>
            </w:r>
            <w:r>
              <w:rPr>
                <w:szCs w:val="21"/>
              </w:rPr>
              <w:t>—</w:t>
            </w:r>
            <w:r>
              <w:rPr>
                <w:kern w:val="0"/>
                <w:szCs w:val="21"/>
              </w:rPr>
              <w:t>2020</w:t>
            </w:r>
          </w:p>
          <w:p w14:paraId="611EF153">
            <w:pPr>
              <w:spacing w:line="300" w:lineRule="exact"/>
              <w:jc w:val="center"/>
              <w:rPr>
                <w:kern w:val="0"/>
                <w:szCs w:val="21"/>
              </w:rPr>
            </w:pPr>
            <w:r>
              <w:rPr>
                <w:kern w:val="0"/>
                <w:szCs w:val="21"/>
              </w:rPr>
              <w:t>GB/T 15063</w:t>
            </w:r>
            <w:r>
              <w:rPr>
                <w:szCs w:val="21"/>
              </w:rPr>
              <w:t>—</w:t>
            </w:r>
            <w:r>
              <w:rPr>
                <w:kern w:val="0"/>
                <w:szCs w:val="21"/>
              </w:rPr>
              <w:t>2020</w:t>
            </w:r>
          </w:p>
        </w:tc>
      </w:tr>
      <w:tr w14:paraId="684D6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1124" w:type="dxa"/>
            <w:noWrap w:val="0"/>
            <w:vAlign w:val="center"/>
          </w:tcPr>
          <w:p w14:paraId="627ABD80">
            <w:pPr>
              <w:pStyle w:val="73"/>
              <w:widowControl/>
              <w:numPr>
                <w:ilvl w:val="0"/>
                <w:numId w:val="3"/>
              </w:numPr>
              <w:spacing w:line="300" w:lineRule="exact"/>
              <w:ind w:firstLineChars="0"/>
              <w:jc w:val="center"/>
              <w:rPr>
                <w:rFonts w:ascii="Times New Roman" w:hAnsi="Times New Roman" w:eastAsia="宋体"/>
                <w:kern w:val="0"/>
                <w:szCs w:val="21"/>
              </w:rPr>
            </w:pPr>
          </w:p>
        </w:tc>
        <w:tc>
          <w:tcPr>
            <w:tcW w:w="3614" w:type="dxa"/>
            <w:noWrap w:val="0"/>
            <w:vAlign w:val="center"/>
          </w:tcPr>
          <w:p w14:paraId="4B138250">
            <w:pPr>
              <w:widowControl/>
              <w:spacing w:line="300" w:lineRule="exact"/>
              <w:jc w:val="center"/>
              <w:rPr>
                <w:kern w:val="0"/>
                <w:szCs w:val="21"/>
              </w:rPr>
            </w:pPr>
            <w:r>
              <w:rPr>
                <w:kern w:val="0"/>
                <w:szCs w:val="21"/>
              </w:rPr>
              <w:t>粒度（2.00mm~4.75mm）</w:t>
            </w:r>
          </w:p>
        </w:tc>
        <w:tc>
          <w:tcPr>
            <w:tcW w:w="4275" w:type="dxa"/>
            <w:noWrap w:val="0"/>
            <w:vAlign w:val="center"/>
          </w:tcPr>
          <w:p w14:paraId="4F24D46B">
            <w:pPr>
              <w:widowControl/>
              <w:spacing w:line="300" w:lineRule="exact"/>
              <w:jc w:val="center"/>
              <w:rPr>
                <w:kern w:val="0"/>
                <w:szCs w:val="21"/>
              </w:rPr>
            </w:pPr>
            <w:r>
              <w:rPr>
                <w:kern w:val="0"/>
                <w:szCs w:val="21"/>
              </w:rPr>
              <w:t>GB/T 24891</w:t>
            </w:r>
            <w:r>
              <w:rPr>
                <w:szCs w:val="21"/>
              </w:rPr>
              <w:t>—</w:t>
            </w:r>
            <w:r>
              <w:rPr>
                <w:kern w:val="0"/>
                <w:szCs w:val="21"/>
              </w:rPr>
              <w:t>2010</w:t>
            </w:r>
          </w:p>
        </w:tc>
      </w:tr>
      <w:tr w14:paraId="5BB6A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auto"/>
          <w:wAfter w:w="0" w:type="auto"/>
          <w:trHeight w:val="454" w:hRule="atLeast"/>
        </w:trPr>
        <w:tc>
          <w:tcPr>
            <w:tcW w:w="1124" w:type="dxa"/>
            <w:shd w:val="clear" w:color="auto" w:fill="auto"/>
            <w:noWrap w:val="0"/>
            <w:vAlign w:val="center"/>
          </w:tcPr>
          <w:p w14:paraId="15B833FC">
            <w:pPr>
              <w:pStyle w:val="73"/>
              <w:widowControl/>
              <w:numPr>
                <w:ilvl w:val="0"/>
                <w:numId w:val="3"/>
              </w:numPr>
              <w:spacing w:line="300" w:lineRule="exact"/>
              <w:ind w:firstLineChars="0"/>
              <w:jc w:val="center"/>
              <w:rPr>
                <w:rFonts w:ascii="Times New Roman" w:hAnsi="Times New Roman" w:eastAsia="宋体"/>
                <w:kern w:val="0"/>
                <w:szCs w:val="21"/>
              </w:rPr>
            </w:pPr>
          </w:p>
        </w:tc>
        <w:tc>
          <w:tcPr>
            <w:tcW w:w="3614" w:type="dxa"/>
            <w:shd w:val="clear" w:color="auto" w:fill="FFFFFF"/>
            <w:noWrap w:val="0"/>
            <w:vAlign w:val="center"/>
          </w:tcPr>
          <w:p w14:paraId="6662CE25">
            <w:pPr>
              <w:widowControl/>
              <w:spacing w:line="300" w:lineRule="exact"/>
              <w:jc w:val="center"/>
              <w:rPr>
                <w:kern w:val="0"/>
                <w:szCs w:val="21"/>
              </w:rPr>
            </w:pPr>
            <w:r>
              <w:rPr>
                <w:rFonts w:hint="eastAsia"/>
                <w:kern w:val="0"/>
                <w:szCs w:val="21"/>
              </w:rPr>
              <w:t>有效钙</w:t>
            </w:r>
          </w:p>
        </w:tc>
        <w:tc>
          <w:tcPr>
            <w:tcW w:w="4275" w:type="dxa"/>
            <w:shd w:val="clear" w:color="auto" w:fill="FFFFFF"/>
            <w:noWrap w:val="0"/>
            <w:vAlign w:val="center"/>
          </w:tcPr>
          <w:p w14:paraId="349B0001">
            <w:pPr>
              <w:widowControl/>
              <w:spacing w:line="300" w:lineRule="exact"/>
              <w:jc w:val="center"/>
              <w:rPr>
                <w:kern w:val="0"/>
                <w:szCs w:val="21"/>
              </w:rPr>
            </w:pPr>
            <w:r>
              <w:rPr>
                <w:kern w:val="0"/>
                <w:szCs w:val="21"/>
              </w:rPr>
              <w:t xml:space="preserve">GB/T </w:t>
            </w:r>
            <w:r>
              <w:rPr>
                <w:rFonts w:hint="eastAsia"/>
                <w:kern w:val="0"/>
                <w:szCs w:val="21"/>
              </w:rPr>
              <w:t>21633</w:t>
            </w:r>
            <w:r>
              <w:rPr>
                <w:szCs w:val="21"/>
              </w:rPr>
              <w:t>—</w:t>
            </w:r>
            <w:r>
              <w:rPr>
                <w:kern w:val="0"/>
                <w:szCs w:val="21"/>
              </w:rPr>
              <w:t>2020</w:t>
            </w:r>
          </w:p>
        </w:tc>
      </w:tr>
      <w:tr w14:paraId="74D0B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auto"/>
          <w:wAfter w:w="0" w:type="auto"/>
          <w:trHeight w:val="454" w:hRule="atLeast"/>
        </w:trPr>
        <w:tc>
          <w:tcPr>
            <w:tcW w:w="1124" w:type="dxa"/>
            <w:shd w:val="clear" w:color="auto" w:fill="auto"/>
            <w:noWrap w:val="0"/>
            <w:vAlign w:val="center"/>
          </w:tcPr>
          <w:p w14:paraId="4D2D4C56">
            <w:pPr>
              <w:pStyle w:val="73"/>
              <w:widowControl/>
              <w:numPr>
                <w:ilvl w:val="0"/>
                <w:numId w:val="3"/>
              </w:numPr>
              <w:spacing w:line="300" w:lineRule="exact"/>
              <w:ind w:firstLineChars="0"/>
              <w:jc w:val="center"/>
              <w:rPr>
                <w:rFonts w:ascii="Times New Roman" w:hAnsi="Times New Roman" w:eastAsia="宋体"/>
                <w:kern w:val="0"/>
                <w:szCs w:val="21"/>
              </w:rPr>
            </w:pPr>
          </w:p>
        </w:tc>
        <w:tc>
          <w:tcPr>
            <w:tcW w:w="3614" w:type="dxa"/>
            <w:shd w:val="clear" w:color="auto" w:fill="FFFFFF"/>
            <w:noWrap w:val="0"/>
            <w:vAlign w:val="center"/>
          </w:tcPr>
          <w:p w14:paraId="13FDBBEC">
            <w:pPr>
              <w:widowControl/>
              <w:spacing w:line="300" w:lineRule="exact"/>
              <w:jc w:val="center"/>
              <w:rPr>
                <w:kern w:val="0"/>
                <w:szCs w:val="21"/>
              </w:rPr>
            </w:pPr>
            <w:r>
              <w:rPr>
                <w:rFonts w:hint="eastAsia"/>
                <w:kern w:val="0"/>
                <w:szCs w:val="21"/>
              </w:rPr>
              <w:t>有效镁</w:t>
            </w:r>
          </w:p>
        </w:tc>
        <w:tc>
          <w:tcPr>
            <w:tcW w:w="4275" w:type="dxa"/>
            <w:shd w:val="clear" w:color="auto" w:fill="FFFFFF"/>
            <w:noWrap w:val="0"/>
            <w:vAlign w:val="center"/>
          </w:tcPr>
          <w:p w14:paraId="32AD75C3">
            <w:pPr>
              <w:widowControl/>
              <w:spacing w:line="300" w:lineRule="exact"/>
              <w:jc w:val="center"/>
              <w:rPr>
                <w:kern w:val="0"/>
                <w:szCs w:val="21"/>
              </w:rPr>
            </w:pPr>
            <w:r>
              <w:rPr>
                <w:kern w:val="0"/>
                <w:szCs w:val="21"/>
              </w:rPr>
              <w:t xml:space="preserve">GB/T </w:t>
            </w:r>
            <w:r>
              <w:rPr>
                <w:rFonts w:hint="eastAsia"/>
                <w:kern w:val="0"/>
                <w:szCs w:val="21"/>
              </w:rPr>
              <w:t>21633</w:t>
            </w:r>
            <w:r>
              <w:rPr>
                <w:szCs w:val="21"/>
              </w:rPr>
              <w:t>—</w:t>
            </w:r>
            <w:r>
              <w:rPr>
                <w:kern w:val="0"/>
                <w:szCs w:val="21"/>
              </w:rPr>
              <w:t>2020</w:t>
            </w:r>
          </w:p>
        </w:tc>
      </w:tr>
      <w:tr w14:paraId="10811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1124" w:type="dxa"/>
            <w:shd w:val="clear" w:color="auto" w:fill="auto"/>
            <w:noWrap w:val="0"/>
            <w:vAlign w:val="center"/>
          </w:tcPr>
          <w:p w14:paraId="314384E7">
            <w:pPr>
              <w:pStyle w:val="73"/>
              <w:widowControl/>
              <w:numPr>
                <w:ilvl w:val="0"/>
                <w:numId w:val="3"/>
              </w:numPr>
              <w:spacing w:line="300" w:lineRule="exact"/>
              <w:ind w:firstLineChars="0"/>
              <w:jc w:val="center"/>
              <w:rPr>
                <w:rFonts w:ascii="Times New Roman" w:hAnsi="Times New Roman" w:eastAsia="宋体"/>
                <w:kern w:val="0"/>
                <w:szCs w:val="21"/>
              </w:rPr>
            </w:pPr>
          </w:p>
        </w:tc>
        <w:tc>
          <w:tcPr>
            <w:tcW w:w="3614" w:type="dxa"/>
            <w:shd w:val="clear" w:color="auto" w:fill="FFFFFF"/>
            <w:noWrap w:val="0"/>
            <w:vAlign w:val="center"/>
          </w:tcPr>
          <w:p w14:paraId="11D18E67">
            <w:pPr>
              <w:widowControl/>
              <w:spacing w:line="300" w:lineRule="exact"/>
              <w:jc w:val="center"/>
              <w:rPr>
                <w:kern w:val="0"/>
                <w:szCs w:val="21"/>
              </w:rPr>
            </w:pPr>
            <w:r>
              <w:rPr>
                <w:rFonts w:hint="eastAsia"/>
                <w:kern w:val="0"/>
                <w:szCs w:val="21"/>
              </w:rPr>
              <w:t>总硫</w:t>
            </w:r>
          </w:p>
        </w:tc>
        <w:tc>
          <w:tcPr>
            <w:tcW w:w="4275" w:type="dxa"/>
            <w:shd w:val="clear" w:color="auto" w:fill="FFFFFF"/>
            <w:noWrap w:val="0"/>
            <w:vAlign w:val="center"/>
          </w:tcPr>
          <w:p w14:paraId="5B699B72">
            <w:pPr>
              <w:widowControl/>
              <w:spacing w:line="300" w:lineRule="exact"/>
              <w:jc w:val="center"/>
              <w:rPr>
                <w:kern w:val="0"/>
                <w:szCs w:val="21"/>
              </w:rPr>
            </w:pPr>
            <w:r>
              <w:rPr>
                <w:kern w:val="0"/>
                <w:szCs w:val="21"/>
              </w:rPr>
              <w:t xml:space="preserve">GB/T </w:t>
            </w:r>
            <w:r>
              <w:rPr>
                <w:rFonts w:hint="eastAsia"/>
                <w:kern w:val="0"/>
                <w:szCs w:val="21"/>
              </w:rPr>
              <w:t>21633</w:t>
            </w:r>
            <w:r>
              <w:rPr>
                <w:szCs w:val="21"/>
              </w:rPr>
              <w:t>—</w:t>
            </w:r>
            <w:r>
              <w:rPr>
                <w:kern w:val="0"/>
                <w:szCs w:val="21"/>
              </w:rPr>
              <w:t>2020</w:t>
            </w:r>
          </w:p>
        </w:tc>
      </w:tr>
      <w:tr w14:paraId="6E1CB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1124" w:type="dxa"/>
            <w:shd w:val="clear" w:color="auto" w:fill="auto"/>
            <w:noWrap w:val="0"/>
            <w:vAlign w:val="center"/>
          </w:tcPr>
          <w:p w14:paraId="78708FC0">
            <w:pPr>
              <w:pStyle w:val="73"/>
              <w:widowControl/>
              <w:numPr>
                <w:ilvl w:val="0"/>
                <w:numId w:val="3"/>
              </w:numPr>
              <w:spacing w:line="300" w:lineRule="exact"/>
              <w:ind w:firstLineChars="0"/>
              <w:jc w:val="center"/>
              <w:rPr>
                <w:rFonts w:ascii="Times New Roman" w:hAnsi="Times New Roman" w:eastAsia="宋体"/>
                <w:kern w:val="0"/>
                <w:szCs w:val="21"/>
              </w:rPr>
            </w:pPr>
          </w:p>
        </w:tc>
        <w:tc>
          <w:tcPr>
            <w:tcW w:w="3614" w:type="dxa"/>
            <w:shd w:val="clear" w:color="auto" w:fill="FFFFFF"/>
            <w:noWrap w:val="0"/>
            <w:vAlign w:val="center"/>
          </w:tcPr>
          <w:p w14:paraId="48DC065E">
            <w:pPr>
              <w:widowControl/>
              <w:spacing w:line="300" w:lineRule="exact"/>
              <w:jc w:val="center"/>
              <w:rPr>
                <w:kern w:val="0"/>
                <w:szCs w:val="21"/>
              </w:rPr>
            </w:pPr>
            <w:r>
              <w:rPr>
                <w:rFonts w:hint="eastAsia"/>
                <w:kern w:val="0"/>
                <w:szCs w:val="21"/>
              </w:rPr>
              <w:t>单一微量元素（以单质计）</w:t>
            </w:r>
          </w:p>
        </w:tc>
        <w:tc>
          <w:tcPr>
            <w:tcW w:w="4275" w:type="dxa"/>
            <w:shd w:val="clear" w:color="auto" w:fill="FFFFFF"/>
            <w:noWrap w:val="0"/>
            <w:vAlign w:val="center"/>
          </w:tcPr>
          <w:p w14:paraId="69C017E4">
            <w:pPr>
              <w:widowControl/>
              <w:spacing w:line="300" w:lineRule="exact"/>
              <w:jc w:val="center"/>
              <w:rPr>
                <w:kern w:val="0"/>
                <w:szCs w:val="21"/>
              </w:rPr>
            </w:pPr>
            <w:r>
              <w:rPr>
                <w:kern w:val="0"/>
                <w:szCs w:val="21"/>
              </w:rPr>
              <w:t xml:space="preserve">GB/T </w:t>
            </w:r>
            <w:r>
              <w:rPr>
                <w:rFonts w:hint="eastAsia"/>
                <w:kern w:val="0"/>
                <w:szCs w:val="21"/>
              </w:rPr>
              <w:t>21633</w:t>
            </w:r>
            <w:r>
              <w:rPr>
                <w:szCs w:val="21"/>
              </w:rPr>
              <w:t>—</w:t>
            </w:r>
            <w:r>
              <w:rPr>
                <w:kern w:val="0"/>
                <w:szCs w:val="21"/>
              </w:rPr>
              <w:t>2020</w:t>
            </w:r>
          </w:p>
        </w:tc>
      </w:tr>
      <w:tr w14:paraId="3E423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auto"/>
          <w:wAfter w:w="0" w:type="auto"/>
          <w:trHeight w:val="454" w:hRule="atLeast"/>
        </w:trPr>
        <w:tc>
          <w:tcPr>
            <w:tcW w:w="1124" w:type="dxa"/>
            <w:noWrap w:val="0"/>
            <w:vAlign w:val="center"/>
          </w:tcPr>
          <w:p w14:paraId="448318F2">
            <w:pPr>
              <w:pStyle w:val="73"/>
              <w:widowControl/>
              <w:numPr>
                <w:ilvl w:val="0"/>
                <w:numId w:val="3"/>
              </w:numPr>
              <w:spacing w:line="300" w:lineRule="exact"/>
              <w:ind w:firstLineChars="0"/>
              <w:jc w:val="center"/>
              <w:rPr>
                <w:rFonts w:ascii="Times New Roman" w:hAnsi="Times New Roman" w:eastAsia="宋体"/>
                <w:kern w:val="0"/>
                <w:szCs w:val="21"/>
              </w:rPr>
            </w:pPr>
          </w:p>
        </w:tc>
        <w:tc>
          <w:tcPr>
            <w:tcW w:w="3614" w:type="dxa"/>
            <w:noWrap w:val="0"/>
            <w:vAlign w:val="center"/>
          </w:tcPr>
          <w:p w14:paraId="3F6792B8">
            <w:pPr>
              <w:widowControl/>
              <w:spacing w:line="300" w:lineRule="exact"/>
              <w:jc w:val="center"/>
              <w:rPr>
                <w:kern w:val="0"/>
                <w:szCs w:val="21"/>
              </w:rPr>
            </w:pPr>
            <w:r>
              <w:rPr>
                <w:kern w:val="0"/>
                <w:szCs w:val="21"/>
              </w:rPr>
              <w:t>氯离子</w:t>
            </w:r>
          </w:p>
        </w:tc>
        <w:tc>
          <w:tcPr>
            <w:tcW w:w="4275" w:type="dxa"/>
            <w:noWrap w:val="0"/>
            <w:vAlign w:val="center"/>
          </w:tcPr>
          <w:p w14:paraId="13498190">
            <w:pPr>
              <w:widowControl/>
              <w:spacing w:line="300" w:lineRule="exact"/>
              <w:jc w:val="center"/>
              <w:rPr>
                <w:rFonts w:hint="eastAsia"/>
                <w:kern w:val="0"/>
                <w:szCs w:val="21"/>
              </w:rPr>
            </w:pPr>
            <w:r>
              <w:rPr>
                <w:kern w:val="0"/>
                <w:szCs w:val="21"/>
              </w:rPr>
              <w:t>GB/T 21633</w:t>
            </w:r>
            <w:r>
              <w:rPr>
                <w:szCs w:val="21"/>
              </w:rPr>
              <w:t>—</w:t>
            </w:r>
            <w:r>
              <w:rPr>
                <w:kern w:val="0"/>
                <w:szCs w:val="21"/>
              </w:rPr>
              <w:t>2020</w:t>
            </w:r>
          </w:p>
        </w:tc>
      </w:tr>
      <w:tr w14:paraId="19AAB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auto"/>
          <w:wAfter w:w="0" w:type="auto"/>
          <w:trHeight w:val="454" w:hRule="atLeast"/>
        </w:trPr>
        <w:tc>
          <w:tcPr>
            <w:tcW w:w="1124" w:type="dxa"/>
            <w:shd w:val="clear" w:color="auto" w:fill="auto"/>
            <w:noWrap w:val="0"/>
            <w:vAlign w:val="center"/>
          </w:tcPr>
          <w:p w14:paraId="6008C5D3">
            <w:pPr>
              <w:pStyle w:val="73"/>
              <w:widowControl/>
              <w:numPr>
                <w:ilvl w:val="0"/>
                <w:numId w:val="3"/>
              </w:numPr>
              <w:spacing w:line="300" w:lineRule="exact"/>
              <w:ind w:firstLineChars="0"/>
              <w:jc w:val="center"/>
              <w:rPr>
                <w:rFonts w:ascii="Times New Roman" w:hAnsi="Times New Roman" w:eastAsia="宋体"/>
                <w:kern w:val="0"/>
                <w:szCs w:val="21"/>
              </w:rPr>
            </w:pPr>
          </w:p>
        </w:tc>
        <w:tc>
          <w:tcPr>
            <w:tcW w:w="3614" w:type="dxa"/>
            <w:shd w:val="clear" w:color="auto" w:fill="auto"/>
            <w:noWrap/>
            <w:vAlign w:val="center"/>
          </w:tcPr>
          <w:p w14:paraId="30E06A8C">
            <w:pPr>
              <w:widowControl/>
              <w:spacing w:line="300" w:lineRule="exact"/>
              <w:jc w:val="center"/>
              <w:rPr>
                <w:kern w:val="0"/>
                <w:szCs w:val="21"/>
              </w:rPr>
            </w:pPr>
            <w:r>
              <w:rPr>
                <w:kern w:val="0"/>
                <w:szCs w:val="21"/>
              </w:rPr>
              <w:t>总砷</w:t>
            </w:r>
          </w:p>
        </w:tc>
        <w:tc>
          <w:tcPr>
            <w:tcW w:w="4275" w:type="dxa"/>
            <w:shd w:val="clear" w:color="auto" w:fill="FFFFFF"/>
            <w:noWrap w:val="0"/>
            <w:vAlign w:val="center"/>
          </w:tcPr>
          <w:p w14:paraId="151B9759">
            <w:pPr>
              <w:widowControl/>
              <w:spacing w:line="300" w:lineRule="exact"/>
              <w:jc w:val="center"/>
              <w:rPr>
                <w:kern w:val="0"/>
                <w:szCs w:val="21"/>
              </w:rPr>
            </w:pPr>
            <w:r>
              <w:rPr>
                <w:kern w:val="0"/>
                <w:szCs w:val="21"/>
              </w:rPr>
              <w:t>GB/T 23349</w:t>
            </w:r>
            <w:r>
              <w:rPr>
                <w:szCs w:val="21"/>
              </w:rPr>
              <w:t>—</w:t>
            </w:r>
            <w:r>
              <w:rPr>
                <w:kern w:val="0"/>
                <w:szCs w:val="21"/>
              </w:rPr>
              <w:t>2020</w:t>
            </w:r>
          </w:p>
        </w:tc>
      </w:tr>
      <w:tr w14:paraId="1C292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1124" w:type="dxa"/>
            <w:shd w:val="clear" w:color="auto" w:fill="auto"/>
            <w:noWrap w:val="0"/>
            <w:vAlign w:val="center"/>
          </w:tcPr>
          <w:p w14:paraId="74E1C7EA">
            <w:pPr>
              <w:pStyle w:val="73"/>
              <w:widowControl/>
              <w:numPr>
                <w:ilvl w:val="0"/>
                <w:numId w:val="3"/>
              </w:numPr>
              <w:spacing w:line="300" w:lineRule="exact"/>
              <w:ind w:firstLineChars="0"/>
              <w:jc w:val="center"/>
              <w:rPr>
                <w:rFonts w:ascii="Times New Roman" w:hAnsi="Times New Roman" w:eastAsia="宋体"/>
                <w:kern w:val="0"/>
                <w:szCs w:val="21"/>
              </w:rPr>
            </w:pPr>
          </w:p>
        </w:tc>
        <w:tc>
          <w:tcPr>
            <w:tcW w:w="3614" w:type="dxa"/>
            <w:shd w:val="clear" w:color="auto" w:fill="auto"/>
            <w:noWrap/>
            <w:vAlign w:val="center"/>
          </w:tcPr>
          <w:p w14:paraId="39FE488E">
            <w:pPr>
              <w:widowControl/>
              <w:spacing w:line="300" w:lineRule="exact"/>
              <w:jc w:val="center"/>
              <w:rPr>
                <w:kern w:val="0"/>
                <w:szCs w:val="21"/>
              </w:rPr>
            </w:pPr>
            <w:r>
              <w:rPr>
                <w:kern w:val="0"/>
                <w:szCs w:val="21"/>
              </w:rPr>
              <w:t>总镉</w:t>
            </w:r>
          </w:p>
        </w:tc>
        <w:tc>
          <w:tcPr>
            <w:tcW w:w="4275" w:type="dxa"/>
            <w:shd w:val="clear" w:color="auto" w:fill="FFFFFF"/>
            <w:noWrap w:val="0"/>
            <w:vAlign w:val="center"/>
          </w:tcPr>
          <w:p w14:paraId="47937872">
            <w:pPr>
              <w:widowControl/>
              <w:spacing w:line="300" w:lineRule="exact"/>
              <w:jc w:val="center"/>
              <w:rPr>
                <w:kern w:val="0"/>
                <w:szCs w:val="21"/>
              </w:rPr>
            </w:pPr>
            <w:r>
              <w:rPr>
                <w:kern w:val="0"/>
                <w:szCs w:val="21"/>
              </w:rPr>
              <w:t>GB/T 23349</w:t>
            </w:r>
            <w:r>
              <w:rPr>
                <w:szCs w:val="21"/>
              </w:rPr>
              <w:t>—</w:t>
            </w:r>
            <w:r>
              <w:rPr>
                <w:kern w:val="0"/>
                <w:szCs w:val="21"/>
              </w:rPr>
              <w:t>2020</w:t>
            </w:r>
          </w:p>
        </w:tc>
      </w:tr>
      <w:tr w14:paraId="4CBB7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1124" w:type="dxa"/>
            <w:shd w:val="clear" w:color="auto" w:fill="auto"/>
            <w:noWrap w:val="0"/>
            <w:vAlign w:val="center"/>
          </w:tcPr>
          <w:p w14:paraId="79EB093C">
            <w:pPr>
              <w:pStyle w:val="73"/>
              <w:widowControl/>
              <w:numPr>
                <w:ilvl w:val="0"/>
                <w:numId w:val="3"/>
              </w:numPr>
              <w:spacing w:line="300" w:lineRule="exact"/>
              <w:ind w:firstLineChars="0"/>
              <w:jc w:val="center"/>
              <w:rPr>
                <w:rFonts w:ascii="Times New Roman" w:hAnsi="Times New Roman" w:eastAsia="宋体"/>
                <w:kern w:val="0"/>
                <w:szCs w:val="21"/>
              </w:rPr>
            </w:pPr>
          </w:p>
        </w:tc>
        <w:tc>
          <w:tcPr>
            <w:tcW w:w="3614" w:type="dxa"/>
            <w:shd w:val="clear" w:color="auto" w:fill="auto"/>
            <w:noWrap/>
            <w:vAlign w:val="center"/>
          </w:tcPr>
          <w:p w14:paraId="23DCE944">
            <w:pPr>
              <w:widowControl/>
              <w:spacing w:line="300" w:lineRule="exact"/>
              <w:jc w:val="center"/>
              <w:rPr>
                <w:kern w:val="0"/>
                <w:szCs w:val="21"/>
              </w:rPr>
            </w:pPr>
            <w:r>
              <w:rPr>
                <w:kern w:val="0"/>
                <w:szCs w:val="21"/>
              </w:rPr>
              <w:t>总铅</w:t>
            </w:r>
          </w:p>
        </w:tc>
        <w:tc>
          <w:tcPr>
            <w:tcW w:w="4275" w:type="dxa"/>
            <w:shd w:val="clear" w:color="auto" w:fill="FFFFFF"/>
            <w:noWrap w:val="0"/>
            <w:vAlign w:val="center"/>
          </w:tcPr>
          <w:p w14:paraId="0BB9AEAF">
            <w:pPr>
              <w:widowControl/>
              <w:spacing w:line="300" w:lineRule="exact"/>
              <w:jc w:val="center"/>
              <w:rPr>
                <w:kern w:val="0"/>
                <w:szCs w:val="21"/>
              </w:rPr>
            </w:pPr>
            <w:r>
              <w:rPr>
                <w:kern w:val="0"/>
                <w:szCs w:val="21"/>
              </w:rPr>
              <w:t>GB/T 23349</w:t>
            </w:r>
            <w:r>
              <w:rPr>
                <w:szCs w:val="21"/>
              </w:rPr>
              <w:t>—</w:t>
            </w:r>
            <w:r>
              <w:rPr>
                <w:kern w:val="0"/>
                <w:szCs w:val="21"/>
              </w:rPr>
              <w:t>2020</w:t>
            </w:r>
          </w:p>
        </w:tc>
      </w:tr>
      <w:tr w14:paraId="750FB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auto"/>
          <w:wAfter w:w="0" w:type="auto"/>
          <w:trHeight w:val="454" w:hRule="atLeast"/>
        </w:trPr>
        <w:tc>
          <w:tcPr>
            <w:tcW w:w="1124" w:type="dxa"/>
            <w:shd w:val="clear" w:color="auto" w:fill="auto"/>
            <w:noWrap w:val="0"/>
            <w:vAlign w:val="center"/>
          </w:tcPr>
          <w:p w14:paraId="2A90697E">
            <w:pPr>
              <w:pStyle w:val="73"/>
              <w:widowControl/>
              <w:numPr>
                <w:ilvl w:val="0"/>
                <w:numId w:val="3"/>
              </w:numPr>
              <w:spacing w:line="300" w:lineRule="exact"/>
              <w:ind w:firstLineChars="0"/>
              <w:jc w:val="center"/>
              <w:rPr>
                <w:rFonts w:ascii="Times New Roman" w:hAnsi="Times New Roman" w:eastAsia="宋体"/>
                <w:kern w:val="0"/>
                <w:szCs w:val="21"/>
              </w:rPr>
            </w:pPr>
          </w:p>
        </w:tc>
        <w:tc>
          <w:tcPr>
            <w:tcW w:w="3614" w:type="dxa"/>
            <w:shd w:val="clear" w:color="auto" w:fill="auto"/>
            <w:noWrap/>
            <w:vAlign w:val="center"/>
          </w:tcPr>
          <w:p w14:paraId="4B4B5A55">
            <w:pPr>
              <w:widowControl/>
              <w:spacing w:line="300" w:lineRule="exact"/>
              <w:jc w:val="center"/>
              <w:rPr>
                <w:kern w:val="0"/>
                <w:szCs w:val="21"/>
              </w:rPr>
            </w:pPr>
            <w:r>
              <w:rPr>
                <w:kern w:val="0"/>
                <w:szCs w:val="21"/>
              </w:rPr>
              <w:t>总铬</w:t>
            </w:r>
          </w:p>
        </w:tc>
        <w:tc>
          <w:tcPr>
            <w:tcW w:w="4275" w:type="dxa"/>
            <w:shd w:val="clear" w:color="auto" w:fill="FFFFFF"/>
            <w:noWrap w:val="0"/>
            <w:vAlign w:val="center"/>
          </w:tcPr>
          <w:p w14:paraId="661BC3BE">
            <w:pPr>
              <w:widowControl/>
              <w:spacing w:line="300" w:lineRule="exact"/>
              <w:jc w:val="center"/>
              <w:rPr>
                <w:kern w:val="0"/>
                <w:szCs w:val="21"/>
              </w:rPr>
            </w:pPr>
            <w:r>
              <w:rPr>
                <w:kern w:val="0"/>
                <w:szCs w:val="21"/>
              </w:rPr>
              <w:t>GB/T 23349</w:t>
            </w:r>
            <w:r>
              <w:rPr>
                <w:szCs w:val="21"/>
              </w:rPr>
              <w:t>—</w:t>
            </w:r>
            <w:r>
              <w:rPr>
                <w:kern w:val="0"/>
                <w:szCs w:val="21"/>
              </w:rPr>
              <w:t>2020</w:t>
            </w:r>
          </w:p>
        </w:tc>
      </w:tr>
      <w:tr w14:paraId="5F836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auto"/>
          <w:wAfter w:w="0" w:type="auto"/>
          <w:trHeight w:val="454" w:hRule="atLeast"/>
        </w:trPr>
        <w:tc>
          <w:tcPr>
            <w:tcW w:w="1124" w:type="dxa"/>
            <w:shd w:val="clear" w:color="auto" w:fill="auto"/>
            <w:noWrap w:val="0"/>
            <w:vAlign w:val="center"/>
          </w:tcPr>
          <w:p w14:paraId="38457A63">
            <w:pPr>
              <w:pStyle w:val="73"/>
              <w:widowControl/>
              <w:numPr>
                <w:ilvl w:val="0"/>
                <w:numId w:val="3"/>
              </w:numPr>
              <w:spacing w:line="300" w:lineRule="exact"/>
              <w:ind w:firstLineChars="0"/>
              <w:jc w:val="center"/>
              <w:rPr>
                <w:rFonts w:ascii="Times New Roman" w:hAnsi="Times New Roman" w:eastAsia="宋体"/>
                <w:kern w:val="0"/>
                <w:szCs w:val="21"/>
              </w:rPr>
            </w:pPr>
          </w:p>
        </w:tc>
        <w:tc>
          <w:tcPr>
            <w:tcW w:w="3614" w:type="dxa"/>
            <w:shd w:val="clear" w:color="auto" w:fill="auto"/>
            <w:noWrap/>
            <w:vAlign w:val="center"/>
          </w:tcPr>
          <w:p w14:paraId="249C5C1B">
            <w:pPr>
              <w:widowControl/>
              <w:spacing w:line="300" w:lineRule="exact"/>
              <w:jc w:val="center"/>
              <w:rPr>
                <w:kern w:val="0"/>
                <w:szCs w:val="21"/>
              </w:rPr>
            </w:pPr>
            <w:r>
              <w:rPr>
                <w:kern w:val="0"/>
                <w:szCs w:val="21"/>
              </w:rPr>
              <w:t>总汞</w:t>
            </w:r>
          </w:p>
        </w:tc>
        <w:tc>
          <w:tcPr>
            <w:tcW w:w="4275" w:type="dxa"/>
            <w:shd w:val="clear" w:color="auto" w:fill="FFFFFF"/>
            <w:noWrap w:val="0"/>
            <w:vAlign w:val="center"/>
          </w:tcPr>
          <w:p w14:paraId="1FB935C5">
            <w:pPr>
              <w:widowControl/>
              <w:spacing w:line="300" w:lineRule="exact"/>
              <w:jc w:val="center"/>
              <w:rPr>
                <w:kern w:val="0"/>
                <w:szCs w:val="21"/>
              </w:rPr>
            </w:pPr>
            <w:r>
              <w:rPr>
                <w:kern w:val="0"/>
                <w:szCs w:val="21"/>
              </w:rPr>
              <w:t>GB/T 23349</w:t>
            </w:r>
            <w:r>
              <w:rPr>
                <w:szCs w:val="21"/>
              </w:rPr>
              <w:t>—</w:t>
            </w:r>
            <w:r>
              <w:rPr>
                <w:kern w:val="0"/>
                <w:szCs w:val="21"/>
              </w:rPr>
              <w:t>2020</w:t>
            </w:r>
          </w:p>
        </w:tc>
      </w:tr>
      <w:tr w14:paraId="43474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1124" w:type="dxa"/>
            <w:noWrap w:val="0"/>
            <w:vAlign w:val="center"/>
          </w:tcPr>
          <w:p w14:paraId="2319257C">
            <w:pPr>
              <w:pStyle w:val="73"/>
              <w:widowControl/>
              <w:numPr>
                <w:ilvl w:val="0"/>
                <w:numId w:val="3"/>
              </w:numPr>
              <w:spacing w:line="300" w:lineRule="exact"/>
              <w:ind w:firstLineChars="0"/>
              <w:jc w:val="center"/>
              <w:rPr>
                <w:rFonts w:ascii="Times New Roman" w:hAnsi="Times New Roman" w:eastAsia="宋体"/>
                <w:kern w:val="0"/>
                <w:szCs w:val="21"/>
              </w:rPr>
            </w:pPr>
          </w:p>
        </w:tc>
        <w:tc>
          <w:tcPr>
            <w:tcW w:w="3614" w:type="dxa"/>
            <w:noWrap/>
            <w:vAlign w:val="center"/>
          </w:tcPr>
          <w:p w14:paraId="4DBEFFE3">
            <w:pPr>
              <w:widowControl/>
              <w:spacing w:line="300" w:lineRule="exact"/>
              <w:jc w:val="center"/>
              <w:rPr>
                <w:kern w:val="0"/>
                <w:szCs w:val="21"/>
              </w:rPr>
            </w:pPr>
            <w:r>
              <w:rPr>
                <w:kern w:val="0"/>
                <w:szCs w:val="21"/>
              </w:rPr>
              <w:t>总铊</w:t>
            </w:r>
          </w:p>
        </w:tc>
        <w:tc>
          <w:tcPr>
            <w:tcW w:w="4275" w:type="dxa"/>
            <w:noWrap w:val="0"/>
            <w:vAlign w:val="center"/>
          </w:tcPr>
          <w:p w14:paraId="70F05579">
            <w:pPr>
              <w:widowControl/>
              <w:spacing w:line="300" w:lineRule="exact"/>
              <w:jc w:val="center"/>
              <w:rPr>
                <w:kern w:val="0"/>
                <w:szCs w:val="21"/>
              </w:rPr>
            </w:pPr>
            <w:r>
              <w:rPr>
                <w:kern w:val="0"/>
                <w:szCs w:val="21"/>
              </w:rPr>
              <w:t>GB 38400</w:t>
            </w:r>
            <w:r>
              <w:rPr>
                <w:szCs w:val="21"/>
              </w:rPr>
              <w:t>—</w:t>
            </w:r>
            <w:r>
              <w:rPr>
                <w:kern w:val="0"/>
                <w:szCs w:val="21"/>
              </w:rPr>
              <w:t>2019</w:t>
            </w:r>
          </w:p>
        </w:tc>
      </w:tr>
      <w:tr w14:paraId="05809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1124" w:type="dxa"/>
            <w:noWrap w:val="0"/>
            <w:vAlign w:val="center"/>
          </w:tcPr>
          <w:p w14:paraId="5837671A">
            <w:pPr>
              <w:pStyle w:val="73"/>
              <w:widowControl/>
              <w:numPr>
                <w:ilvl w:val="0"/>
                <w:numId w:val="3"/>
              </w:numPr>
              <w:spacing w:line="300" w:lineRule="exact"/>
              <w:ind w:firstLineChars="0"/>
              <w:jc w:val="center"/>
              <w:rPr>
                <w:rFonts w:ascii="Times New Roman" w:hAnsi="Times New Roman" w:eastAsia="宋体"/>
                <w:kern w:val="0"/>
                <w:szCs w:val="21"/>
              </w:rPr>
            </w:pPr>
          </w:p>
        </w:tc>
        <w:tc>
          <w:tcPr>
            <w:tcW w:w="3614" w:type="dxa"/>
            <w:noWrap w:val="0"/>
            <w:vAlign w:val="center"/>
          </w:tcPr>
          <w:p w14:paraId="62819A45">
            <w:pPr>
              <w:widowControl/>
              <w:spacing w:line="300" w:lineRule="exact"/>
              <w:jc w:val="center"/>
              <w:rPr>
                <w:kern w:val="0"/>
                <w:szCs w:val="21"/>
              </w:rPr>
            </w:pPr>
            <w:r>
              <w:rPr>
                <w:kern w:val="0"/>
                <w:szCs w:val="21"/>
              </w:rPr>
              <w:t>缩二脲</w:t>
            </w:r>
          </w:p>
        </w:tc>
        <w:tc>
          <w:tcPr>
            <w:tcW w:w="4275" w:type="dxa"/>
            <w:noWrap w:val="0"/>
            <w:vAlign w:val="center"/>
          </w:tcPr>
          <w:p w14:paraId="1BD9233C">
            <w:pPr>
              <w:widowControl/>
              <w:spacing w:line="300" w:lineRule="exact"/>
              <w:jc w:val="center"/>
              <w:rPr>
                <w:kern w:val="0"/>
                <w:szCs w:val="21"/>
              </w:rPr>
            </w:pPr>
            <w:r>
              <w:rPr>
                <w:kern w:val="0"/>
                <w:szCs w:val="21"/>
              </w:rPr>
              <w:t>GB/T 22924</w:t>
            </w:r>
            <w:r>
              <w:rPr>
                <w:szCs w:val="21"/>
              </w:rPr>
              <w:t>—</w:t>
            </w:r>
            <w:r>
              <w:rPr>
                <w:kern w:val="0"/>
                <w:szCs w:val="21"/>
              </w:rPr>
              <w:t>2024</w:t>
            </w:r>
          </w:p>
        </w:tc>
      </w:tr>
      <w:tr w14:paraId="16255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auto"/>
          <w:wAfter w:w="0" w:type="auto"/>
          <w:trHeight w:val="639" w:hRule="atLeast"/>
        </w:trPr>
        <w:tc>
          <w:tcPr>
            <w:tcW w:w="1124" w:type="dxa"/>
            <w:noWrap w:val="0"/>
            <w:vAlign w:val="center"/>
          </w:tcPr>
          <w:p w14:paraId="2E16F4BE">
            <w:pPr>
              <w:pStyle w:val="73"/>
              <w:widowControl/>
              <w:numPr>
                <w:ilvl w:val="0"/>
                <w:numId w:val="3"/>
              </w:numPr>
              <w:spacing w:line="300" w:lineRule="exact"/>
              <w:ind w:firstLineChars="0"/>
              <w:jc w:val="center"/>
              <w:rPr>
                <w:rFonts w:ascii="Times New Roman" w:hAnsi="Times New Roman" w:eastAsia="宋体"/>
                <w:kern w:val="0"/>
                <w:szCs w:val="21"/>
              </w:rPr>
            </w:pPr>
          </w:p>
        </w:tc>
        <w:tc>
          <w:tcPr>
            <w:tcW w:w="3614" w:type="dxa"/>
            <w:noWrap w:val="0"/>
            <w:vAlign w:val="center"/>
          </w:tcPr>
          <w:p w14:paraId="5516D824">
            <w:pPr>
              <w:widowControl/>
              <w:spacing w:line="300" w:lineRule="exact"/>
              <w:jc w:val="center"/>
              <w:rPr>
                <w:kern w:val="0"/>
                <w:szCs w:val="21"/>
              </w:rPr>
            </w:pPr>
            <w:r>
              <w:rPr>
                <w:kern w:val="0"/>
                <w:szCs w:val="21"/>
              </w:rPr>
              <w:t>包装标识（</w:t>
            </w:r>
            <w:r>
              <w:rPr>
                <w:rFonts w:hint="eastAsia"/>
                <w:kern w:val="0"/>
                <w:szCs w:val="21"/>
              </w:rPr>
              <w:t>产品名称、</w:t>
            </w:r>
            <w:r>
              <w:rPr>
                <w:kern w:val="0"/>
                <w:szCs w:val="21"/>
              </w:rPr>
              <w:t>养分含量、含氯标识、名称中的禁用语等）</w:t>
            </w:r>
          </w:p>
        </w:tc>
        <w:tc>
          <w:tcPr>
            <w:tcW w:w="4275" w:type="dxa"/>
            <w:noWrap w:val="0"/>
            <w:vAlign w:val="center"/>
          </w:tcPr>
          <w:p w14:paraId="3D32AC82">
            <w:pPr>
              <w:widowControl/>
              <w:spacing w:line="300" w:lineRule="exact"/>
              <w:jc w:val="center"/>
              <w:rPr>
                <w:bCs/>
                <w:szCs w:val="21"/>
              </w:rPr>
            </w:pPr>
            <w:r>
              <w:rPr>
                <w:kern w:val="0"/>
                <w:szCs w:val="21"/>
              </w:rPr>
              <w:t>GB 18382</w:t>
            </w:r>
            <w:r>
              <w:rPr>
                <w:szCs w:val="21"/>
              </w:rPr>
              <w:t>—</w:t>
            </w:r>
            <w:r>
              <w:rPr>
                <w:kern w:val="0"/>
                <w:szCs w:val="21"/>
              </w:rPr>
              <w:t>2021</w:t>
            </w:r>
          </w:p>
          <w:p w14:paraId="3CE7C677">
            <w:pPr>
              <w:widowControl/>
              <w:spacing w:line="300" w:lineRule="exact"/>
              <w:jc w:val="center"/>
              <w:rPr>
                <w:kern w:val="0"/>
                <w:szCs w:val="21"/>
              </w:rPr>
            </w:pPr>
            <w:r>
              <w:rPr>
                <w:kern w:val="0"/>
                <w:szCs w:val="21"/>
              </w:rPr>
              <w:t>GB/T 21633</w:t>
            </w:r>
            <w:r>
              <w:rPr>
                <w:szCs w:val="21"/>
              </w:rPr>
              <w:t>—</w:t>
            </w:r>
            <w:r>
              <w:rPr>
                <w:kern w:val="0"/>
                <w:szCs w:val="21"/>
              </w:rPr>
              <w:t>2020</w:t>
            </w:r>
          </w:p>
        </w:tc>
      </w:tr>
    </w:tbl>
    <w:p w14:paraId="04DE53E5">
      <w:pPr>
        <w:adjustRightInd w:val="0"/>
        <w:snapToGrid w:val="0"/>
        <w:spacing w:line="440" w:lineRule="exact"/>
        <w:jc w:val="center"/>
        <w:rPr>
          <w:bCs/>
          <w:color w:val="000000"/>
          <w:szCs w:val="21"/>
        </w:rPr>
      </w:pPr>
      <w:r>
        <w:rPr>
          <w:bCs/>
          <w:color w:val="000000"/>
          <w:szCs w:val="21"/>
        </w:rPr>
        <w:t>表3 有机无机复混肥料</w:t>
      </w:r>
    </w:p>
    <w:tbl>
      <w:tblPr>
        <w:tblStyle w:val="31"/>
        <w:tblW w:w="9001" w:type="dxa"/>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3602"/>
        <w:gridCol w:w="4275"/>
      </w:tblGrid>
      <w:tr w14:paraId="38B0E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283" w:hRule="atLeast"/>
          <w:tblHeader/>
        </w:trPr>
        <w:tc>
          <w:tcPr>
            <w:tcW w:w="1124" w:type="dxa"/>
            <w:noWrap w:val="0"/>
            <w:vAlign w:val="center"/>
          </w:tcPr>
          <w:p w14:paraId="0F1E199C">
            <w:pPr>
              <w:widowControl/>
              <w:spacing w:line="300" w:lineRule="exact"/>
              <w:jc w:val="center"/>
              <w:rPr>
                <w:kern w:val="0"/>
                <w:szCs w:val="21"/>
              </w:rPr>
            </w:pPr>
            <w:r>
              <w:rPr>
                <w:kern w:val="0"/>
                <w:szCs w:val="21"/>
              </w:rPr>
              <w:t>序号</w:t>
            </w:r>
          </w:p>
        </w:tc>
        <w:tc>
          <w:tcPr>
            <w:tcW w:w="3602" w:type="dxa"/>
            <w:noWrap w:val="0"/>
            <w:vAlign w:val="center"/>
          </w:tcPr>
          <w:p w14:paraId="20C77D21">
            <w:pPr>
              <w:widowControl/>
              <w:spacing w:line="300" w:lineRule="exact"/>
              <w:jc w:val="center"/>
              <w:rPr>
                <w:kern w:val="0"/>
                <w:szCs w:val="21"/>
              </w:rPr>
            </w:pPr>
            <w:r>
              <w:rPr>
                <w:kern w:val="0"/>
                <w:szCs w:val="21"/>
              </w:rPr>
              <w:t>检验项目</w:t>
            </w:r>
          </w:p>
        </w:tc>
        <w:tc>
          <w:tcPr>
            <w:tcW w:w="4275" w:type="dxa"/>
            <w:noWrap w:val="0"/>
            <w:vAlign w:val="center"/>
          </w:tcPr>
          <w:p w14:paraId="32FAC416">
            <w:pPr>
              <w:widowControl/>
              <w:spacing w:line="300" w:lineRule="exact"/>
              <w:jc w:val="center"/>
              <w:rPr>
                <w:kern w:val="0"/>
                <w:szCs w:val="21"/>
              </w:rPr>
            </w:pPr>
            <w:r>
              <w:rPr>
                <w:kern w:val="0"/>
                <w:szCs w:val="21"/>
              </w:rPr>
              <w:t>检验方法</w:t>
            </w:r>
          </w:p>
        </w:tc>
      </w:tr>
      <w:tr w14:paraId="6C9F8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1124" w:type="dxa"/>
            <w:noWrap w:val="0"/>
            <w:vAlign w:val="center"/>
          </w:tcPr>
          <w:p w14:paraId="5F31CB1A">
            <w:pPr>
              <w:pStyle w:val="73"/>
              <w:widowControl/>
              <w:numPr>
                <w:ilvl w:val="0"/>
                <w:numId w:val="4"/>
              </w:numPr>
              <w:spacing w:line="300" w:lineRule="exact"/>
              <w:ind w:firstLineChars="0"/>
              <w:jc w:val="center"/>
              <w:rPr>
                <w:rFonts w:ascii="Times New Roman" w:hAnsi="Times New Roman" w:eastAsia="宋体"/>
                <w:kern w:val="0"/>
                <w:szCs w:val="21"/>
              </w:rPr>
            </w:pPr>
          </w:p>
        </w:tc>
        <w:tc>
          <w:tcPr>
            <w:tcW w:w="3602" w:type="dxa"/>
            <w:noWrap w:val="0"/>
            <w:vAlign w:val="center"/>
          </w:tcPr>
          <w:p w14:paraId="08B3C7A3">
            <w:pPr>
              <w:widowControl/>
              <w:spacing w:line="300" w:lineRule="exact"/>
              <w:jc w:val="center"/>
              <w:rPr>
                <w:kern w:val="0"/>
                <w:szCs w:val="21"/>
              </w:rPr>
            </w:pPr>
            <w:r>
              <w:rPr>
                <w:kern w:val="0"/>
                <w:szCs w:val="21"/>
              </w:rPr>
              <w:t>总氮（N）含量</w:t>
            </w:r>
          </w:p>
        </w:tc>
        <w:tc>
          <w:tcPr>
            <w:tcW w:w="4275" w:type="dxa"/>
            <w:noWrap w:val="0"/>
            <w:vAlign w:val="center"/>
          </w:tcPr>
          <w:p w14:paraId="4DB2E9AA">
            <w:pPr>
              <w:spacing w:line="300" w:lineRule="exact"/>
              <w:jc w:val="center"/>
              <w:rPr>
                <w:kern w:val="0"/>
                <w:szCs w:val="21"/>
              </w:rPr>
            </w:pPr>
            <w:r>
              <w:rPr>
                <w:kern w:val="0"/>
                <w:szCs w:val="21"/>
              </w:rPr>
              <w:t>GB/T 17767.1</w:t>
            </w:r>
            <w:r>
              <w:rPr>
                <w:szCs w:val="21"/>
              </w:rPr>
              <w:t>—</w:t>
            </w:r>
            <w:r>
              <w:rPr>
                <w:kern w:val="0"/>
                <w:szCs w:val="21"/>
              </w:rPr>
              <w:t>2008</w:t>
            </w:r>
          </w:p>
        </w:tc>
      </w:tr>
      <w:tr w14:paraId="64BDF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1124" w:type="dxa"/>
            <w:noWrap w:val="0"/>
            <w:vAlign w:val="center"/>
          </w:tcPr>
          <w:p w14:paraId="6068ADC3">
            <w:pPr>
              <w:pStyle w:val="73"/>
              <w:widowControl/>
              <w:numPr>
                <w:ilvl w:val="0"/>
                <w:numId w:val="4"/>
              </w:numPr>
              <w:spacing w:line="300" w:lineRule="exact"/>
              <w:ind w:firstLineChars="0"/>
              <w:jc w:val="center"/>
              <w:rPr>
                <w:rFonts w:ascii="Times New Roman" w:hAnsi="Times New Roman" w:eastAsia="宋体"/>
                <w:kern w:val="0"/>
                <w:szCs w:val="21"/>
              </w:rPr>
            </w:pPr>
          </w:p>
        </w:tc>
        <w:tc>
          <w:tcPr>
            <w:tcW w:w="3602" w:type="dxa"/>
            <w:noWrap w:val="0"/>
            <w:vAlign w:val="center"/>
          </w:tcPr>
          <w:p w14:paraId="166D1D85">
            <w:pPr>
              <w:widowControl/>
              <w:spacing w:line="300" w:lineRule="exact"/>
              <w:jc w:val="center"/>
              <w:rPr>
                <w:kern w:val="0"/>
                <w:szCs w:val="21"/>
              </w:rPr>
            </w:pPr>
            <w:r>
              <w:rPr>
                <w:kern w:val="0"/>
                <w:szCs w:val="21"/>
              </w:rPr>
              <w:t>有效五氧化二磷（P</w:t>
            </w:r>
            <w:r>
              <w:rPr>
                <w:kern w:val="0"/>
                <w:szCs w:val="21"/>
                <w:vertAlign w:val="subscript"/>
              </w:rPr>
              <w:t>2</w:t>
            </w:r>
            <w:r>
              <w:rPr>
                <w:kern w:val="0"/>
                <w:szCs w:val="21"/>
              </w:rPr>
              <w:t>O</w:t>
            </w:r>
            <w:r>
              <w:rPr>
                <w:kern w:val="0"/>
                <w:szCs w:val="21"/>
                <w:vertAlign w:val="subscript"/>
              </w:rPr>
              <w:t>5</w:t>
            </w:r>
            <w:r>
              <w:rPr>
                <w:kern w:val="0"/>
                <w:szCs w:val="21"/>
              </w:rPr>
              <w:t>）含量</w:t>
            </w:r>
          </w:p>
        </w:tc>
        <w:tc>
          <w:tcPr>
            <w:tcW w:w="4275" w:type="dxa"/>
            <w:noWrap w:val="0"/>
            <w:vAlign w:val="center"/>
          </w:tcPr>
          <w:p w14:paraId="783D56C9">
            <w:pPr>
              <w:spacing w:line="300" w:lineRule="exact"/>
              <w:jc w:val="center"/>
              <w:rPr>
                <w:kern w:val="0"/>
                <w:szCs w:val="21"/>
              </w:rPr>
            </w:pPr>
            <w:r>
              <w:rPr>
                <w:kern w:val="0"/>
                <w:szCs w:val="21"/>
              </w:rPr>
              <w:t>GB/T 15063</w:t>
            </w:r>
            <w:r>
              <w:rPr>
                <w:szCs w:val="21"/>
              </w:rPr>
              <w:t>—</w:t>
            </w:r>
            <w:r>
              <w:rPr>
                <w:kern w:val="0"/>
                <w:szCs w:val="21"/>
              </w:rPr>
              <w:t>2020</w:t>
            </w:r>
          </w:p>
        </w:tc>
      </w:tr>
      <w:tr w14:paraId="347D6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1124" w:type="dxa"/>
            <w:noWrap w:val="0"/>
            <w:vAlign w:val="center"/>
          </w:tcPr>
          <w:p w14:paraId="2C42218E">
            <w:pPr>
              <w:pStyle w:val="73"/>
              <w:widowControl/>
              <w:numPr>
                <w:ilvl w:val="0"/>
                <w:numId w:val="4"/>
              </w:numPr>
              <w:spacing w:line="300" w:lineRule="exact"/>
              <w:ind w:firstLineChars="0"/>
              <w:jc w:val="center"/>
              <w:rPr>
                <w:rFonts w:ascii="Times New Roman" w:hAnsi="Times New Roman" w:eastAsia="宋体"/>
                <w:kern w:val="0"/>
                <w:szCs w:val="21"/>
              </w:rPr>
            </w:pPr>
          </w:p>
        </w:tc>
        <w:tc>
          <w:tcPr>
            <w:tcW w:w="3602" w:type="dxa"/>
            <w:noWrap w:val="0"/>
            <w:vAlign w:val="center"/>
          </w:tcPr>
          <w:p w14:paraId="0F1DDA2B">
            <w:pPr>
              <w:widowControl/>
              <w:spacing w:line="300" w:lineRule="exact"/>
              <w:jc w:val="center"/>
              <w:rPr>
                <w:kern w:val="0"/>
                <w:szCs w:val="21"/>
              </w:rPr>
            </w:pPr>
            <w:r>
              <w:rPr>
                <w:kern w:val="0"/>
                <w:szCs w:val="21"/>
              </w:rPr>
              <w:t>总氧化钾（K</w:t>
            </w:r>
            <w:r>
              <w:rPr>
                <w:kern w:val="0"/>
                <w:szCs w:val="21"/>
                <w:vertAlign w:val="subscript"/>
              </w:rPr>
              <w:t>2</w:t>
            </w:r>
            <w:r>
              <w:rPr>
                <w:kern w:val="0"/>
                <w:szCs w:val="21"/>
              </w:rPr>
              <w:t>O）含量</w:t>
            </w:r>
          </w:p>
        </w:tc>
        <w:tc>
          <w:tcPr>
            <w:tcW w:w="4275" w:type="dxa"/>
            <w:noWrap w:val="0"/>
            <w:vAlign w:val="center"/>
          </w:tcPr>
          <w:p w14:paraId="019B51DC">
            <w:pPr>
              <w:spacing w:line="300" w:lineRule="exact"/>
              <w:jc w:val="center"/>
              <w:rPr>
                <w:kern w:val="0"/>
                <w:szCs w:val="21"/>
              </w:rPr>
            </w:pPr>
            <w:r>
              <w:rPr>
                <w:kern w:val="0"/>
                <w:szCs w:val="21"/>
              </w:rPr>
              <w:t>GB/T 17767.3</w:t>
            </w:r>
            <w:r>
              <w:rPr>
                <w:szCs w:val="21"/>
              </w:rPr>
              <w:t>—</w:t>
            </w:r>
            <w:r>
              <w:rPr>
                <w:kern w:val="0"/>
                <w:szCs w:val="21"/>
              </w:rPr>
              <w:t>2010</w:t>
            </w:r>
          </w:p>
        </w:tc>
      </w:tr>
      <w:tr w14:paraId="741E4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1124" w:type="dxa"/>
            <w:noWrap w:val="0"/>
            <w:vAlign w:val="center"/>
          </w:tcPr>
          <w:p w14:paraId="5B9AF8CE">
            <w:pPr>
              <w:pStyle w:val="73"/>
              <w:widowControl/>
              <w:numPr>
                <w:ilvl w:val="0"/>
                <w:numId w:val="4"/>
              </w:numPr>
              <w:spacing w:line="300" w:lineRule="exact"/>
              <w:ind w:firstLineChars="0"/>
              <w:jc w:val="center"/>
              <w:rPr>
                <w:rFonts w:ascii="Times New Roman" w:hAnsi="Times New Roman" w:eastAsia="宋体"/>
                <w:kern w:val="0"/>
                <w:szCs w:val="21"/>
              </w:rPr>
            </w:pPr>
          </w:p>
        </w:tc>
        <w:tc>
          <w:tcPr>
            <w:tcW w:w="3602" w:type="dxa"/>
            <w:noWrap w:val="0"/>
            <w:vAlign w:val="center"/>
          </w:tcPr>
          <w:p w14:paraId="1D9CD122">
            <w:pPr>
              <w:widowControl/>
              <w:spacing w:line="300" w:lineRule="exact"/>
              <w:jc w:val="center"/>
              <w:rPr>
                <w:kern w:val="0"/>
                <w:szCs w:val="21"/>
              </w:rPr>
            </w:pPr>
            <w:r>
              <w:rPr>
                <w:kern w:val="0"/>
                <w:szCs w:val="21"/>
              </w:rPr>
              <w:t>总养分（N+P</w:t>
            </w:r>
            <w:r>
              <w:rPr>
                <w:kern w:val="0"/>
                <w:szCs w:val="21"/>
                <w:vertAlign w:val="subscript"/>
              </w:rPr>
              <w:t>2</w:t>
            </w:r>
            <w:r>
              <w:rPr>
                <w:kern w:val="0"/>
                <w:szCs w:val="21"/>
              </w:rPr>
              <w:t>O</w:t>
            </w:r>
            <w:r>
              <w:rPr>
                <w:kern w:val="0"/>
                <w:szCs w:val="21"/>
                <w:vertAlign w:val="subscript"/>
              </w:rPr>
              <w:t>5</w:t>
            </w:r>
            <w:r>
              <w:rPr>
                <w:kern w:val="0"/>
                <w:szCs w:val="21"/>
              </w:rPr>
              <w:t>+K</w:t>
            </w:r>
            <w:r>
              <w:rPr>
                <w:kern w:val="0"/>
                <w:szCs w:val="21"/>
                <w:vertAlign w:val="subscript"/>
              </w:rPr>
              <w:t>2</w:t>
            </w:r>
            <w:r>
              <w:rPr>
                <w:kern w:val="0"/>
                <w:szCs w:val="21"/>
              </w:rPr>
              <w:t>O）含量</w:t>
            </w:r>
          </w:p>
        </w:tc>
        <w:tc>
          <w:tcPr>
            <w:tcW w:w="4275" w:type="dxa"/>
            <w:noWrap w:val="0"/>
            <w:vAlign w:val="center"/>
          </w:tcPr>
          <w:p w14:paraId="766503EA">
            <w:pPr>
              <w:widowControl/>
              <w:spacing w:line="300" w:lineRule="exact"/>
              <w:jc w:val="center"/>
              <w:rPr>
                <w:kern w:val="0"/>
                <w:szCs w:val="21"/>
              </w:rPr>
            </w:pPr>
            <w:r>
              <w:rPr>
                <w:kern w:val="0"/>
                <w:szCs w:val="21"/>
              </w:rPr>
              <w:t>GB/T 18877</w:t>
            </w:r>
            <w:r>
              <w:rPr>
                <w:szCs w:val="21"/>
              </w:rPr>
              <w:t>—</w:t>
            </w:r>
            <w:r>
              <w:rPr>
                <w:kern w:val="0"/>
                <w:szCs w:val="21"/>
              </w:rPr>
              <w:t>2020</w:t>
            </w:r>
            <w:r>
              <w:rPr>
                <w:bCs/>
                <w:szCs w:val="21"/>
              </w:rPr>
              <w:t>（含第1号修改单）</w:t>
            </w:r>
          </w:p>
        </w:tc>
      </w:tr>
      <w:tr w14:paraId="13632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1124" w:type="dxa"/>
            <w:noWrap w:val="0"/>
            <w:vAlign w:val="center"/>
          </w:tcPr>
          <w:p w14:paraId="6610F66E">
            <w:pPr>
              <w:pStyle w:val="73"/>
              <w:widowControl/>
              <w:numPr>
                <w:ilvl w:val="0"/>
                <w:numId w:val="4"/>
              </w:numPr>
              <w:spacing w:line="300" w:lineRule="exact"/>
              <w:ind w:firstLineChars="0"/>
              <w:jc w:val="center"/>
              <w:rPr>
                <w:rFonts w:ascii="Times New Roman" w:hAnsi="Times New Roman" w:eastAsia="宋体"/>
                <w:kern w:val="0"/>
                <w:szCs w:val="21"/>
              </w:rPr>
            </w:pPr>
          </w:p>
        </w:tc>
        <w:tc>
          <w:tcPr>
            <w:tcW w:w="3602" w:type="dxa"/>
            <w:noWrap w:val="0"/>
            <w:vAlign w:val="center"/>
          </w:tcPr>
          <w:p w14:paraId="79F904A8">
            <w:pPr>
              <w:widowControl/>
              <w:spacing w:line="300" w:lineRule="exact"/>
              <w:jc w:val="center"/>
              <w:rPr>
                <w:kern w:val="0"/>
                <w:szCs w:val="21"/>
              </w:rPr>
            </w:pPr>
            <w:r>
              <w:rPr>
                <w:kern w:val="0"/>
                <w:szCs w:val="21"/>
              </w:rPr>
              <w:t>有机质含量</w:t>
            </w:r>
          </w:p>
        </w:tc>
        <w:tc>
          <w:tcPr>
            <w:tcW w:w="4275" w:type="dxa"/>
            <w:noWrap w:val="0"/>
            <w:vAlign w:val="center"/>
          </w:tcPr>
          <w:p w14:paraId="2AD10216">
            <w:pPr>
              <w:widowControl/>
              <w:spacing w:line="300" w:lineRule="exact"/>
              <w:jc w:val="center"/>
              <w:rPr>
                <w:kern w:val="0"/>
                <w:szCs w:val="21"/>
              </w:rPr>
            </w:pPr>
            <w:r>
              <w:rPr>
                <w:kern w:val="0"/>
                <w:szCs w:val="21"/>
              </w:rPr>
              <w:t>GB/T 18877</w:t>
            </w:r>
            <w:r>
              <w:rPr>
                <w:szCs w:val="21"/>
              </w:rPr>
              <w:t>—</w:t>
            </w:r>
            <w:r>
              <w:rPr>
                <w:kern w:val="0"/>
                <w:szCs w:val="21"/>
              </w:rPr>
              <w:t>2020</w:t>
            </w:r>
            <w:r>
              <w:rPr>
                <w:bCs/>
                <w:szCs w:val="21"/>
              </w:rPr>
              <w:t>（含第1号修改单）</w:t>
            </w:r>
          </w:p>
        </w:tc>
      </w:tr>
      <w:tr w14:paraId="062D5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1124" w:type="dxa"/>
            <w:noWrap w:val="0"/>
            <w:vAlign w:val="center"/>
          </w:tcPr>
          <w:p w14:paraId="0571FD89">
            <w:pPr>
              <w:pStyle w:val="73"/>
              <w:widowControl/>
              <w:numPr>
                <w:ilvl w:val="0"/>
                <w:numId w:val="4"/>
              </w:numPr>
              <w:spacing w:line="300" w:lineRule="exact"/>
              <w:ind w:firstLineChars="0"/>
              <w:jc w:val="center"/>
              <w:rPr>
                <w:rFonts w:ascii="Times New Roman" w:hAnsi="Times New Roman" w:eastAsia="宋体"/>
                <w:kern w:val="0"/>
                <w:szCs w:val="21"/>
              </w:rPr>
            </w:pPr>
          </w:p>
        </w:tc>
        <w:tc>
          <w:tcPr>
            <w:tcW w:w="3602" w:type="dxa"/>
            <w:noWrap w:val="0"/>
            <w:vAlign w:val="center"/>
          </w:tcPr>
          <w:p w14:paraId="58C15FB6">
            <w:pPr>
              <w:widowControl/>
              <w:spacing w:line="300" w:lineRule="exact"/>
              <w:jc w:val="center"/>
              <w:rPr>
                <w:kern w:val="0"/>
                <w:szCs w:val="21"/>
              </w:rPr>
            </w:pPr>
            <w:r>
              <w:rPr>
                <w:kern w:val="0"/>
                <w:szCs w:val="21"/>
              </w:rPr>
              <w:t>酸碱度（pH值）</w:t>
            </w:r>
          </w:p>
        </w:tc>
        <w:tc>
          <w:tcPr>
            <w:tcW w:w="4275" w:type="dxa"/>
            <w:noWrap w:val="0"/>
            <w:vAlign w:val="center"/>
          </w:tcPr>
          <w:p w14:paraId="5796F3F5">
            <w:pPr>
              <w:widowControl/>
              <w:spacing w:line="300" w:lineRule="exact"/>
              <w:jc w:val="center"/>
              <w:rPr>
                <w:kern w:val="0"/>
                <w:szCs w:val="21"/>
              </w:rPr>
            </w:pPr>
            <w:r>
              <w:rPr>
                <w:kern w:val="0"/>
                <w:szCs w:val="21"/>
              </w:rPr>
              <w:t>GB/T 18877</w:t>
            </w:r>
            <w:r>
              <w:rPr>
                <w:szCs w:val="21"/>
              </w:rPr>
              <w:t>—</w:t>
            </w:r>
            <w:r>
              <w:rPr>
                <w:kern w:val="0"/>
                <w:szCs w:val="21"/>
              </w:rPr>
              <w:t>2020</w:t>
            </w:r>
            <w:r>
              <w:rPr>
                <w:bCs/>
                <w:szCs w:val="21"/>
              </w:rPr>
              <w:t>（含第1号修改单）</w:t>
            </w:r>
          </w:p>
        </w:tc>
      </w:tr>
      <w:tr w14:paraId="1C9DF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1124" w:type="dxa"/>
            <w:noWrap w:val="0"/>
            <w:vAlign w:val="center"/>
          </w:tcPr>
          <w:p w14:paraId="398E329D">
            <w:pPr>
              <w:pStyle w:val="73"/>
              <w:widowControl/>
              <w:numPr>
                <w:ilvl w:val="0"/>
                <w:numId w:val="4"/>
              </w:numPr>
              <w:spacing w:line="300" w:lineRule="exact"/>
              <w:ind w:firstLineChars="0"/>
              <w:jc w:val="center"/>
              <w:rPr>
                <w:rFonts w:ascii="Times New Roman" w:hAnsi="Times New Roman" w:eastAsia="宋体"/>
                <w:kern w:val="0"/>
                <w:szCs w:val="21"/>
              </w:rPr>
            </w:pPr>
          </w:p>
        </w:tc>
        <w:tc>
          <w:tcPr>
            <w:tcW w:w="3602" w:type="dxa"/>
            <w:noWrap w:val="0"/>
            <w:vAlign w:val="center"/>
          </w:tcPr>
          <w:p w14:paraId="0B472673">
            <w:pPr>
              <w:widowControl/>
              <w:spacing w:line="300" w:lineRule="exact"/>
              <w:jc w:val="center"/>
              <w:rPr>
                <w:kern w:val="0"/>
                <w:szCs w:val="21"/>
              </w:rPr>
            </w:pPr>
            <w:r>
              <w:rPr>
                <w:kern w:val="0"/>
                <w:szCs w:val="21"/>
              </w:rPr>
              <w:t>粒度（1.00mm~4.75mm或3.35mm~5.60mm）</w:t>
            </w:r>
          </w:p>
        </w:tc>
        <w:tc>
          <w:tcPr>
            <w:tcW w:w="4275" w:type="dxa"/>
            <w:noWrap w:val="0"/>
            <w:vAlign w:val="center"/>
          </w:tcPr>
          <w:p w14:paraId="22BF9E6A">
            <w:pPr>
              <w:widowControl/>
              <w:spacing w:line="300" w:lineRule="exact"/>
              <w:jc w:val="center"/>
              <w:rPr>
                <w:kern w:val="0"/>
                <w:szCs w:val="21"/>
              </w:rPr>
            </w:pPr>
            <w:r>
              <w:rPr>
                <w:kern w:val="0"/>
                <w:szCs w:val="21"/>
              </w:rPr>
              <w:t>GB/T 24891</w:t>
            </w:r>
            <w:r>
              <w:rPr>
                <w:szCs w:val="21"/>
              </w:rPr>
              <w:t>—</w:t>
            </w:r>
            <w:r>
              <w:rPr>
                <w:kern w:val="0"/>
                <w:szCs w:val="21"/>
              </w:rPr>
              <w:t>2010</w:t>
            </w:r>
          </w:p>
        </w:tc>
      </w:tr>
      <w:tr w14:paraId="28F73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1124" w:type="dxa"/>
            <w:noWrap w:val="0"/>
            <w:vAlign w:val="center"/>
          </w:tcPr>
          <w:p w14:paraId="204B7B71">
            <w:pPr>
              <w:pStyle w:val="73"/>
              <w:widowControl/>
              <w:numPr>
                <w:ilvl w:val="0"/>
                <w:numId w:val="4"/>
              </w:numPr>
              <w:spacing w:line="300" w:lineRule="exact"/>
              <w:ind w:firstLineChars="0"/>
              <w:jc w:val="center"/>
              <w:rPr>
                <w:rFonts w:ascii="Times New Roman" w:hAnsi="Times New Roman" w:eastAsia="宋体"/>
                <w:kern w:val="0"/>
                <w:szCs w:val="21"/>
              </w:rPr>
            </w:pPr>
          </w:p>
        </w:tc>
        <w:tc>
          <w:tcPr>
            <w:tcW w:w="3602" w:type="dxa"/>
            <w:noWrap w:val="0"/>
            <w:vAlign w:val="center"/>
          </w:tcPr>
          <w:p w14:paraId="52336143">
            <w:pPr>
              <w:widowControl/>
              <w:spacing w:line="300" w:lineRule="exact"/>
              <w:jc w:val="center"/>
              <w:rPr>
                <w:kern w:val="0"/>
                <w:szCs w:val="21"/>
              </w:rPr>
            </w:pPr>
            <w:r>
              <w:rPr>
                <w:kern w:val="0"/>
                <w:szCs w:val="21"/>
              </w:rPr>
              <w:t>氯离子含量</w:t>
            </w:r>
          </w:p>
        </w:tc>
        <w:tc>
          <w:tcPr>
            <w:tcW w:w="4275" w:type="dxa"/>
            <w:noWrap w:val="0"/>
            <w:vAlign w:val="center"/>
          </w:tcPr>
          <w:p w14:paraId="4A8685ED">
            <w:pPr>
              <w:widowControl/>
              <w:spacing w:line="300" w:lineRule="exact"/>
              <w:jc w:val="center"/>
              <w:rPr>
                <w:bCs/>
                <w:szCs w:val="21"/>
              </w:rPr>
            </w:pPr>
            <w:r>
              <w:rPr>
                <w:kern w:val="0"/>
                <w:szCs w:val="21"/>
              </w:rPr>
              <w:t>GB/T 18877</w:t>
            </w:r>
            <w:r>
              <w:rPr>
                <w:szCs w:val="21"/>
              </w:rPr>
              <w:t>—</w:t>
            </w:r>
            <w:r>
              <w:rPr>
                <w:kern w:val="0"/>
                <w:szCs w:val="21"/>
              </w:rPr>
              <w:t>2020</w:t>
            </w:r>
            <w:r>
              <w:rPr>
                <w:bCs/>
                <w:szCs w:val="21"/>
              </w:rPr>
              <w:t>（含第1号修改单）</w:t>
            </w:r>
          </w:p>
          <w:p w14:paraId="5568B12B">
            <w:pPr>
              <w:widowControl/>
              <w:spacing w:line="300" w:lineRule="exact"/>
              <w:jc w:val="center"/>
              <w:rPr>
                <w:rFonts w:hint="eastAsia"/>
                <w:kern w:val="0"/>
                <w:szCs w:val="21"/>
              </w:rPr>
            </w:pPr>
            <w:r>
              <w:rPr>
                <w:rFonts w:hint="eastAsia"/>
                <w:bCs/>
                <w:szCs w:val="21"/>
              </w:rPr>
              <w:t>N</w:t>
            </w:r>
            <w:r>
              <w:rPr>
                <w:bCs/>
                <w:szCs w:val="21"/>
              </w:rPr>
              <w:t>Y/T 1117</w:t>
            </w:r>
            <w:r>
              <w:rPr>
                <w:szCs w:val="21"/>
              </w:rPr>
              <w:t>—</w:t>
            </w:r>
            <w:r>
              <w:rPr>
                <w:kern w:val="0"/>
                <w:szCs w:val="21"/>
              </w:rPr>
              <w:t>2010</w:t>
            </w:r>
          </w:p>
        </w:tc>
      </w:tr>
      <w:tr w14:paraId="14826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1124" w:type="dxa"/>
            <w:noWrap w:val="0"/>
            <w:vAlign w:val="center"/>
          </w:tcPr>
          <w:p w14:paraId="6871C779">
            <w:pPr>
              <w:pStyle w:val="73"/>
              <w:widowControl/>
              <w:numPr>
                <w:ilvl w:val="0"/>
                <w:numId w:val="4"/>
              </w:numPr>
              <w:spacing w:line="300" w:lineRule="exact"/>
              <w:ind w:firstLineChars="0"/>
              <w:jc w:val="center"/>
              <w:rPr>
                <w:rFonts w:ascii="Times New Roman" w:hAnsi="Times New Roman" w:eastAsia="宋体"/>
                <w:kern w:val="0"/>
                <w:szCs w:val="21"/>
              </w:rPr>
            </w:pPr>
          </w:p>
        </w:tc>
        <w:tc>
          <w:tcPr>
            <w:tcW w:w="3602" w:type="dxa"/>
            <w:noWrap w:val="0"/>
            <w:vAlign w:val="center"/>
          </w:tcPr>
          <w:p w14:paraId="4D4F60A6">
            <w:pPr>
              <w:widowControl/>
              <w:spacing w:line="300" w:lineRule="exact"/>
              <w:jc w:val="center"/>
              <w:rPr>
                <w:kern w:val="0"/>
                <w:szCs w:val="21"/>
              </w:rPr>
            </w:pPr>
            <w:r>
              <w:rPr>
                <w:kern w:val="0"/>
                <w:szCs w:val="21"/>
              </w:rPr>
              <w:t>总砷</w:t>
            </w:r>
          </w:p>
        </w:tc>
        <w:tc>
          <w:tcPr>
            <w:tcW w:w="4275" w:type="dxa"/>
            <w:noWrap w:val="0"/>
            <w:vAlign w:val="center"/>
          </w:tcPr>
          <w:p w14:paraId="566B957F">
            <w:pPr>
              <w:widowControl/>
              <w:spacing w:line="300" w:lineRule="exact"/>
              <w:jc w:val="center"/>
              <w:rPr>
                <w:kern w:val="0"/>
                <w:szCs w:val="21"/>
              </w:rPr>
            </w:pPr>
            <w:r>
              <w:rPr>
                <w:kern w:val="0"/>
                <w:szCs w:val="21"/>
              </w:rPr>
              <w:t>GB/T 23349</w:t>
            </w:r>
            <w:r>
              <w:rPr>
                <w:szCs w:val="21"/>
              </w:rPr>
              <w:t>—</w:t>
            </w:r>
            <w:r>
              <w:rPr>
                <w:kern w:val="0"/>
                <w:szCs w:val="21"/>
              </w:rPr>
              <w:t>2020</w:t>
            </w:r>
          </w:p>
        </w:tc>
      </w:tr>
      <w:tr w14:paraId="619B3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1124" w:type="dxa"/>
            <w:noWrap w:val="0"/>
            <w:vAlign w:val="center"/>
          </w:tcPr>
          <w:p w14:paraId="093D4C7A">
            <w:pPr>
              <w:pStyle w:val="73"/>
              <w:widowControl/>
              <w:numPr>
                <w:ilvl w:val="0"/>
                <w:numId w:val="4"/>
              </w:numPr>
              <w:spacing w:line="300" w:lineRule="exact"/>
              <w:ind w:firstLineChars="0"/>
              <w:jc w:val="center"/>
              <w:rPr>
                <w:rFonts w:ascii="Times New Roman" w:hAnsi="Times New Roman" w:eastAsia="宋体"/>
                <w:kern w:val="0"/>
                <w:szCs w:val="21"/>
              </w:rPr>
            </w:pPr>
          </w:p>
        </w:tc>
        <w:tc>
          <w:tcPr>
            <w:tcW w:w="3602" w:type="dxa"/>
            <w:noWrap w:val="0"/>
            <w:vAlign w:val="center"/>
          </w:tcPr>
          <w:p w14:paraId="539DDEE3">
            <w:pPr>
              <w:widowControl/>
              <w:spacing w:line="300" w:lineRule="exact"/>
              <w:jc w:val="center"/>
              <w:rPr>
                <w:kern w:val="0"/>
                <w:szCs w:val="21"/>
              </w:rPr>
            </w:pPr>
            <w:r>
              <w:rPr>
                <w:kern w:val="0"/>
                <w:szCs w:val="21"/>
              </w:rPr>
              <w:t>总镉</w:t>
            </w:r>
          </w:p>
        </w:tc>
        <w:tc>
          <w:tcPr>
            <w:tcW w:w="4275" w:type="dxa"/>
            <w:noWrap w:val="0"/>
            <w:vAlign w:val="center"/>
          </w:tcPr>
          <w:p w14:paraId="5DD2043B">
            <w:pPr>
              <w:widowControl/>
              <w:spacing w:line="300" w:lineRule="exact"/>
              <w:jc w:val="center"/>
              <w:rPr>
                <w:kern w:val="0"/>
                <w:szCs w:val="21"/>
              </w:rPr>
            </w:pPr>
            <w:r>
              <w:rPr>
                <w:kern w:val="0"/>
                <w:szCs w:val="21"/>
              </w:rPr>
              <w:t>GB/T 23349</w:t>
            </w:r>
            <w:r>
              <w:rPr>
                <w:szCs w:val="21"/>
              </w:rPr>
              <w:t>—</w:t>
            </w:r>
            <w:r>
              <w:rPr>
                <w:kern w:val="0"/>
                <w:szCs w:val="21"/>
              </w:rPr>
              <w:t>2020</w:t>
            </w:r>
          </w:p>
        </w:tc>
      </w:tr>
      <w:tr w14:paraId="2B4A2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1124" w:type="dxa"/>
            <w:noWrap w:val="0"/>
            <w:vAlign w:val="center"/>
          </w:tcPr>
          <w:p w14:paraId="777C502B">
            <w:pPr>
              <w:pStyle w:val="73"/>
              <w:widowControl/>
              <w:numPr>
                <w:ilvl w:val="0"/>
                <w:numId w:val="4"/>
              </w:numPr>
              <w:spacing w:line="300" w:lineRule="exact"/>
              <w:ind w:firstLineChars="0"/>
              <w:jc w:val="center"/>
              <w:rPr>
                <w:rFonts w:ascii="Times New Roman" w:hAnsi="Times New Roman" w:eastAsia="宋体"/>
                <w:kern w:val="0"/>
                <w:szCs w:val="21"/>
              </w:rPr>
            </w:pPr>
          </w:p>
        </w:tc>
        <w:tc>
          <w:tcPr>
            <w:tcW w:w="3602" w:type="dxa"/>
            <w:noWrap w:val="0"/>
            <w:vAlign w:val="center"/>
          </w:tcPr>
          <w:p w14:paraId="42F9A28B">
            <w:pPr>
              <w:widowControl/>
              <w:spacing w:line="300" w:lineRule="exact"/>
              <w:jc w:val="center"/>
              <w:rPr>
                <w:kern w:val="0"/>
                <w:szCs w:val="21"/>
              </w:rPr>
            </w:pPr>
            <w:r>
              <w:rPr>
                <w:kern w:val="0"/>
                <w:szCs w:val="21"/>
              </w:rPr>
              <w:t>总铅</w:t>
            </w:r>
          </w:p>
        </w:tc>
        <w:tc>
          <w:tcPr>
            <w:tcW w:w="4275" w:type="dxa"/>
            <w:noWrap w:val="0"/>
            <w:vAlign w:val="center"/>
          </w:tcPr>
          <w:p w14:paraId="236996AF">
            <w:pPr>
              <w:widowControl/>
              <w:spacing w:line="300" w:lineRule="exact"/>
              <w:jc w:val="center"/>
              <w:rPr>
                <w:kern w:val="0"/>
                <w:szCs w:val="21"/>
              </w:rPr>
            </w:pPr>
            <w:r>
              <w:rPr>
                <w:kern w:val="0"/>
                <w:szCs w:val="21"/>
              </w:rPr>
              <w:t>GB/T 23349</w:t>
            </w:r>
            <w:r>
              <w:rPr>
                <w:szCs w:val="21"/>
              </w:rPr>
              <w:t>—</w:t>
            </w:r>
            <w:r>
              <w:rPr>
                <w:kern w:val="0"/>
                <w:szCs w:val="21"/>
              </w:rPr>
              <w:t>2020</w:t>
            </w:r>
          </w:p>
        </w:tc>
      </w:tr>
      <w:tr w14:paraId="3B678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1124" w:type="dxa"/>
            <w:noWrap w:val="0"/>
            <w:vAlign w:val="center"/>
          </w:tcPr>
          <w:p w14:paraId="46AE4E9A">
            <w:pPr>
              <w:pStyle w:val="73"/>
              <w:widowControl/>
              <w:numPr>
                <w:ilvl w:val="0"/>
                <w:numId w:val="4"/>
              </w:numPr>
              <w:spacing w:line="300" w:lineRule="exact"/>
              <w:ind w:firstLineChars="0"/>
              <w:jc w:val="center"/>
              <w:rPr>
                <w:rFonts w:ascii="Times New Roman" w:hAnsi="Times New Roman" w:eastAsia="宋体"/>
                <w:kern w:val="0"/>
                <w:szCs w:val="21"/>
              </w:rPr>
            </w:pPr>
          </w:p>
        </w:tc>
        <w:tc>
          <w:tcPr>
            <w:tcW w:w="3602" w:type="dxa"/>
            <w:noWrap w:val="0"/>
            <w:vAlign w:val="center"/>
          </w:tcPr>
          <w:p w14:paraId="4B701A19">
            <w:pPr>
              <w:widowControl/>
              <w:spacing w:line="300" w:lineRule="exact"/>
              <w:jc w:val="center"/>
              <w:rPr>
                <w:kern w:val="0"/>
                <w:szCs w:val="21"/>
              </w:rPr>
            </w:pPr>
            <w:r>
              <w:rPr>
                <w:kern w:val="0"/>
                <w:szCs w:val="21"/>
              </w:rPr>
              <w:t>总铬</w:t>
            </w:r>
          </w:p>
        </w:tc>
        <w:tc>
          <w:tcPr>
            <w:tcW w:w="4275" w:type="dxa"/>
            <w:noWrap w:val="0"/>
            <w:vAlign w:val="center"/>
          </w:tcPr>
          <w:p w14:paraId="63FFE39A">
            <w:pPr>
              <w:widowControl/>
              <w:spacing w:line="300" w:lineRule="exact"/>
              <w:jc w:val="center"/>
              <w:rPr>
                <w:kern w:val="0"/>
                <w:szCs w:val="21"/>
              </w:rPr>
            </w:pPr>
            <w:r>
              <w:rPr>
                <w:kern w:val="0"/>
                <w:szCs w:val="21"/>
              </w:rPr>
              <w:t>GB/T 23349</w:t>
            </w:r>
            <w:r>
              <w:rPr>
                <w:szCs w:val="21"/>
              </w:rPr>
              <w:t>—</w:t>
            </w:r>
            <w:r>
              <w:rPr>
                <w:kern w:val="0"/>
                <w:szCs w:val="21"/>
              </w:rPr>
              <w:t>2020</w:t>
            </w:r>
          </w:p>
        </w:tc>
      </w:tr>
      <w:tr w14:paraId="6D159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1124" w:type="dxa"/>
            <w:noWrap w:val="0"/>
            <w:vAlign w:val="center"/>
          </w:tcPr>
          <w:p w14:paraId="1E9CA059">
            <w:pPr>
              <w:pStyle w:val="73"/>
              <w:widowControl/>
              <w:numPr>
                <w:ilvl w:val="0"/>
                <w:numId w:val="4"/>
              </w:numPr>
              <w:spacing w:line="300" w:lineRule="exact"/>
              <w:ind w:firstLineChars="0"/>
              <w:jc w:val="center"/>
              <w:rPr>
                <w:rFonts w:ascii="Times New Roman" w:hAnsi="Times New Roman" w:eastAsia="宋体"/>
                <w:kern w:val="0"/>
                <w:szCs w:val="21"/>
              </w:rPr>
            </w:pPr>
          </w:p>
        </w:tc>
        <w:tc>
          <w:tcPr>
            <w:tcW w:w="3602" w:type="dxa"/>
            <w:noWrap w:val="0"/>
            <w:vAlign w:val="center"/>
          </w:tcPr>
          <w:p w14:paraId="5CBF39F4">
            <w:pPr>
              <w:widowControl/>
              <w:spacing w:line="300" w:lineRule="exact"/>
              <w:jc w:val="center"/>
              <w:rPr>
                <w:kern w:val="0"/>
                <w:szCs w:val="21"/>
              </w:rPr>
            </w:pPr>
            <w:r>
              <w:rPr>
                <w:kern w:val="0"/>
                <w:szCs w:val="21"/>
              </w:rPr>
              <w:t>总汞</w:t>
            </w:r>
          </w:p>
        </w:tc>
        <w:tc>
          <w:tcPr>
            <w:tcW w:w="4275" w:type="dxa"/>
            <w:noWrap w:val="0"/>
            <w:vAlign w:val="center"/>
          </w:tcPr>
          <w:p w14:paraId="03E73A9C">
            <w:pPr>
              <w:widowControl/>
              <w:spacing w:line="300" w:lineRule="exact"/>
              <w:jc w:val="center"/>
              <w:rPr>
                <w:kern w:val="0"/>
                <w:szCs w:val="21"/>
              </w:rPr>
            </w:pPr>
            <w:r>
              <w:rPr>
                <w:kern w:val="0"/>
                <w:szCs w:val="21"/>
              </w:rPr>
              <w:t>GB/T 23349</w:t>
            </w:r>
            <w:r>
              <w:rPr>
                <w:szCs w:val="21"/>
              </w:rPr>
              <w:t>—</w:t>
            </w:r>
            <w:r>
              <w:rPr>
                <w:kern w:val="0"/>
                <w:szCs w:val="21"/>
              </w:rPr>
              <w:t>2020</w:t>
            </w:r>
          </w:p>
        </w:tc>
      </w:tr>
      <w:tr w14:paraId="4E032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1124" w:type="dxa"/>
            <w:noWrap w:val="0"/>
            <w:vAlign w:val="center"/>
          </w:tcPr>
          <w:p w14:paraId="28D0CBB1">
            <w:pPr>
              <w:pStyle w:val="73"/>
              <w:widowControl/>
              <w:numPr>
                <w:ilvl w:val="0"/>
                <w:numId w:val="4"/>
              </w:numPr>
              <w:spacing w:line="300" w:lineRule="exact"/>
              <w:ind w:firstLineChars="0"/>
              <w:jc w:val="center"/>
              <w:rPr>
                <w:rFonts w:ascii="Times New Roman" w:hAnsi="Times New Roman" w:eastAsia="宋体"/>
                <w:kern w:val="0"/>
                <w:szCs w:val="21"/>
              </w:rPr>
            </w:pPr>
          </w:p>
        </w:tc>
        <w:tc>
          <w:tcPr>
            <w:tcW w:w="3602" w:type="dxa"/>
            <w:noWrap w:val="0"/>
            <w:vAlign w:val="center"/>
          </w:tcPr>
          <w:p w14:paraId="6AEABA05">
            <w:pPr>
              <w:widowControl/>
              <w:spacing w:line="300" w:lineRule="exact"/>
              <w:jc w:val="center"/>
              <w:rPr>
                <w:kern w:val="0"/>
                <w:szCs w:val="21"/>
              </w:rPr>
            </w:pPr>
            <w:r>
              <w:rPr>
                <w:kern w:val="0"/>
                <w:szCs w:val="21"/>
              </w:rPr>
              <w:t>总铊</w:t>
            </w:r>
          </w:p>
        </w:tc>
        <w:tc>
          <w:tcPr>
            <w:tcW w:w="4275" w:type="dxa"/>
            <w:noWrap w:val="0"/>
            <w:vAlign w:val="center"/>
          </w:tcPr>
          <w:p w14:paraId="24CDD45A">
            <w:pPr>
              <w:widowControl/>
              <w:spacing w:line="300" w:lineRule="exact"/>
              <w:jc w:val="center"/>
              <w:rPr>
                <w:kern w:val="0"/>
                <w:szCs w:val="21"/>
              </w:rPr>
            </w:pPr>
            <w:r>
              <w:rPr>
                <w:kern w:val="0"/>
                <w:szCs w:val="21"/>
              </w:rPr>
              <w:t>GB 38400</w:t>
            </w:r>
            <w:r>
              <w:rPr>
                <w:szCs w:val="21"/>
              </w:rPr>
              <w:t>—</w:t>
            </w:r>
            <w:r>
              <w:rPr>
                <w:kern w:val="0"/>
                <w:szCs w:val="21"/>
              </w:rPr>
              <w:t>2019</w:t>
            </w:r>
          </w:p>
        </w:tc>
      </w:tr>
      <w:tr w14:paraId="6752E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1124" w:type="dxa"/>
            <w:noWrap w:val="0"/>
            <w:vAlign w:val="center"/>
          </w:tcPr>
          <w:p w14:paraId="391C79C5">
            <w:pPr>
              <w:pStyle w:val="73"/>
              <w:widowControl/>
              <w:numPr>
                <w:ilvl w:val="0"/>
                <w:numId w:val="4"/>
              </w:numPr>
              <w:spacing w:line="300" w:lineRule="exact"/>
              <w:ind w:firstLineChars="0"/>
              <w:jc w:val="center"/>
              <w:rPr>
                <w:rFonts w:ascii="Times New Roman" w:hAnsi="Times New Roman" w:eastAsia="宋体"/>
                <w:kern w:val="0"/>
                <w:szCs w:val="21"/>
              </w:rPr>
            </w:pPr>
          </w:p>
        </w:tc>
        <w:tc>
          <w:tcPr>
            <w:tcW w:w="3602" w:type="dxa"/>
            <w:noWrap w:val="0"/>
            <w:vAlign w:val="center"/>
          </w:tcPr>
          <w:p w14:paraId="0F2A85BC">
            <w:pPr>
              <w:widowControl/>
              <w:spacing w:line="300" w:lineRule="exact"/>
              <w:jc w:val="center"/>
              <w:rPr>
                <w:kern w:val="0"/>
                <w:szCs w:val="21"/>
              </w:rPr>
            </w:pPr>
            <w:r>
              <w:rPr>
                <w:kern w:val="0"/>
                <w:szCs w:val="21"/>
              </w:rPr>
              <w:t>钠离子含量</w:t>
            </w:r>
          </w:p>
        </w:tc>
        <w:tc>
          <w:tcPr>
            <w:tcW w:w="4275" w:type="dxa"/>
            <w:noWrap w:val="0"/>
            <w:vAlign w:val="center"/>
          </w:tcPr>
          <w:p w14:paraId="59197C30">
            <w:pPr>
              <w:spacing w:line="300" w:lineRule="exact"/>
              <w:jc w:val="center"/>
              <w:rPr>
                <w:kern w:val="0"/>
                <w:szCs w:val="21"/>
              </w:rPr>
            </w:pPr>
            <w:r>
              <w:rPr>
                <w:kern w:val="0"/>
                <w:szCs w:val="21"/>
              </w:rPr>
              <w:t>NY/T 1972</w:t>
            </w:r>
            <w:r>
              <w:rPr>
                <w:szCs w:val="21"/>
              </w:rPr>
              <w:t>—</w:t>
            </w:r>
            <w:r>
              <w:rPr>
                <w:kern w:val="0"/>
                <w:szCs w:val="21"/>
              </w:rPr>
              <w:t>2010</w:t>
            </w:r>
          </w:p>
        </w:tc>
      </w:tr>
      <w:tr w14:paraId="7E692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1124" w:type="dxa"/>
            <w:noWrap w:val="0"/>
            <w:vAlign w:val="center"/>
          </w:tcPr>
          <w:p w14:paraId="2C181D7A">
            <w:pPr>
              <w:pStyle w:val="73"/>
              <w:widowControl/>
              <w:numPr>
                <w:ilvl w:val="0"/>
                <w:numId w:val="4"/>
              </w:numPr>
              <w:spacing w:line="300" w:lineRule="exact"/>
              <w:ind w:firstLineChars="0"/>
              <w:jc w:val="center"/>
              <w:rPr>
                <w:rFonts w:ascii="Times New Roman" w:hAnsi="Times New Roman" w:eastAsia="宋体"/>
                <w:kern w:val="0"/>
                <w:szCs w:val="21"/>
              </w:rPr>
            </w:pPr>
          </w:p>
        </w:tc>
        <w:tc>
          <w:tcPr>
            <w:tcW w:w="3602" w:type="dxa"/>
            <w:noWrap w:val="0"/>
            <w:vAlign w:val="center"/>
          </w:tcPr>
          <w:p w14:paraId="1905E4E2">
            <w:pPr>
              <w:widowControl/>
              <w:spacing w:line="300" w:lineRule="exact"/>
              <w:jc w:val="center"/>
              <w:rPr>
                <w:kern w:val="0"/>
                <w:szCs w:val="21"/>
              </w:rPr>
            </w:pPr>
            <w:r>
              <w:rPr>
                <w:kern w:val="0"/>
                <w:szCs w:val="21"/>
              </w:rPr>
              <w:t>缩二脲</w:t>
            </w:r>
            <w:r>
              <w:rPr>
                <w:rFonts w:hint="eastAsia"/>
                <w:kern w:val="0"/>
                <w:szCs w:val="21"/>
              </w:rPr>
              <w:t>含量</w:t>
            </w:r>
          </w:p>
        </w:tc>
        <w:tc>
          <w:tcPr>
            <w:tcW w:w="4275" w:type="dxa"/>
            <w:noWrap w:val="0"/>
            <w:vAlign w:val="center"/>
          </w:tcPr>
          <w:p w14:paraId="1FD33821">
            <w:pPr>
              <w:spacing w:line="300" w:lineRule="exact"/>
              <w:jc w:val="center"/>
              <w:rPr>
                <w:kern w:val="0"/>
                <w:szCs w:val="21"/>
              </w:rPr>
            </w:pPr>
            <w:r>
              <w:rPr>
                <w:kern w:val="0"/>
                <w:szCs w:val="21"/>
              </w:rPr>
              <w:t>GB/T 22924</w:t>
            </w:r>
            <w:r>
              <w:rPr>
                <w:szCs w:val="21"/>
              </w:rPr>
              <w:t>—</w:t>
            </w:r>
            <w:r>
              <w:rPr>
                <w:kern w:val="0"/>
                <w:szCs w:val="21"/>
              </w:rPr>
              <w:t>2024</w:t>
            </w:r>
          </w:p>
        </w:tc>
      </w:tr>
      <w:tr w14:paraId="4450C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1124" w:type="dxa"/>
            <w:noWrap w:val="0"/>
            <w:vAlign w:val="center"/>
          </w:tcPr>
          <w:p w14:paraId="3038D079">
            <w:pPr>
              <w:pStyle w:val="73"/>
              <w:widowControl/>
              <w:numPr>
                <w:ilvl w:val="0"/>
                <w:numId w:val="4"/>
              </w:numPr>
              <w:spacing w:line="300" w:lineRule="exact"/>
              <w:ind w:firstLineChars="0"/>
              <w:jc w:val="center"/>
              <w:rPr>
                <w:rFonts w:ascii="Times New Roman" w:hAnsi="Times New Roman" w:eastAsia="宋体"/>
                <w:kern w:val="0"/>
                <w:szCs w:val="21"/>
              </w:rPr>
            </w:pPr>
          </w:p>
        </w:tc>
        <w:tc>
          <w:tcPr>
            <w:tcW w:w="3602" w:type="dxa"/>
            <w:noWrap w:val="0"/>
            <w:vAlign w:val="center"/>
          </w:tcPr>
          <w:p w14:paraId="1FA468E8">
            <w:pPr>
              <w:widowControl/>
              <w:spacing w:line="300" w:lineRule="exact"/>
              <w:jc w:val="center"/>
              <w:rPr>
                <w:kern w:val="0"/>
                <w:szCs w:val="21"/>
              </w:rPr>
            </w:pPr>
            <w:r>
              <w:rPr>
                <w:kern w:val="0"/>
                <w:szCs w:val="21"/>
              </w:rPr>
              <w:t>蛔虫卵死亡率</w:t>
            </w:r>
          </w:p>
        </w:tc>
        <w:tc>
          <w:tcPr>
            <w:tcW w:w="4275" w:type="dxa"/>
            <w:noWrap w:val="0"/>
            <w:vAlign w:val="center"/>
          </w:tcPr>
          <w:p w14:paraId="147EDC83">
            <w:pPr>
              <w:widowControl/>
              <w:spacing w:line="300" w:lineRule="exact"/>
              <w:jc w:val="center"/>
              <w:rPr>
                <w:kern w:val="0"/>
                <w:szCs w:val="21"/>
              </w:rPr>
            </w:pPr>
            <w:r>
              <w:rPr>
                <w:kern w:val="0"/>
                <w:szCs w:val="21"/>
              </w:rPr>
              <w:t>GB/T 19524.2</w:t>
            </w:r>
            <w:r>
              <w:rPr>
                <w:szCs w:val="21"/>
              </w:rPr>
              <w:t>—</w:t>
            </w:r>
            <w:r>
              <w:rPr>
                <w:kern w:val="0"/>
                <w:szCs w:val="21"/>
              </w:rPr>
              <w:t>2004</w:t>
            </w:r>
          </w:p>
        </w:tc>
      </w:tr>
      <w:tr w14:paraId="69C86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1124" w:type="dxa"/>
            <w:noWrap w:val="0"/>
            <w:vAlign w:val="center"/>
          </w:tcPr>
          <w:p w14:paraId="7B47EDAD">
            <w:pPr>
              <w:pStyle w:val="73"/>
              <w:widowControl/>
              <w:numPr>
                <w:ilvl w:val="0"/>
                <w:numId w:val="4"/>
              </w:numPr>
              <w:spacing w:line="300" w:lineRule="exact"/>
              <w:ind w:firstLineChars="0"/>
              <w:jc w:val="center"/>
              <w:rPr>
                <w:rFonts w:ascii="Times New Roman" w:hAnsi="Times New Roman" w:eastAsia="宋体"/>
                <w:kern w:val="0"/>
                <w:szCs w:val="21"/>
              </w:rPr>
            </w:pPr>
          </w:p>
        </w:tc>
        <w:tc>
          <w:tcPr>
            <w:tcW w:w="3602" w:type="dxa"/>
            <w:noWrap w:val="0"/>
            <w:vAlign w:val="center"/>
          </w:tcPr>
          <w:p w14:paraId="21DDFA9F">
            <w:pPr>
              <w:widowControl/>
              <w:spacing w:line="300" w:lineRule="exact"/>
              <w:jc w:val="center"/>
              <w:rPr>
                <w:kern w:val="0"/>
                <w:szCs w:val="21"/>
              </w:rPr>
            </w:pPr>
            <w:r>
              <w:rPr>
                <w:kern w:val="0"/>
                <w:szCs w:val="21"/>
              </w:rPr>
              <w:t>粪大肠菌群数</w:t>
            </w:r>
          </w:p>
        </w:tc>
        <w:tc>
          <w:tcPr>
            <w:tcW w:w="4275" w:type="dxa"/>
            <w:noWrap w:val="0"/>
            <w:vAlign w:val="center"/>
          </w:tcPr>
          <w:p w14:paraId="6BD0BDF5">
            <w:pPr>
              <w:widowControl/>
              <w:spacing w:line="300" w:lineRule="exact"/>
              <w:jc w:val="center"/>
              <w:rPr>
                <w:kern w:val="0"/>
                <w:szCs w:val="21"/>
              </w:rPr>
            </w:pPr>
            <w:r>
              <w:rPr>
                <w:kern w:val="0"/>
                <w:szCs w:val="21"/>
              </w:rPr>
              <w:t>GB/T 19524.1</w:t>
            </w:r>
            <w:r>
              <w:rPr>
                <w:szCs w:val="21"/>
              </w:rPr>
              <w:t>—</w:t>
            </w:r>
            <w:r>
              <w:rPr>
                <w:kern w:val="0"/>
                <w:szCs w:val="21"/>
              </w:rPr>
              <w:t>2004</w:t>
            </w:r>
          </w:p>
        </w:tc>
      </w:tr>
      <w:tr w14:paraId="46195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621" w:hRule="atLeast"/>
        </w:trPr>
        <w:tc>
          <w:tcPr>
            <w:tcW w:w="1124" w:type="dxa"/>
            <w:noWrap w:val="0"/>
            <w:vAlign w:val="center"/>
          </w:tcPr>
          <w:p w14:paraId="057021C2">
            <w:pPr>
              <w:pStyle w:val="73"/>
              <w:widowControl/>
              <w:numPr>
                <w:ilvl w:val="0"/>
                <w:numId w:val="4"/>
              </w:numPr>
              <w:spacing w:line="300" w:lineRule="exact"/>
              <w:ind w:firstLineChars="0"/>
              <w:jc w:val="center"/>
              <w:rPr>
                <w:rFonts w:ascii="Times New Roman" w:hAnsi="Times New Roman" w:eastAsia="宋体"/>
                <w:kern w:val="0"/>
                <w:szCs w:val="21"/>
              </w:rPr>
            </w:pPr>
          </w:p>
        </w:tc>
        <w:tc>
          <w:tcPr>
            <w:tcW w:w="3602" w:type="dxa"/>
            <w:noWrap w:val="0"/>
            <w:vAlign w:val="center"/>
          </w:tcPr>
          <w:p w14:paraId="559DF241">
            <w:pPr>
              <w:widowControl/>
              <w:spacing w:line="300" w:lineRule="exact"/>
              <w:jc w:val="center"/>
              <w:rPr>
                <w:kern w:val="0"/>
                <w:szCs w:val="21"/>
              </w:rPr>
            </w:pPr>
            <w:r>
              <w:rPr>
                <w:kern w:val="0"/>
                <w:szCs w:val="21"/>
              </w:rPr>
              <w:t>包装标识（</w:t>
            </w:r>
            <w:r>
              <w:rPr>
                <w:rFonts w:hint="eastAsia"/>
                <w:kern w:val="0"/>
                <w:szCs w:val="21"/>
              </w:rPr>
              <w:t>产品名称、</w:t>
            </w:r>
            <w:r>
              <w:rPr>
                <w:kern w:val="0"/>
                <w:szCs w:val="21"/>
              </w:rPr>
              <w:t>养分含量、含氯标识、名称中的禁用语等）</w:t>
            </w:r>
          </w:p>
        </w:tc>
        <w:tc>
          <w:tcPr>
            <w:tcW w:w="4275" w:type="dxa"/>
            <w:noWrap w:val="0"/>
            <w:vAlign w:val="center"/>
          </w:tcPr>
          <w:p w14:paraId="77EE3DD9">
            <w:pPr>
              <w:widowControl/>
              <w:spacing w:line="300" w:lineRule="exact"/>
              <w:jc w:val="center"/>
              <w:rPr>
                <w:bCs/>
                <w:szCs w:val="21"/>
              </w:rPr>
            </w:pPr>
            <w:r>
              <w:rPr>
                <w:kern w:val="0"/>
                <w:szCs w:val="21"/>
              </w:rPr>
              <w:t>GB 18382</w:t>
            </w:r>
            <w:r>
              <w:rPr>
                <w:szCs w:val="21"/>
              </w:rPr>
              <w:t>—</w:t>
            </w:r>
            <w:r>
              <w:rPr>
                <w:kern w:val="0"/>
                <w:szCs w:val="21"/>
              </w:rPr>
              <w:t>2021</w:t>
            </w:r>
          </w:p>
          <w:p w14:paraId="1821F460">
            <w:pPr>
              <w:widowControl/>
              <w:spacing w:line="300" w:lineRule="exact"/>
              <w:jc w:val="center"/>
              <w:rPr>
                <w:kern w:val="0"/>
                <w:szCs w:val="21"/>
              </w:rPr>
            </w:pPr>
            <w:r>
              <w:rPr>
                <w:kern w:val="0"/>
                <w:szCs w:val="21"/>
              </w:rPr>
              <w:t>GB/T 18877</w:t>
            </w:r>
            <w:r>
              <w:rPr>
                <w:szCs w:val="21"/>
              </w:rPr>
              <w:t>—</w:t>
            </w:r>
            <w:r>
              <w:rPr>
                <w:kern w:val="0"/>
                <w:szCs w:val="21"/>
              </w:rPr>
              <w:t>2020</w:t>
            </w:r>
            <w:r>
              <w:rPr>
                <w:bCs/>
                <w:szCs w:val="21"/>
              </w:rPr>
              <w:t>（含第1号修改单）</w:t>
            </w:r>
          </w:p>
        </w:tc>
      </w:tr>
    </w:tbl>
    <w:p w14:paraId="027997C7">
      <w:pPr>
        <w:adjustRightInd w:val="0"/>
        <w:snapToGrid w:val="0"/>
        <w:spacing w:line="440" w:lineRule="exact"/>
        <w:ind w:firstLine="420" w:firstLineChars="200"/>
        <w:rPr>
          <w:color w:val="000000"/>
          <w:szCs w:val="21"/>
        </w:rPr>
      </w:pPr>
    </w:p>
    <w:p w14:paraId="4779FE51">
      <w:pPr>
        <w:adjustRightInd w:val="0"/>
        <w:snapToGrid w:val="0"/>
        <w:spacing w:line="440" w:lineRule="exact"/>
        <w:ind w:firstLine="420" w:firstLineChars="200"/>
        <w:rPr>
          <w:color w:val="000000"/>
          <w:szCs w:val="21"/>
        </w:rPr>
      </w:pPr>
      <w:r>
        <w:rPr>
          <w:color w:val="000000"/>
          <w:szCs w:val="21"/>
        </w:rPr>
        <w:t>执行企业标准、团体标准、地方标准的产品，检验项目参照上述内容执行。</w:t>
      </w:r>
    </w:p>
    <w:p w14:paraId="6C6EC746">
      <w:pPr>
        <w:snapToGrid w:val="0"/>
        <w:spacing w:line="440" w:lineRule="exact"/>
        <w:ind w:firstLine="420" w:firstLineChars="200"/>
        <w:rPr>
          <w:color w:val="000000"/>
          <w:szCs w:val="21"/>
        </w:rPr>
      </w:pPr>
      <w:bookmarkStart w:id="24" w:name="_Hlk101710548"/>
    </w:p>
    <w:bookmarkEnd w:id="24"/>
    <w:p w14:paraId="382106C0">
      <w:pPr>
        <w:spacing w:line="440" w:lineRule="exact"/>
        <w:rPr>
          <w:rFonts w:eastAsia="黑体"/>
          <w:color w:val="000000"/>
          <w:szCs w:val="21"/>
        </w:rPr>
      </w:pPr>
      <w:r>
        <w:rPr>
          <w:rFonts w:eastAsia="黑体"/>
          <w:color w:val="000000"/>
          <w:szCs w:val="21"/>
        </w:rPr>
        <w:t>3 判定规则</w:t>
      </w:r>
    </w:p>
    <w:p w14:paraId="654EA1C0">
      <w:pPr>
        <w:snapToGrid w:val="0"/>
        <w:spacing w:line="440" w:lineRule="exact"/>
        <w:rPr>
          <w:bCs/>
          <w:color w:val="000000"/>
          <w:szCs w:val="21"/>
        </w:rPr>
      </w:pPr>
      <w:r>
        <w:rPr>
          <w:color w:val="000000"/>
          <w:szCs w:val="21"/>
        </w:rPr>
        <w:t>3.1依据标准</w:t>
      </w:r>
    </w:p>
    <w:p w14:paraId="0AE7F8E0">
      <w:pPr>
        <w:spacing w:line="440" w:lineRule="exact"/>
        <w:ind w:firstLine="420" w:firstLineChars="200"/>
        <w:rPr>
          <w:bCs/>
          <w:color w:val="000000"/>
          <w:szCs w:val="21"/>
        </w:rPr>
      </w:pPr>
      <w:r>
        <w:rPr>
          <w:bCs/>
          <w:color w:val="000000"/>
          <w:szCs w:val="21"/>
        </w:rPr>
        <w:t>GB 18382</w:t>
      </w:r>
      <w:r>
        <w:rPr>
          <w:color w:val="000000"/>
          <w:szCs w:val="21"/>
        </w:rPr>
        <w:t>—</w:t>
      </w:r>
      <w:r>
        <w:rPr>
          <w:bCs/>
          <w:color w:val="000000"/>
          <w:szCs w:val="21"/>
        </w:rPr>
        <w:t>2021 肥料标识 内容和要求</w:t>
      </w:r>
    </w:p>
    <w:p w14:paraId="255920F4">
      <w:pPr>
        <w:spacing w:line="440" w:lineRule="exact"/>
        <w:ind w:firstLine="420" w:firstLineChars="200"/>
        <w:rPr>
          <w:bCs/>
          <w:color w:val="000000"/>
          <w:szCs w:val="21"/>
        </w:rPr>
      </w:pPr>
      <w:r>
        <w:rPr>
          <w:bCs/>
          <w:color w:val="000000"/>
          <w:szCs w:val="21"/>
        </w:rPr>
        <w:t>GB 38400</w:t>
      </w:r>
      <w:r>
        <w:rPr>
          <w:color w:val="000000"/>
          <w:szCs w:val="21"/>
        </w:rPr>
        <w:t>—</w:t>
      </w:r>
      <w:r>
        <w:rPr>
          <w:bCs/>
          <w:color w:val="000000"/>
          <w:szCs w:val="21"/>
        </w:rPr>
        <w:t>2019 肥料中有毒有害物质的限量要求</w:t>
      </w:r>
    </w:p>
    <w:p w14:paraId="47729DA4">
      <w:pPr>
        <w:spacing w:line="440" w:lineRule="exact"/>
        <w:ind w:firstLine="420" w:firstLineChars="200"/>
        <w:rPr>
          <w:bCs/>
          <w:color w:val="000000"/>
          <w:szCs w:val="21"/>
        </w:rPr>
      </w:pPr>
      <w:r>
        <w:rPr>
          <w:bCs/>
          <w:color w:val="000000"/>
          <w:szCs w:val="21"/>
        </w:rPr>
        <w:t>GB/T 15063</w:t>
      </w:r>
      <w:r>
        <w:rPr>
          <w:color w:val="000000"/>
          <w:szCs w:val="21"/>
        </w:rPr>
        <w:t>—</w:t>
      </w:r>
      <w:r>
        <w:rPr>
          <w:bCs/>
          <w:color w:val="000000"/>
          <w:szCs w:val="21"/>
        </w:rPr>
        <w:t>2020 复合肥料</w:t>
      </w:r>
    </w:p>
    <w:p w14:paraId="230BFB9E">
      <w:pPr>
        <w:spacing w:line="440" w:lineRule="exact"/>
        <w:ind w:firstLine="420" w:firstLineChars="200"/>
        <w:rPr>
          <w:bCs/>
          <w:color w:val="000000"/>
          <w:szCs w:val="21"/>
        </w:rPr>
      </w:pPr>
      <w:r>
        <w:rPr>
          <w:bCs/>
          <w:color w:val="000000"/>
          <w:szCs w:val="21"/>
        </w:rPr>
        <w:t>GB/T 18877</w:t>
      </w:r>
      <w:r>
        <w:rPr>
          <w:color w:val="000000"/>
          <w:szCs w:val="21"/>
        </w:rPr>
        <w:t>—</w:t>
      </w:r>
      <w:r>
        <w:rPr>
          <w:bCs/>
          <w:color w:val="000000"/>
          <w:szCs w:val="21"/>
        </w:rPr>
        <w:t>2020 有机无机复混肥料（含第1号修改单）</w:t>
      </w:r>
    </w:p>
    <w:p w14:paraId="58BA0750">
      <w:pPr>
        <w:spacing w:line="440" w:lineRule="exact"/>
        <w:ind w:firstLine="420" w:firstLineChars="200"/>
        <w:rPr>
          <w:bCs/>
          <w:color w:val="000000"/>
          <w:szCs w:val="21"/>
        </w:rPr>
      </w:pPr>
      <w:r>
        <w:rPr>
          <w:bCs/>
          <w:color w:val="000000"/>
          <w:szCs w:val="21"/>
        </w:rPr>
        <w:t>GB/T 21633</w:t>
      </w:r>
      <w:r>
        <w:rPr>
          <w:color w:val="000000"/>
          <w:szCs w:val="21"/>
        </w:rPr>
        <w:t>—</w:t>
      </w:r>
      <w:r>
        <w:rPr>
          <w:bCs/>
          <w:color w:val="000000"/>
          <w:szCs w:val="21"/>
        </w:rPr>
        <w:t>2020 掺混肥料（BB肥）</w:t>
      </w:r>
    </w:p>
    <w:p w14:paraId="78F6EE5F">
      <w:pPr>
        <w:spacing w:line="440" w:lineRule="exact"/>
        <w:ind w:firstLine="420" w:firstLineChars="200"/>
        <w:rPr>
          <w:bCs/>
          <w:strike/>
          <w:color w:val="000000"/>
          <w:szCs w:val="21"/>
        </w:rPr>
      </w:pPr>
      <w:r>
        <w:rPr>
          <w:color w:val="000000"/>
          <w:szCs w:val="21"/>
        </w:rPr>
        <w:t>现行有效的企业标准、团体标准、地方标准及产品明示质量要求</w:t>
      </w:r>
    </w:p>
    <w:p w14:paraId="590FF09E">
      <w:pPr>
        <w:snapToGrid w:val="0"/>
        <w:spacing w:line="440" w:lineRule="exact"/>
        <w:rPr>
          <w:color w:val="000000"/>
          <w:szCs w:val="21"/>
        </w:rPr>
      </w:pPr>
      <w:r>
        <w:rPr>
          <w:color w:val="000000"/>
          <w:szCs w:val="21"/>
        </w:rPr>
        <w:t>3.2判定原则</w:t>
      </w:r>
    </w:p>
    <w:p w14:paraId="4B73C10A">
      <w:pPr>
        <w:snapToGrid w:val="0"/>
        <w:spacing w:line="440" w:lineRule="exact"/>
        <w:ind w:firstLine="420" w:firstLineChars="200"/>
        <w:rPr>
          <w:color w:val="000000"/>
          <w:szCs w:val="21"/>
        </w:rPr>
      </w:pPr>
      <w:r>
        <w:rPr>
          <w:color w:val="000000"/>
          <w:szCs w:val="21"/>
        </w:rPr>
        <w:t>经检验，检验项目全部合格，判定为被抽查产品所检项目未发现不合格；检验项目中任一项或一项以上不合格，判定为被抽查产品不合格。</w:t>
      </w:r>
    </w:p>
    <w:p w14:paraId="501F90C8">
      <w:pPr>
        <w:snapToGrid w:val="0"/>
        <w:spacing w:line="440" w:lineRule="exact"/>
        <w:ind w:firstLine="417" w:firstLineChars="199"/>
        <w:rPr>
          <w:color w:val="000000"/>
          <w:szCs w:val="21"/>
        </w:rPr>
      </w:pPr>
      <w:r>
        <w:rPr>
          <w:color w:val="000000"/>
          <w:szCs w:val="21"/>
        </w:rPr>
        <w:t>若被检产品明示的质量要求高于本细则中检验项目依据的标准要求时，应按被检产品明示的质量要求判定。</w:t>
      </w:r>
    </w:p>
    <w:p w14:paraId="6EE09BF7">
      <w:pPr>
        <w:snapToGrid w:val="0"/>
        <w:spacing w:line="440" w:lineRule="exact"/>
        <w:ind w:firstLine="417" w:firstLineChars="199"/>
        <w:rPr>
          <w:color w:val="000000"/>
          <w:szCs w:val="21"/>
        </w:rPr>
      </w:pPr>
      <w:r>
        <w:rPr>
          <w:color w:val="000000"/>
          <w:szCs w:val="21"/>
        </w:rPr>
        <w:t>若被检产品明示的质量要求低于本细则中检验项目依据的强制性标准要求时，应按照强制性标准要求判定。</w:t>
      </w:r>
    </w:p>
    <w:p w14:paraId="2FEEF4FF">
      <w:pPr>
        <w:snapToGrid w:val="0"/>
        <w:spacing w:line="440" w:lineRule="exact"/>
        <w:ind w:firstLine="417" w:firstLineChars="199"/>
        <w:rPr>
          <w:color w:val="000000"/>
          <w:szCs w:val="21"/>
        </w:rPr>
      </w:pPr>
      <w:r>
        <w:rPr>
          <w:color w:val="000000"/>
          <w:szCs w:val="21"/>
        </w:rPr>
        <w:t>若被检产品明示的质量要求低于或包含本细则中检验项目依据的推荐性标准要求时，应以被检产品明示的质量要求判定。</w:t>
      </w:r>
    </w:p>
    <w:p w14:paraId="34E52E45">
      <w:pPr>
        <w:snapToGrid w:val="0"/>
        <w:spacing w:line="440" w:lineRule="exact"/>
        <w:ind w:firstLine="417" w:firstLineChars="199"/>
        <w:rPr>
          <w:color w:val="000000"/>
          <w:szCs w:val="21"/>
        </w:rPr>
      </w:pPr>
      <w:r>
        <w:rPr>
          <w:color w:val="000000"/>
          <w:szCs w:val="21"/>
        </w:rPr>
        <w:t>若被检产品明示的质量要求缺少本细则中检验项目依据的强制性标准要求时，应按照强制性标准要求判定。</w:t>
      </w:r>
    </w:p>
    <w:p w14:paraId="5D1046E3">
      <w:pPr>
        <w:snapToGrid w:val="0"/>
        <w:spacing w:line="440" w:lineRule="exact"/>
        <w:ind w:firstLine="417" w:firstLineChars="199"/>
        <w:rPr>
          <w:color w:val="000000"/>
          <w:szCs w:val="21"/>
        </w:rPr>
      </w:pPr>
      <w:r>
        <w:rPr>
          <w:color w:val="000000"/>
          <w:szCs w:val="21"/>
        </w:rPr>
        <w:t>若被检产品明示的质量要求缺少本细则中检验项目依据的推荐性标准要求时，该项目不参与判定。</w:t>
      </w:r>
    </w:p>
    <w:p w14:paraId="70C7CFF0">
      <w:pPr>
        <w:spacing w:line="440" w:lineRule="exact"/>
        <w:rPr>
          <w:color w:val="FF0000"/>
          <w:szCs w:val="21"/>
        </w:rPr>
      </w:pPr>
    </w:p>
    <w:p w14:paraId="563B83A4">
      <w:pPr>
        <w:spacing w:line="440" w:lineRule="exact"/>
        <w:rPr>
          <w:rFonts w:ascii="Times New Roman" w:hAnsi="Times New Roman" w:eastAsia="黑体" w:cs="Times New Roman"/>
          <w:color w:val="000000"/>
          <w:szCs w:val="21"/>
        </w:rPr>
      </w:pPr>
      <w:r>
        <w:rPr>
          <w:rFonts w:ascii="Times New Roman" w:hAnsi="Times New Roman" w:eastAsia="黑体" w:cs="Times New Roman"/>
          <w:color w:val="000000"/>
          <w:szCs w:val="21"/>
        </w:rPr>
        <w:t>4 附则</w:t>
      </w:r>
    </w:p>
    <w:p w14:paraId="24B1A1CD">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auto"/>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本细则首次发布。</w:t>
      </w:r>
    </w:p>
    <w:p w14:paraId="3918F219">
      <w:pP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br w:type="page"/>
      </w:r>
    </w:p>
    <w:p w14:paraId="71B06663">
      <w:pPr>
        <w:adjustRightInd w:val="0"/>
        <w:snapToGrid w:val="0"/>
        <w:spacing w:line="440" w:lineRule="exact"/>
        <w:jc w:val="center"/>
        <w:rPr>
          <w:rFonts w:eastAsia="方正小标宋简体"/>
          <w:color w:val="000000"/>
          <w:sz w:val="32"/>
          <w:szCs w:val="32"/>
        </w:rPr>
      </w:pPr>
      <w:r>
        <w:rPr>
          <w:rFonts w:eastAsia="方正小标宋简体"/>
          <w:color w:val="000000"/>
          <w:sz w:val="32"/>
          <w:szCs w:val="32"/>
        </w:rPr>
        <w:t>钾肥产品质量</w:t>
      </w:r>
      <w:r>
        <w:rPr>
          <w:rFonts w:hint="eastAsia" w:eastAsia="方正小标宋简体"/>
          <w:color w:val="000000"/>
          <w:sz w:val="32"/>
          <w:szCs w:val="32"/>
          <w:lang w:eastAsia="zh-CN"/>
        </w:rPr>
        <w:t>乌海市</w:t>
      </w:r>
      <w:r>
        <w:rPr>
          <w:rFonts w:eastAsia="方正小标宋简体"/>
          <w:color w:val="000000"/>
          <w:sz w:val="32"/>
          <w:szCs w:val="32"/>
        </w:rPr>
        <w:t>监督抽查实施细则</w:t>
      </w:r>
    </w:p>
    <w:p w14:paraId="1B452102">
      <w:pPr>
        <w:adjustRightInd w:val="0"/>
        <w:snapToGrid w:val="0"/>
        <w:spacing w:line="440" w:lineRule="exact"/>
        <w:jc w:val="center"/>
        <w:rPr>
          <w:rFonts w:eastAsia="方正小标宋简体"/>
          <w:color w:val="000000"/>
          <w:sz w:val="32"/>
          <w:szCs w:val="32"/>
        </w:rPr>
      </w:pPr>
      <w:r>
        <w:rPr>
          <w:rFonts w:eastAsia="方正小标宋简体"/>
          <w:color w:val="000000"/>
          <w:sz w:val="32"/>
          <w:szCs w:val="32"/>
        </w:rPr>
        <w:t>（202</w:t>
      </w:r>
      <w:r>
        <w:rPr>
          <w:rFonts w:hint="eastAsia" w:eastAsia="方正小标宋简体"/>
          <w:color w:val="000000"/>
          <w:sz w:val="32"/>
          <w:szCs w:val="32"/>
        </w:rPr>
        <w:t>6</w:t>
      </w:r>
      <w:r>
        <w:rPr>
          <w:rFonts w:eastAsia="方正小标宋简体"/>
          <w:color w:val="000000"/>
          <w:sz w:val="32"/>
          <w:szCs w:val="32"/>
        </w:rPr>
        <w:t>年版）</w:t>
      </w:r>
    </w:p>
    <w:p w14:paraId="351044F4">
      <w:pPr>
        <w:spacing w:line="440" w:lineRule="exact"/>
        <w:jc w:val="center"/>
        <w:rPr>
          <w:rFonts w:eastAsia="方正小标宋简体"/>
          <w:color w:val="000000"/>
          <w:sz w:val="32"/>
          <w:szCs w:val="32"/>
        </w:rPr>
      </w:pPr>
    </w:p>
    <w:p w14:paraId="0492C267">
      <w:pPr>
        <w:snapToGrid w:val="0"/>
        <w:spacing w:line="440" w:lineRule="exact"/>
        <w:rPr>
          <w:rFonts w:eastAsia="黑体"/>
          <w:color w:val="000000"/>
          <w:szCs w:val="21"/>
        </w:rPr>
      </w:pPr>
      <w:r>
        <w:rPr>
          <w:rFonts w:eastAsia="黑体"/>
          <w:color w:val="000000"/>
          <w:szCs w:val="21"/>
        </w:rPr>
        <w:t>1 抽样方法</w:t>
      </w:r>
    </w:p>
    <w:p w14:paraId="54C4BB49">
      <w:pPr>
        <w:snapToGrid w:val="0"/>
        <w:spacing w:line="440" w:lineRule="exact"/>
        <w:ind w:firstLine="420" w:firstLineChars="200"/>
        <w:rPr>
          <w:color w:val="000000"/>
          <w:szCs w:val="21"/>
        </w:rPr>
      </w:pPr>
      <w:r>
        <w:rPr>
          <w:color w:val="000000"/>
          <w:szCs w:val="21"/>
        </w:rPr>
        <w:t>以随机抽样的方式在被抽样生产者、销售者的待销产品中抽取。</w:t>
      </w:r>
    </w:p>
    <w:p w14:paraId="1B6F9F1E">
      <w:pPr>
        <w:snapToGrid w:val="0"/>
        <w:spacing w:line="440" w:lineRule="exact"/>
        <w:ind w:firstLine="420" w:firstLineChars="200"/>
        <w:rPr>
          <w:color w:val="000000"/>
          <w:szCs w:val="21"/>
        </w:rPr>
      </w:pPr>
      <w:r>
        <w:rPr>
          <w:color w:val="000000"/>
          <w:szCs w:val="21"/>
        </w:rPr>
        <w:t>随机数一般可使用随机数表等方法产生。</w:t>
      </w:r>
    </w:p>
    <w:p w14:paraId="57445102">
      <w:pPr>
        <w:snapToGrid w:val="0"/>
        <w:spacing w:line="440" w:lineRule="exact"/>
        <w:ind w:firstLine="420" w:firstLineChars="200"/>
        <w:rPr>
          <w:color w:val="000000"/>
          <w:szCs w:val="21"/>
        </w:rPr>
      </w:pPr>
      <w:r>
        <w:rPr>
          <w:color w:val="000000"/>
          <w:szCs w:val="21"/>
        </w:rPr>
        <w:t>将样品缩分至约1kg，再缩分成两份，分装于2个洁净、干燥的塑料瓶中。1瓶为检验样品，另1瓶为备用样品。</w:t>
      </w:r>
    </w:p>
    <w:p w14:paraId="27855008">
      <w:pPr>
        <w:snapToGrid w:val="0"/>
        <w:spacing w:line="440" w:lineRule="exact"/>
        <w:ind w:firstLine="420" w:firstLineChars="200"/>
        <w:rPr>
          <w:color w:val="000000"/>
          <w:szCs w:val="21"/>
        </w:rPr>
      </w:pPr>
    </w:p>
    <w:p w14:paraId="223A2F55">
      <w:pPr>
        <w:snapToGrid w:val="0"/>
        <w:spacing w:line="440" w:lineRule="exact"/>
        <w:rPr>
          <w:rFonts w:eastAsia="黑体"/>
          <w:bCs/>
          <w:color w:val="000000"/>
          <w:szCs w:val="21"/>
        </w:rPr>
      </w:pPr>
      <w:r>
        <w:rPr>
          <w:rFonts w:eastAsia="黑体"/>
          <w:color w:val="000000"/>
          <w:szCs w:val="21"/>
        </w:rPr>
        <w:t>2 检验依据</w:t>
      </w:r>
    </w:p>
    <w:p w14:paraId="27A87A56">
      <w:pPr>
        <w:snapToGrid w:val="0"/>
        <w:spacing w:line="440" w:lineRule="exact"/>
        <w:jc w:val="center"/>
        <w:rPr>
          <w:bCs/>
          <w:color w:val="000000"/>
          <w:szCs w:val="21"/>
        </w:rPr>
      </w:pPr>
      <w:r>
        <w:rPr>
          <w:bCs/>
          <w:color w:val="000000"/>
          <w:szCs w:val="21"/>
        </w:rPr>
        <w:t>表1 农业用硫酸钾</w:t>
      </w:r>
    </w:p>
    <w:tbl>
      <w:tblPr>
        <w:tblStyle w:val="31"/>
        <w:tblW w:w="8976" w:type="dxa"/>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1153"/>
        <w:gridCol w:w="3785"/>
        <w:gridCol w:w="4038"/>
      </w:tblGrid>
      <w:tr w14:paraId="6FDE3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auto"/>
          <w:wAfter w:w="0" w:type="auto"/>
          <w:trHeight w:val="397" w:hRule="atLeast"/>
          <w:tblHeader/>
        </w:trPr>
        <w:tc>
          <w:tcPr>
            <w:tcW w:w="1153" w:type="dxa"/>
            <w:shd w:val="clear" w:color="auto" w:fill="FFFFFF"/>
            <w:noWrap/>
            <w:vAlign w:val="center"/>
          </w:tcPr>
          <w:p w14:paraId="2569F5F4">
            <w:pPr>
              <w:widowControl/>
              <w:spacing w:line="300" w:lineRule="exact"/>
              <w:jc w:val="center"/>
              <w:rPr>
                <w:color w:val="auto"/>
                <w:kern w:val="0"/>
                <w:szCs w:val="21"/>
              </w:rPr>
            </w:pPr>
            <w:r>
              <w:rPr>
                <w:color w:val="auto"/>
                <w:kern w:val="0"/>
                <w:szCs w:val="21"/>
              </w:rPr>
              <w:t>序号</w:t>
            </w:r>
          </w:p>
        </w:tc>
        <w:tc>
          <w:tcPr>
            <w:tcW w:w="3785" w:type="dxa"/>
            <w:shd w:val="clear" w:color="auto" w:fill="FFFFFF"/>
            <w:noWrap/>
            <w:vAlign w:val="center"/>
          </w:tcPr>
          <w:p w14:paraId="1A035DA9">
            <w:pPr>
              <w:widowControl/>
              <w:spacing w:line="300" w:lineRule="exact"/>
              <w:jc w:val="center"/>
              <w:rPr>
                <w:color w:val="auto"/>
                <w:kern w:val="0"/>
                <w:szCs w:val="21"/>
              </w:rPr>
            </w:pPr>
            <w:r>
              <w:rPr>
                <w:color w:val="auto"/>
                <w:kern w:val="0"/>
                <w:szCs w:val="21"/>
              </w:rPr>
              <w:t>检验项目</w:t>
            </w:r>
          </w:p>
        </w:tc>
        <w:tc>
          <w:tcPr>
            <w:tcW w:w="4038" w:type="dxa"/>
            <w:shd w:val="clear" w:color="auto" w:fill="FFFFFF"/>
            <w:noWrap w:val="0"/>
            <w:vAlign w:val="center"/>
          </w:tcPr>
          <w:p w14:paraId="6B6D7B85">
            <w:pPr>
              <w:widowControl/>
              <w:spacing w:line="300" w:lineRule="exact"/>
              <w:jc w:val="center"/>
              <w:rPr>
                <w:color w:val="auto"/>
                <w:kern w:val="0"/>
                <w:szCs w:val="21"/>
              </w:rPr>
            </w:pPr>
            <w:r>
              <w:rPr>
                <w:color w:val="auto"/>
                <w:kern w:val="0"/>
                <w:szCs w:val="21"/>
              </w:rPr>
              <w:t>检验方法</w:t>
            </w:r>
          </w:p>
        </w:tc>
      </w:tr>
      <w:tr w14:paraId="53CAF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rPr>
          <w:wBefore w:w="0" w:type="auto"/>
          <w:wAfter w:w="0" w:type="auto"/>
          <w:trHeight w:val="557" w:hRule="atLeast"/>
        </w:trPr>
        <w:tc>
          <w:tcPr>
            <w:tcW w:w="1153" w:type="dxa"/>
            <w:shd w:val="clear" w:color="auto" w:fill="FFFFFF"/>
            <w:noWrap/>
            <w:vAlign w:val="center"/>
          </w:tcPr>
          <w:p w14:paraId="42B3B70F">
            <w:pPr>
              <w:pStyle w:val="73"/>
              <w:widowControl/>
              <w:numPr>
                <w:ilvl w:val="0"/>
                <w:numId w:val="2"/>
              </w:numPr>
              <w:spacing w:line="300" w:lineRule="exact"/>
              <w:ind w:firstLineChars="0"/>
              <w:jc w:val="center"/>
              <w:rPr>
                <w:rFonts w:ascii="Times New Roman" w:hAnsi="Times New Roman" w:eastAsia="宋体"/>
                <w:color w:val="auto"/>
                <w:kern w:val="0"/>
                <w:szCs w:val="21"/>
              </w:rPr>
            </w:pPr>
          </w:p>
        </w:tc>
        <w:tc>
          <w:tcPr>
            <w:tcW w:w="3785" w:type="dxa"/>
            <w:shd w:val="clear" w:color="auto" w:fill="FFFFFF"/>
            <w:noWrap/>
            <w:vAlign w:val="center"/>
          </w:tcPr>
          <w:p w14:paraId="3A0507C1">
            <w:pPr>
              <w:widowControl/>
              <w:spacing w:line="300" w:lineRule="exact"/>
              <w:jc w:val="center"/>
              <w:rPr>
                <w:color w:val="auto"/>
                <w:kern w:val="0"/>
                <w:szCs w:val="21"/>
              </w:rPr>
            </w:pPr>
            <w:r>
              <w:rPr>
                <w:color w:val="auto"/>
                <w:kern w:val="0"/>
                <w:szCs w:val="21"/>
              </w:rPr>
              <w:t>水溶性氧化钾（K</w:t>
            </w:r>
            <w:r>
              <w:rPr>
                <w:color w:val="auto"/>
                <w:kern w:val="0"/>
                <w:szCs w:val="21"/>
                <w:vertAlign w:val="subscript"/>
              </w:rPr>
              <w:t>2</w:t>
            </w:r>
            <w:r>
              <w:rPr>
                <w:color w:val="auto"/>
                <w:kern w:val="0"/>
                <w:szCs w:val="21"/>
              </w:rPr>
              <w:t>O）的质量分数</w:t>
            </w:r>
          </w:p>
        </w:tc>
        <w:tc>
          <w:tcPr>
            <w:tcW w:w="4038" w:type="dxa"/>
            <w:shd w:val="clear" w:color="auto" w:fill="FFFFFF"/>
            <w:noWrap w:val="0"/>
            <w:vAlign w:val="center"/>
          </w:tcPr>
          <w:p w14:paraId="78CD438A">
            <w:pPr>
              <w:spacing w:line="300" w:lineRule="exact"/>
              <w:jc w:val="center"/>
              <w:rPr>
                <w:color w:val="auto"/>
                <w:kern w:val="0"/>
                <w:szCs w:val="21"/>
              </w:rPr>
            </w:pPr>
            <w:r>
              <w:rPr>
                <w:color w:val="auto"/>
                <w:kern w:val="0"/>
                <w:szCs w:val="21"/>
              </w:rPr>
              <w:t>GB/T 20406—2017</w:t>
            </w:r>
          </w:p>
        </w:tc>
      </w:tr>
      <w:tr w14:paraId="3A611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rPr>
          <w:wBefore w:w="0" w:type="auto"/>
          <w:wAfter w:w="0" w:type="auto"/>
          <w:trHeight w:val="452" w:hRule="atLeast"/>
        </w:trPr>
        <w:tc>
          <w:tcPr>
            <w:tcW w:w="1153" w:type="dxa"/>
            <w:shd w:val="clear" w:color="auto" w:fill="FFFFFF"/>
            <w:noWrap/>
            <w:vAlign w:val="center"/>
          </w:tcPr>
          <w:p w14:paraId="2C7800B5">
            <w:pPr>
              <w:pStyle w:val="73"/>
              <w:widowControl/>
              <w:numPr>
                <w:ilvl w:val="0"/>
                <w:numId w:val="2"/>
              </w:numPr>
              <w:spacing w:line="300" w:lineRule="exact"/>
              <w:ind w:firstLineChars="0"/>
              <w:jc w:val="center"/>
              <w:rPr>
                <w:rFonts w:ascii="Times New Roman" w:hAnsi="Times New Roman" w:eastAsia="宋体"/>
                <w:color w:val="auto"/>
                <w:kern w:val="0"/>
                <w:szCs w:val="21"/>
              </w:rPr>
            </w:pPr>
          </w:p>
        </w:tc>
        <w:tc>
          <w:tcPr>
            <w:tcW w:w="3785" w:type="dxa"/>
            <w:shd w:val="clear" w:color="auto" w:fill="FFFFFF"/>
            <w:noWrap/>
            <w:vAlign w:val="center"/>
          </w:tcPr>
          <w:p w14:paraId="0B84946C">
            <w:pPr>
              <w:widowControl/>
              <w:spacing w:line="300" w:lineRule="exact"/>
              <w:jc w:val="center"/>
              <w:rPr>
                <w:color w:val="auto"/>
                <w:kern w:val="0"/>
                <w:szCs w:val="21"/>
              </w:rPr>
            </w:pPr>
            <w:r>
              <w:rPr>
                <w:color w:val="auto"/>
                <w:kern w:val="0"/>
                <w:szCs w:val="21"/>
              </w:rPr>
              <w:t>硫（S）的质量分数</w:t>
            </w:r>
          </w:p>
        </w:tc>
        <w:tc>
          <w:tcPr>
            <w:tcW w:w="4038" w:type="dxa"/>
            <w:shd w:val="clear" w:color="auto" w:fill="FFFFFF"/>
            <w:noWrap w:val="0"/>
            <w:vAlign w:val="center"/>
          </w:tcPr>
          <w:p w14:paraId="227E68C6">
            <w:pPr>
              <w:spacing w:line="300" w:lineRule="exact"/>
              <w:jc w:val="center"/>
              <w:rPr>
                <w:color w:val="auto"/>
                <w:kern w:val="0"/>
                <w:szCs w:val="21"/>
              </w:rPr>
            </w:pPr>
            <w:r>
              <w:rPr>
                <w:color w:val="auto"/>
                <w:kern w:val="0"/>
                <w:szCs w:val="21"/>
              </w:rPr>
              <w:t>GB/T 20406—2017</w:t>
            </w:r>
          </w:p>
        </w:tc>
      </w:tr>
      <w:tr w14:paraId="10B5C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rPr>
          <w:wBefore w:w="0" w:type="auto"/>
          <w:wAfter w:w="0" w:type="auto"/>
          <w:trHeight w:val="527" w:hRule="atLeast"/>
        </w:trPr>
        <w:tc>
          <w:tcPr>
            <w:tcW w:w="1153" w:type="dxa"/>
            <w:shd w:val="clear" w:color="auto" w:fill="FFFFFF"/>
            <w:noWrap/>
            <w:vAlign w:val="center"/>
          </w:tcPr>
          <w:p w14:paraId="74D9A3EC">
            <w:pPr>
              <w:pStyle w:val="73"/>
              <w:widowControl/>
              <w:numPr>
                <w:ilvl w:val="0"/>
                <w:numId w:val="2"/>
              </w:numPr>
              <w:spacing w:line="300" w:lineRule="exact"/>
              <w:ind w:firstLineChars="0"/>
              <w:jc w:val="center"/>
              <w:rPr>
                <w:rFonts w:ascii="Times New Roman" w:hAnsi="Times New Roman" w:eastAsia="宋体"/>
                <w:color w:val="auto"/>
                <w:kern w:val="0"/>
                <w:szCs w:val="21"/>
              </w:rPr>
            </w:pPr>
          </w:p>
        </w:tc>
        <w:tc>
          <w:tcPr>
            <w:tcW w:w="3785" w:type="dxa"/>
            <w:shd w:val="clear" w:color="auto" w:fill="FFFFFF"/>
            <w:noWrap/>
            <w:vAlign w:val="center"/>
          </w:tcPr>
          <w:p w14:paraId="68D20D07">
            <w:pPr>
              <w:widowControl/>
              <w:spacing w:line="300" w:lineRule="exact"/>
              <w:jc w:val="center"/>
              <w:rPr>
                <w:color w:val="auto"/>
                <w:kern w:val="0"/>
                <w:szCs w:val="21"/>
              </w:rPr>
            </w:pPr>
            <w:r>
              <w:rPr>
                <w:color w:val="auto"/>
                <w:kern w:val="0"/>
                <w:szCs w:val="21"/>
              </w:rPr>
              <w:t>氯离子（Cl</w:t>
            </w:r>
            <w:r>
              <w:rPr>
                <w:color w:val="auto"/>
                <w:kern w:val="0"/>
                <w:szCs w:val="21"/>
                <w:vertAlign w:val="superscript"/>
              </w:rPr>
              <w:t>-</w:t>
            </w:r>
            <w:r>
              <w:rPr>
                <w:color w:val="auto"/>
                <w:kern w:val="0"/>
                <w:szCs w:val="21"/>
              </w:rPr>
              <w:t>）的质量分数</w:t>
            </w:r>
          </w:p>
        </w:tc>
        <w:tc>
          <w:tcPr>
            <w:tcW w:w="4038" w:type="dxa"/>
            <w:shd w:val="clear" w:color="auto" w:fill="FFFFFF"/>
            <w:noWrap w:val="0"/>
            <w:vAlign w:val="center"/>
          </w:tcPr>
          <w:p w14:paraId="095D3413">
            <w:pPr>
              <w:spacing w:line="300" w:lineRule="exact"/>
              <w:jc w:val="center"/>
              <w:rPr>
                <w:color w:val="auto"/>
                <w:kern w:val="0"/>
                <w:szCs w:val="21"/>
              </w:rPr>
            </w:pPr>
            <w:r>
              <w:rPr>
                <w:color w:val="auto"/>
                <w:kern w:val="0"/>
                <w:szCs w:val="21"/>
              </w:rPr>
              <w:t>GB/T 20406—2017</w:t>
            </w:r>
          </w:p>
        </w:tc>
      </w:tr>
      <w:tr w14:paraId="225FA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rPr>
          <w:wBefore w:w="0" w:type="auto"/>
          <w:wAfter w:w="0" w:type="auto"/>
          <w:trHeight w:val="467" w:hRule="atLeast"/>
        </w:trPr>
        <w:tc>
          <w:tcPr>
            <w:tcW w:w="1153" w:type="dxa"/>
            <w:shd w:val="clear" w:color="auto" w:fill="FFFFFF"/>
            <w:noWrap/>
            <w:vAlign w:val="center"/>
          </w:tcPr>
          <w:p w14:paraId="6B03339C">
            <w:pPr>
              <w:pStyle w:val="73"/>
              <w:widowControl/>
              <w:numPr>
                <w:ilvl w:val="0"/>
                <w:numId w:val="2"/>
              </w:numPr>
              <w:spacing w:line="300" w:lineRule="exact"/>
              <w:ind w:firstLineChars="0"/>
              <w:jc w:val="center"/>
              <w:rPr>
                <w:rFonts w:ascii="Times New Roman" w:hAnsi="Times New Roman" w:eastAsia="宋体"/>
                <w:color w:val="auto"/>
                <w:kern w:val="0"/>
                <w:szCs w:val="21"/>
              </w:rPr>
            </w:pPr>
          </w:p>
        </w:tc>
        <w:tc>
          <w:tcPr>
            <w:tcW w:w="3785" w:type="dxa"/>
            <w:shd w:val="clear" w:color="auto" w:fill="FFFFFF"/>
            <w:noWrap/>
            <w:vAlign w:val="center"/>
          </w:tcPr>
          <w:p w14:paraId="6CF2B65C">
            <w:pPr>
              <w:widowControl/>
              <w:spacing w:line="300" w:lineRule="exact"/>
              <w:jc w:val="center"/>
              <w:rPr>
                <w:color w:val="auto"/>
                <w:kern w:val="0"/>
                <w:szCs w:val="21"/>
              </w:rPr>
            </w:pPr>
            <w:r>
              <w:rPr>
                <w:color w:val="auto"/>
                <w:kern w:val="0"/>
                <w:szCs w:val="21"/>
              </w:rPr>
              <w:t>游离酸（以H</w:t>
            </w:r>
            <w:r>
              <w:rPr>
                <w:color w:val="auto"/>
                <w:kern w:val="0"/>
                <w:szCs w:val="21"/>
                <w:vertAlign w:val="subscript"/>
              </w:rPr>
              <w:t>2</w:t>
            </w:r>
            <w:r>
              <w:rPr>
                <w:color w:val="auto"/>
                <w:kern w:val="0"/>
                <w:szCs w:val="21"/>
              </w:rPr>
              <w:t>SO</w:t>
            </w:r>
            <w:r>
              <w:rPr>
                <w:color w:val="auto"/>
                <w:kern w:val="0"/>
                <w:szCs w:val="21"/>
                <w:vertAlign w:val="subscript"/>
              </w:rPr>
              <w:t>4</w:t>
            </w:r>
            <w:r>
              <w:rPr>
                <w:color w:val="auto"/>
                <w:kern w:val="0"/>
                <w:szCs w:val="21"/>
              </w:rPr>
              <w:t>计）的质量分数</w:t>
            </w:r>
          </w:p>
        </w:tc>
        <w:tc>
          <w:tcPr>
            <w:tcW w:w="4038" w:type="dxa"/>
            <w:shd w:val="clear" w:color="auto" w:fill="FFFFFF"/>
            <w:noWrap w:val="0"/>
            <w:vAlign w:val="center"/>
          </w:tcPr>
          <w:p w14:paraId="22D9D360">
            <w:pPr>
              <w:spacing w:line="300" w:lineRule="exact"/>
              <w:jc w:val="center"/>
              <w:rPr>
                <w:color w:val="auto"/>
                <w:kern w:val="0"/>
                <w:szCs w:val="21"/>
              </w:rPr>
            </w:pPr>
            <w:r>
              <w:rPr>
                <w:color w:val="auto"/>
                <w:kern w:val="0"/>
                <w:szCs w:val="21"/>
              </w:rPr>
              <w:t>GB/T 20406—2017</w:t>
            </w:r>
          </w:p>
        </w:tc>
      </w:tr>
      <w:tr w14:paraId="1D558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rPr>
          <w:wBefore w:w="0" w:type="auto"/>
          <w:wAfter w:w="0" w:type="auto"/>
          <w:trHeight w:val="397" w:hRule="atLeast"/>
        </w:trPr>
        <w:tc>
          <w:tcPr>
            <w:tcW w:w="1153" w:type="dxa"/>
            <w:shd w:val="clear" w:color="auto" w:fill="FFFFFF"/>
            <w:noWrap/>
            <w:vAlign w:val="center"/>
          </w:tcPr>
          <w:p w14:paraId="0B411E16">
            <w:pPr>
              <w:pStyle w:val="73"/>
              <w:widowControl/>
              <w:numPr>
                <w:ilvl w:val="0"/>
                <w:numId w:val="2"/>
              </w:numPr>
              <w:spacing w:line="300" w:lineRule="exact"/>
              <w:ind w:firstLineChars="0"/>
              <w:jc w:val="center"/>
              <w:rPr>
                <w:rFonts w:ascii="Times New Roman" w:hAnsi="Times New Roman" w:eastAsia="宋体"/>
                <w:color w:val="auto"/>
                <w:kern w:val="0"/>
                <w:szCs w:val="21"/>
              </w:rPr>
            </w:pPr>
          </w:p>
        </w:tc>
        <w:tc>
          <w:tcPr>
            <w:tcW w:w="3785" w:type="dxa"/>
            <w:shd w:val="clear" w:color="auto" w:fill="FFFFFF"/>
            <w:noWrap/>
            <w:vAlign w:val="center"/>
          </w:tcPr>
          <w:p w14:paraId="0BD237C0">
            <w:pPr>
              <w:widowControl/>
              <w:spacing w:line="300" w:lineRule="exact"/>
              <w:jc w:val="center"/>
              <w:rPr>
                <w:color w:val="auto"/>
                <w:kern w:val="0"/>
                <w:szCs w:val="21"/>
              </w:rPr>
            </w:pPr>
            <w:r>
              <w:rPr>
                <w:color w:val="auto"/>
                <w:kern w:val="0"/>
                <w:szCs w:val="21"/>
              </w:rPr>
              <w:t>粒度（粒径1.00mm~4.75mm或3.35mm~5.60mm）</w:t>
            </w:r>
          </w:p>
        </w:tc>
        <w:tc>
          <w:tcPr>
            <w:tcW w:w="4038" w:type="dxa"/>
            <w:shd w:val="clear" w:color="auto" w:fill="FFFFFF"/>
            <w:noWrap w:val="0"/>
            <w:vAlign w:val="center"/>
          </w:tcPr>
          <w:p w14:paraId="3B0C718C">
            <w:pPr>
              <w:widowControl/>
              <w:spacing w:line="300" w:lineRule="exact"/>
              <w:jc w:val="center"/>
              <w:rPr>
                <w:color w:val="auto"/>
                <w:kern w:val="0"/>
                <w:szCs w:val="21"/>
              </w:rPr>
            </w:pPr>
            <w:r>
              <w:rPr>
                <w:color w:val="auto"/>
                <w:kern w:val="0"/>
                <w:szCs w:val="21"/>
              </w:rPr>
              <w:t>GB/T 20406—2017</w:t>
            </w:r>
          </w:p>
        </w:tc>
      </w:tr>
      <w:tr w14:paraId="7D66B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rPr>
          <w:wBefore w:w="0" w:type="auto"/>
          <w:wAfter w:w="0" w:type="auto"/>
          <w:trHeight w:val="397" w:hRule="atLeast"/>
        </w:trPr>
        <w:tc>
          <w:tcPr>
            <w:tcW w:w="1153" w:type="dxa"/>
            <w:shd w:val="clear" w:color="auto" w:fill="FFFFFF"/>
            <w:noWrap/>
            <w:vAlign w:val="center"/>
          </w:tcPr>
          <w:p w14:paraId="345719FF">
            <w:pPr>
              <w:pStyle w:val="73"/>
              <w:widowControl/>
              <w:numPr>
                <w:ilvl w:val="0"/>
                <w:numId w:val="2"/>
              </w:numPr>
              <w:spacing w:line="300" w:lineRule="exact"/>
              <w:ind w:firstLineChars="0"/>
              <w:jc w:val="center"/>
              <w:rPr>
                <w:rFonts w:ascii="Times New Roman" w:hAnsi="Times New Roman" w:eastAsia="宋体"/>
                <w:color w:val="auto"/>
                <w:kern w:val="0"/>
                <w:szCs w:val="21"/>
              </w:rPr>
            </w:pPr>
          </w:p>
        </w:tc>
        <w:tc>
          <w:tcPr>
            <w:tcW w:w="3785" w:type="dxa"/>
            <w:shd w:val="clear" w:color="auto" w:fill="FFFFFF"/>
            <w:noWrap/>
            <w:vAlign w:val="center"/>
          </w:tcPr>
          <w:p w14:paraId="7A287906">
            <w:pPr>
              <w:widowControl/>
              <w:spacing w:line="300" w:lineRule="exact"/>
              <w:jc w:val="center"/>
              <w:rPr>
                <w:color w:val="auto"/>
                <w:kern w:val="0"/>
                <w:szCs w:val="21"/>
              </w:rPr>
            </w:pPr>
            <w:r>
              <w:rPr>
                <w:color w:val="auto"/>
                <w:kern w:val="0"/>
                <w:szCs w:val="21"/>
              </w:rPr>
              <w:t>总砷</w:t>
            </w:r>
          </w:p>
        </w:tc>
        <w:tc>
          <w:tcPr>
            <w:tcW w:w="4038" w:type="dxa"/>
            <w:shd w:val="clear" w:color="auto" w:fill="FFFFFF"/>
            <w:noWrap w:val="0"/>
            <w:vAlign w:val="center"/>
          </w:tcPr>
          <w:p w14:paraId="4505FF08">
            <w:pPr>
              <w:spacing w:line="300" w:lineRule="exact"/>
              <w:jc w:val="center"/>
              <w:rPr>
                <w:color w:val="auto"/>
                <w:kern w:val="0"/>
                <w:szCs w:val="21"/>
              </w:rPr>
            </w:pPr>
            <w:r>
              <w:rPr>
                <w:color w:val="auto"/>
                <w:kern w:val="0"/>
                <w:szCs w:val="21"/>
              </w:rPr>
              <w:t>GB/T 23349—2020</w:t>
            </w:r>
          </w:p>
        </w:tc>
      </w:tr>
      <w:tr w14:paraId="2C39F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rPr>
          <w:wBefore w:w="0" w:type="auto"/>
          <w:wAfter w:w="0" w:type="auto"/>
          <w:trHeight w:val="397" w:hRule="atLeast"/>
        </w:trPr>
        <w:tc>
          <w:tcPr>
            <w:tcW w:w="1153" w:type="dxa"/>
            <w:shd w:val="clear" w:color="auto" w:fill="FFFFFF"/>
            <w:noWrap/>
            <w:vAlign w:val="center"/>
          </w:tcPr>
          <w:p w14:paraId="5DCCC791">
            <w:pPr>
              <w:pStyle w:val="73"/>
              <w:widowControl/>
              <w:numPr>
                <w:ilvl w:val="0"/>
                <w:numId w:val="2"/>
              </w:numPr>
              <w:spacing w:line="300" w:lineRule="exact"/>
              <w:ind w:firstLineChars="0"/>
              <w:jc w:val="center"/>
              <w:rPr>
                <w:rFonts w:ascii="Times New Roman" w:hAnsi="Times New Roman" w:eastAsia="宋体"/>
                <w:color w:val="auto"/>
                <w:kern w:val="0"/>
                <w:szCs w:val="21"/>
              </w:rPr>
            </w:pPr>
          </w:p>
        </w:tc>
        <w:tc>
          <w:tcPr>
            <w:tcW w:w="3785" w:type="dxa"/>
            <w:shd w:val="clear" w:color="auto" w:fill="FFFFFF"/>
            <w:noWrap/>
            <w:vAlign w:val="center"/>
          </w:tcPr>
          <w:p w14:paraId="6D51D7E2">
            <w:pPr>
              <w:widowControl/>
              <w:spacing w:line="300" w:lineRule="exact"/>
              <w:jc w:val="center"/>
              <w:rPr>
                <w:color w:val="auto"/>
                <w:kern w:val="0"/>
                <w:szCs w:val="21"/>
              </w:rPr>
            </w:pPr>
            <w:r>
              <w:rPr>
                <w:color w:val="auto"/>
                <w:kern w:val="0"/>
                <w:szCs w:val="21"/>
              </w:rPr>
              <w:t>总镉</w:t>
            </w:r>
          </w:p>
        </w:tc>
        <w:tc>
          <w:tcPr>
            <w:tcW w:w="4038" w:type="dxa"/>
            <w:shd w:val="clear" w:color="auto" w:fill="FFFFFF"/>
            <w:noWrap w:val="0"/>
            <w:vAlign w:val="center"/>
          </w:tcPr>
          <w:p w14:paraId="47FD69AE">
            <w:pPr>
              <w:spacing w:line="300" w:lineRule="exact"/>
              <w:jc w:val="center"/>
              <w:rPr>
                <w:color w:val="auto"/>
                <w:kern w:val="0"/>
                <w:szCs w:val="21"/>
              </w:rPr>
            </w:pPr>
            <w:r>
              <w:rPr>
                <w:color w:val="auto"/>
                <w:kern w:val="0"/>
                <w:szCs w:val="21"/>
              </w:rPr>
              <w:t>GB/T 23349—2020</w:t>
            </w:r>
          </w:p>
        </w:tc>
      </w:tr>
      <w:tr w14:paraId="24AEA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rPr>
          <w:wBefore w:w="0" w:type="auto"/>
          <w:wAfter w:w="0" w:type="auto"/>
          <w:trHeight w:val="397" w:hRule="atLeast"/>
        </w:trPr>
        <w:tc>
          <w:tcPr>
            <w:tcW w:w="1153" w:type="dxa"/>
            <w:shd w:val="clear" w:color="auto" w:fill="FFFFFF"/>
            <w:noWrap/>
            <w:vAlign w:val="center"/>
          </w:tcPr>
          <w:p w14:paraId="085774E1">
            <w:pPr>
              <w:pStyle w:val="73"/>
              <w:widowControl/>
              <w:numPr>
                <w:ilvl w:val="0"/>
                <w:numId w:val="2"/>
              </w:numPr>
              <w:spacing w:line="300" w:lineRule="exact"/>
              <w:ind w:firstLineChars="0"/>
              <w:jc w:val="center"/>
              <w:rPr>
                <w:rFonts w:ascii="Times New Roman" w:hAnsi="Times New Roman" w:eastAsia="宋体"/>
                <w:color w:val="auto"/>
                <w:kern w:val="0"/>
                <w:szCs w:val="21"/>
              </w:rPr>
            </w:pPr>
          </w:p>
        </w:tc>
        <w:tc>
          <w:tcPr>
            <w:tcW w:w="3785" w:type="dxa"/>
            <w:shd w:val="clear" w:color="auto" w:fill="FFFFFF"/>
            <w:noWrap/>
            <w:vAlign w:val="center"/>
          </w:tcPr>
          <w:p w14:paraId="0587B40C">
            <w:pPr>
              <w:widowControl/>
              <w:spacing w:line="300" w:lineRule="exact"/>
              <w:jc w:val="center"/>
              <w:rPr>
                <w:color w:val="auto"/>
                <w:kern w:val="0"/>
                <w:szCs w:val="21"/>
              </w:rPr>
            </w:pPr>
            <w:r>
              <w:rPr>
                <w:color w:val="auto"/>
                <w:kern w:val="0"/>
                <w:szCs w:val="21"/>
              </w:rPr>
              <w:t>总铅</w:t>
            </w:r>
          </w:p>
        </w:tc>
        <w:tc>
          <w:tcPr>
            <w:tcW w:w="4038" w:type="dxa"/>
            <w:shd w:val="clear" w:color="auto" w:fill="FFFFFF"/>
            <w:noWrap w:val="0"/>
            <w:vAlign w:val="center"/>
          </w:tcPr>
          <w:p w14:paraId="01A8F7A9">
            <w:pPr>
              <w:spacing w:line="300" w:lineRule="exact"/>
              <w:jc w:val="center"/>
              <w:rPr>
                <w:color w:val="auto"/>
                <w:kern w:val="0"/>
                <w:szCs w:val="21"/>
              </w:rPr>
            </w:pPr>
            <w:r>
              <w:rPr>
                <w:color w:val="auto"/>
                <w:kern w:val="0"/>
                <w:szCs w:val="21"/>
              </w:rPr>
              <w:t>GB/T 23349—2020</w:t>
            </w:r>
          </w:p>
        </w:tc>
      </w:tr>
      <w:tr w14:paraId="1DFBA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rPr>
          <w:wBefore w:w="0" w:type="auto"/>
          <w:wAfter w:w="0" w:type="auto"/>
          <w:trHeight w:val="397" w:hRule="atLeast"/>
        </w:trPr>
        <w:tc>
          <w:tcPr>
            <w:tcW w:w="1153" w:type="dxa"/>
            <w:shd w:val="clear" w:color="auto" w:fill="FFFFFF"/>
            <w:noWrap/>
            <w:vAlign w:val="center"/>
          </w:tcPr>
          <w:p w14:paraId="31F45DE8">
            <w:pPr>
              <w:pStyle w:val="73"/>
              <w:widowControl/>
              <w:numPr>
                <w:ilvl w:val="0"/>
                <w:numId w:val="2"/>
              </w:numPr>
              <w:spacing w:line="300" w:lineRule="exact"/>
              <w:ind w:firstLineChars="0"/>
              <w:jc w:val="center"/>
              <w:rPr>
                <w:rFonts w:ascii="Times New Roman" w:hAnsi="Times New Roman" w:eastAsia="宋体"/>
                <w:color w:val="auto"/>
                <w:kern w:val="0"/>
                <w:szCs w:val="21"/>
              </w:rPr>
            </w:pPr>
          </w:p>
        </w:tc>
        <w:tc>
          <w:tcPr>
            <w:tcW w:w="3785" w:type="dxa"/>
            <w:shd w:val="clear" w:color="auto" w:fill="FFFFFF"/>
            <w:noWrap/>
            <w:vAlign w:val="center"/>
          </w:tcPr>
          <w:p w14:paraId="4148063C">
            <w:pPr>
              <w:widowControl/>
              <w:spacing w:line="300" w:lineRule="exact"/>
              <w:jc w:val="center"/>
              <w:rPr>
                <w:color w:val="auto"/>
                <w:kern w:val="0"/>
                <w:szCs w:val="21"/>
              </w:rPr>
            </w:pPr>
            <w:r>
              <w:rPr>
                <w:color w:val="auto"/>
                <w:kern w:val="0"/>
                <w:szCs w:val="21"/>
              </w:rPr>
              <w:t>总铬</w:t>
            </w:r>
          </w:p>
        </w:tc>
        <w:tc>
          <w:tcPr>
            <w:tcW w:w="4038" w:type="dxa"/>
            <w:shd w:val="clear" w:color="auto" w:fill="FFFFFF"/>
            <w:noWrap w:val="0"/>
            <w:vAlign w:val="center"/>
          </w:tcPr>
          <w:p w14:paraId="6859F17B">
            <w:pPr>
              <w:spacing w:line="300" w:lineRule="exact"/>
              <w:jc w:val="center"/>
              <w:rPr>
                <w:color w:val="auto"/>
                <w:kern w:val="0"/>
                <w:szCs w:val="21"/>
              </w:rPr>
            </w:pPr>
            <w:r>
              <w:rPr>
                <w:color w:val="auto"/>
                <w:kern w:val="0"/>
                <w:szCs w:val="21"/>
              </w:rPr>
              <w:t>GB/T 23349—2020</w:t>
            </w:r>
          </w:p>
        </w:tc>
      </w:tr>
      <w:tr w14:paraId="1AFFE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rPr>
          <w:wBefore w:w="0" w:type="auto"/>
          <w:wAfter w:w="0" w:type="auto"/>
          <w:trHeight w:val="397" w:hRule="atLeast"/>
        </w:trPr>
        <w:tc>
          <w:tcPr>
            <w:tcW w:w="1153" w:type="dxa"/>
            <w:shd w:val="clear" w:color="auto" w:fill="FFFFFF"/>
            <w:noWrap/>
            <w:vAlign w:val="center"/>
          </w:tcPr>
          <w:p w14:paraId="0687825D">
            <w:pPr>
              <w:pStyle w:val="73"/>
              <w:widowControl/>
              <w:numPr>
                <w:ilvl w:val="0"/>
                <w:numId w:val="2"/>
              </w:numPr>
              <w:spacing w:line="300" w:lineRule="exact"/>
              <w:ind w:firstLineChars="0"/>
              <w:jc w:val="center"/>
              <w:rPr>
                <w:rFonts w:ascii="Times New Roman" w:hAnsi="Times New Roman" w:eastAsia="宋体"/>
                <w:color w:val="auto"/>
                <w:kern w:val="0"/>
                <w:szCs w:val="21"/>
              </w:rPr>
            </w:pPr>
          </w:p>
        </w:tc>
        <w:tc>
          <w:tcPr>
            <w:tcW w:w="3785" w:type="dxa"/>
            <w:shd w:val="clear" w:color="auto" w:fill="FFFFFF"/>
            <w:noWrap/>
            <w:vAlign w:val="center"/>
          </w:tcPr>
          <w:p w14:paraId="4BDC6A8C">
            <w:pPr>
              <w:widowControl/>
              <w:spacing w:line="300" w:lineRule="exact"/>
              <w:jc w:val="center"/>
              <w:rPr>
                <w:color w:val="auto"/>
                <w:kern w:val="0"/>
                <w:szCs w:val="21"/>
              </w:rPr>
            </w:pPr>
            <w:r>
              <w:rPr>
                <w:color w:val="auto"/>
                <w:kern w:val="0"/>
                <w:szCs w:val="21"/>
              </w:rPr>
              <w:t>总汞</w:t>
            </w:r>
          </w:p>
        </w:tc>
        <w:tc>
          <w:tcPr>
            <w:tcW w:w="4038" w:type="dxa"/>
            <w:shd w:val="clear" w:color="auto" w:fill="FFFFFF"/>
            <w:noWrap w:val="0"/>
            <w:vAlign w:val="center"/>
          </w:tcPr>
          <w:p w14:paraId="4781C7BD">
            <w:pPr>
              <w:spacing w:line="300" w:lineRule="exact"/>
              <w:jc w:val="center"/>
              <w:rPr>
                <w:color w:val="auto"/>
                <w:kern w:val="0"/>
                <w:szCs w:val="21"/>
              </w:rPr>
            </w:pPr>
            <w:r>
              <w:rPr>
                <w:color w:val="auto"/>
                <w:kern w:val="0"/>
                <w:szCs w:val="21"/>
              </w:rPr>
              <w:t>GB/T 23349—2020</w:t>
            </w:r>
          </w:p>
        </w:tc>
      </w:tr>
      <w:tr w14:paraId="69321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rPr>
          <w:wBefore w:w="0" w:type="auto"/>
          <w:wAfter w:w="0" w:type="auto"/>
          <w:trHeight w:val="397" w:hRule="atLeast"/>
        </w:trPr>
        <w:tc>
          <w:tcPr>
            <w:tcW w:w="1153" w:type="dxa"/>
            <w:shd w:val="clear" w:color="auto" w:fill="FFFFFF"/>
            <w:noWrap/>
            <w:vAlign w:val="center"/>
          </w:tcPr>
          <w:p w14:paraId="65DCF0A6">
            <w:pPr>
              <w:pStyle w:val="73"/>
              <w:widowControl/>
              <w:numPr>
                <w:ilvl w:val="0"/>
                <w:numId w:val="2"/>
              </w:numPr>
              <w:spacing w:line="300" w:lineRule="exact"/>
              <w:ind w:firstLineChars="0"/>
              <w:jc w:val="center"/>
              <w:rPr>
                <w:rFonts w:ascii="Times New Roman" w:hAnsi="Times New Roman" w:eastAsia="宋体"/>
                <w:color w:val="auto"/>
                <w:kern w:val="0"/>
                <w:szCs w:val="21"/>
              </w:rPr>
            </w:pPr>
          </w:p>
        </w:tc>
        <w:tc>
          <w:tcPr>
            <w:tcW w:w="3785" w:type="dxa"/>
            <w:shd w:val="clear" w:color="auto" w:fill="FFFFFF"/>
            <w:noWrap/>
            <w:vAlign w:val="center"/>
          </w:tcPr>
          <w:p w14:paraId="00988578">
            <w:pPr>
              <w:widowControl/>
              <w:spacing w:line="300" w:lineRule="exact"/>
              <w:jc w:val="center"/>
              <w:rPr>
                <w:color w:val="auto"/>
                <w:kern w:val="0"/>
                <w:szCs w:val="21"/>
              </w:rPr>
            </w:pPr>
            <w:r>
              <w:rPr>
                <w:color w:val="auto"/>
                <w:kern w:val="0"/>
                <w:szCs w:val="21"/>
              </w:rPr>
              <w:t>总铊</w:t>
            </w:r>
          </w:p>
        </w:tc>
        <w:tc>
          <w:tcPr>
            <w:tcW w:w="4038" w:type="dxa"/>
            <w:shd w:val="clear" w:color="auto" w:fill="FFFFFF"/>
            <w:noWrap w:val="0"/>
            <w:vAlign w:val="center"/>
          </w:tcPr>
          <w:p w14:paraId="66874D52">
            <w:pPr>
              <w:widowControl/>
              <w:spacing w:line="300" w:lineRule="exact"/>
              <w:jc w:val="center"/>
              <w:rPr>
                <w:color w:val="auto"/>
                <w:kern w:val="0"/>
                <w:szCs w:val="21"/>
              </w:rPr>
            </w:pPr>
            <w:r>
              <w:rPr>
                <w:color w:val="auto"/>
                <w:kern w:val="0"/>
                <w:szCs w:val="21"/>
              </w:rPr>
              <w:t>GB 38400—2019</w:t>
            </w:r>
          </w:p>
        </w:tc>
      </w:tr>
      <w:tr w14:paraId="40209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rPr>
          <w:wBefore w:w="0" w:type="auto"/>
          <w:wAfter w:w="0" w:type="auto"/>
          <w:trHeight w:val="800" w:hRule="atLeast"/>
        </w:trPr>
        <w:tc>
          <w:tcPr>
            <w:tcW w:w="1153" w:type="dxa"/>
            <w:shd w:val="clear" w:color="auto" w:fill="FFFFFF"/>
            <w:noWrap/>
            <w:vAlign w:val="center"/>
          </w:tcPr>
          <w:p w14:paraId="1A2481D3">
            <w:pPr>
              <w:pStyle w:val="73"/>
              <w:widowControl/>
              <w:numPr>
                <w:ilvl w:val="0"/>
                <w:numId w:val="2"/>
              </w:numPr>
              <w:spacing w:line="300" w:lineRule="exact"/>
              <w:ind w:firstLineChars="0"/>
              <w:jc w:val="center"/>
              <w:rPr>
                <w:rFonts w:ascii="Times New Roman" w:hAnsi="Times New Roman" w:eastAsia="宋体"/>
                <w:color w:val="auto"/>
                <w:kern w:val="0"/>
                <w:szCs w:val="21"/>
              </w:rPr>
            </w:pPr>
          </w:p>
        </w:tc>
        <w:tc>
          <w:tcPr>
            <w:tcW w:w="3785" w:type="dxa"/>
            <w:shd w:val="clear" w:color="auto" w:fill="FFFFFF"/>
            <w:noWrap/>
            <w:vAlign w:val="center"/>
          </w:tcPr>
          <w:p w14:paraId="675852E2">
            <w:pPr>
              <w:widowControl/>
              <w:spacing w:line="300" w:lineRule="exact"/>
              <w:jc w:val="center"/>
              <w:rPr>
                <w:color w:val="auto"/>
                <w:kern w:val="0"/>
                <w:szCs w:val="21"/>
              </w:rPr>
            </w:pPr>
            <w:r>
              <w:rPr>
                <w:color w:val="auto"/>
                <w:kern w:val="0"/>
                <w:szCs w:val="21"/>
              </w:rPr>
              <w:t>包装标识（</w:t>
            </w:r>
            <w:r>
              <w:rPr>
                <w:rFonts w:hint="eastAsia"/>
                <w:color w:val="auto"/>
                <w:kern w:val="0"/>
                <w:szCs w:val="21"/>
              </w:rPr>
              <w:t>产品名称、产品类型、</w:t>
            </w:r>
            <w:r>
              <w:rPr>
                <w:color w:val="auto"/>
                <w:kern w:val="0"/>
                <w:szCs w:val="21"/>
              </w:rPr>
              <w:t>养分含量、</w:t>
            </w:r>
            <w:r>
              <w:rPr>
                <w:rFonts w:hint="eastAsia"/>
                <w:color w:val="auto"/>
                <w:kern w:val="0"/>
                <w:szCs w:val="21"/>
              </w:rPr>
              <w:t>氯离子含量、</w:t>
            </w:r>
            <w:r>
              <w:rPr>
                <w:color w:val="auto"/>
                <w:kern w:val="0"/>
                <w:szCs w:val="21"/>
              </w:rPr>
              <w:t>名称中的禁用语等）</w:t>
            </w:r>
          </w:p>
        </w:tc>
        <w:tc>
          <w:tcPr>
            <w:tcW w:w="4038" w:type="dxa"/>
            <w:shd w:val="clear" w:color="auto" w:fill="FFFFFF"/>
            <w:noWrap w:val="0"/>
            <w:vAlign w:val="center"/>
          </w:tcPr>
          <w:p w14:paraId="0F4C874C">
            <w:pPr>
              <w:widowControl/>
              <w:spacing w:line="300" w:lineRule="exact"/>
              <w:jc w:val="center"/>
              <w:rPr>
                <w:bCs/>
                <w:color w:val="auto"/>
                <w:szCs w:val="21"/>
              </w:rPr>
            </w:pPr>
            <w:r>
              <w:rPr>
                <w:color w:val="auto"/>
                <w:kern w:val="0"/>
                <w:szCs w:val="21"/>
              </w:rPr>
              <w:t>GB 18382—2021</w:t>
            </w:r>
          </w:p>
          <w:p w14:paraId="7E51217A">
            <w:pPr>
              <w:spacing w:line="300" w:lineRule="exact"/>
              <w:jc w:val="center"/>
              <w:rPr>
                <w:color w:val="auto"/>
                <w:kern w:val="0"/>
                <w:szCs w:val="21"/>
              </w:rPr>
            </w:pPr>
            <w:r>
              <w:rPr>
                <w:color w:val="auto"/>
                <w:kern w:val="0"/>
                <w:szCs w:val="21"/>
              </w:rPr>
              <w:t>GB/T 20406—2017</w:t>
            </w:r>
          </w:p>
        </w:tc>
      </w:tr>
    </w:tbl>
    <w:p w14:paraId="13DC5BC1">
      <w:pPr>
        <w:snapToGrid w:val="0"/>
        <w:spacing w:line="440" w:lineRule="exact"/>
        <w:rPr>
          <w:bCs/>
          <w:color w:val="000000"/>
          <w:szCs w:val="21"/>
        </w:rPr>
      </w:pPr>
    </w:p>
    <w:p w14:paraId="66987FC9">
      <w:pPr>
        <w:widowControl/>
        <w:jc w:val="center"/>
        <w:rPr>
          <w:bCs/>
          <w:color w:val="000000"/>
          <w:szCs w:val="21"/>
        </w:rPr>
      </w:pPr>
      <w:r>
        <w:rPr>
          <w:bCs/>
          <w:color w:val="000000"/>
          <w:szCs w:val="21"/>
        </w:rPr>
        <w:br w:type="page"/>
      </w:r>
      <w:r>
        <w:rPr>
          <w:bCs/>
          <w:color w:val="000000"/>
          <w:szCs w:val="21"/>
        </w:rPr>
        <w:t>表2 肥料级氯化钾</w:t>
      </w:r>
    </w:p>
    <w:tbl>
      <w:tblPr>
        <w:tblStyle w:val="31"/>
        <w:tblW w:w="8996"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8"/>
        <w:gridCol w:w="1093"/>
        <w:gridCol w:w="2580"/>
        <w:gridCol w:w="4175"/>
      </w:tblGrid>
      <w:tr w14:paraId="72BB6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97" w:hRule="atLeast"/>
          <w:tblHeader/>
        </w:trPr>
        <w:tc>
          <w:tcPr>
            <w:tcW w:w="1148" w:type="dxa"/>
            <w:noWrap w:val="0"/>
            <w:vAlign w:val="center"/>
          </w:tcPr>
          <w:p w14:paraId="5B651CD5">
            <w:pPr>
              <w:widowControl/>
              <w:spacing w:line="300" w:lineRule="exact"/>
              <w:jc w:val="center"/>
              <w:rPr>
                <w:color w:val="auto"/>
                <w:kern w:val="0"/>
                <w:szCs w:val="21"/>
              </w:rPr>
            </w:pPr>
            <w:r>
              <w:rPr>
                <w:color w:val="auto"/>
                <w:kern w:val="0"/>
                <w:szCs w:val="21"/>
              </w:rPr>
              <w:t>序号</w:t>
            </w:r>
          </w:p>
        </w:tc>
        <w:tc>
          <w:tcPr>
            <w:tcW w:w="3673" w:type="dxa"/>
            <w:gridSpan w:val="2"/>
            <w:noWrap w:val="0"/>
            <w:vAlign w:val="center"/>
          </w:tcPr>
          <w:p w14:paraId="7413F54D">
            <w:pPr>
              <w:widowControl/>
              <w:spacing w:line="300" w:lineRule="exact"/>
              <w:jc w:val="center"/>
              <w:rPr>
                <w:color w:val="auto"/>
                <w:kern w:val="0"/>
                <w:szCs w:val="21"/>
              </w:rPr>
            </w:pPr>
            <w:r>
              <w:rPr>
                <w:color w:val="auto"/>
                <w:kern w:val="0"/>
                <w:szCs w:val="21"/>
              </w:rPr>
              <w:t>检验项目</w:t>
            </w:r>
          </w:p>
        </w:tc>
        <w:tc>
          <w:tcPr>
            <w:tcW w:w="4175" w:type="dxa"/>
            <w:noWrap w:val="0"/>
            <w:vAlign w:val="center"/>
          </w:tcPr>
          <w:p w14:paraId="76B5C28A">
            <w:pPr>
              <w:jc w:val="center"/>
              <w:rPr>
                <w:rFonts w:hint="eastAsia"/>
                <w:color w:val="auto"/>
              </w:rPr>
            </w:pPr>
            <w:r>
              <w:rPr>
                <w:rFonts w:hint="eastAsia"/>
                <w:color w:val="auto"/>
              </w:rPr>
              <w:t>检验方法</w:t>
            </w:r>
          </w:p>
        </w:tc>
      </w:tr>
      <w:tr w14:paraId="6100F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97" w:hRule="atLeast"/>
        </w:trPr>
        <w:tc>
          <w:tcPr>
            <w:tcW w:w="1148" w:type="dxa"/>
            <w:noWrap w:val="0"/>
            <w:vAlign w:val="center"/>
          </w:tcPr>
          <w:p w14:paraId="5705855F">
            <w:pPr>
              <w:pStyle w:val="73"/>
              <w:widowControl/>
              <w:numPr>
                <w:ilvl w:val="0"/>
                <w:numId w:val="3"/>
              </w:numPr>
              <w:spacing w:line="300" w:lineRule="exact"/>
              <w:ind w:firstLineChars="0"/>
              <w:jc w:val="center"/>
              <w:rPr>
                <w:rFonts w:ascii="Times New Roman" w:hAnsi="Times New Roman" w:eastAsia="宋体"/>
                <w:color w:val="auto"/>
                <w:kern w:val="0"/>
                <w:szCs w:val="21"/>
              </w:rPr>
            </w:pPr>
          </w:p>
        </w:tc>
        <w:tc>
          <w:tcPr>
            <w:tcW w:w="3673" w:type="dxa"/>
            <w:gridSpan w:val="2"/>
            <w:noWrap w:val="0"/>
            <w:vAlign w:val="center"/>
          </w:tcPr>
          <w:p w14:paraId="045C11F4">
            <w:pPr>
              <w:widowControl/>
              <w:spacing w:line="300" w:lineRule="exact"/>
              <w:jc w:val="center"/>
              <w:rPr>
                <w:color w:val="auto"/>
                <w:kern w:val="0"/>
                <w:szCs w:val="21"/>
              </w:rPr>
            </w:pPr>
            <w:r>
              <w:rPr>
                <w:color w:val="auto"/>
                <w:kern w:val="0"/>
                <w:szCs w:val="21"/>
              </w:rPr>
              <w:t>氧化钾（K</w:t>
            </w:r>
            <w:r>
              <w:rPr>
                <w:color w:val="auto"/>
                <w:kern w:val="0"/>
                <w:szCs w:val="21"/>
                <w:vertAlign w:val="subscript"/>
              </w:rPr>
              <w:t>2</w:t>
            </w:r>
            <w:r>
              <w:rPr>
                <w:color w:val="auto"/>
                <w:kern w:val="0"/>
                <w:szCs w:val="21"/>
              </w:rPr>
              <w:t>O）的质量分数</w:t>
            </w:r>
          </w:p>
        </w:tc>
        <w:tc>
          <w:tcPr>
            <w:tcW w:w="4175" w:type="dxa"/>
            <w:noWrap w:val="0"/>
            <w:vAlign w:val="center"/>
          </w:tcPr>
          <w:p w14:paraId="5D9F1D5F">
            <w:pPr>
              <w:jc w:val="center"/>
              <w:rPr>
                <w:color w:val="auto"/>
              </w:rPr>
            </w:pPr>
            <w:r>
              <w:rPr>
                <w:color w:val="auto"/>
              </w:rPr>
              <w:t>GB/T 37918—2019</w:t>
            </w:r>
          </w:p>
        </w:tc>
      </w:tr>
      <w:tr w14:paraId="64E83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97" w:hRule="atLeast"/>
        </w:trPr>
        <w:tc>
          <w:tcPr>
            <w:tcW w:w="1148" w:type="dxa"/>
            <w:noWrap w:val="0"/>
            <w:vAlign w:val="center"/>
          </w:tcPr>
          <w:p w14:paraId="454E521E">
            <w:pPr>
              <w:pStyle w:val="73"/>
              <w:widowControl/>
              <w:numPr>
                <w:ilvl w:val="0"/>
                <w:numId w:val="3"/>
              </w:numPr>
              <w:spacing w:line="300" w:lineRule="exact"/>
              <w:ind w:firstLineChars="0"/>
              <w:jc w:val="center"/>
              <w:rPr>
                <w:rFonts w:ascii="Times New Roman" w:hAnsi="Times New Roman" w:eastAsia="宋体"/>
                <w:color w:val="auto"/>
                <w:kern w:val="0"/>
                <w:szCs w:val="21"/>
              </w:rPr>
            </w:pPr>
          </w:p>
        </w:tc>
        <w:tc>
          <w:tcPr>
            <w:tcW w:w="3673" w:type="dxa"/>
            <w:gridSpan w:val="2"/>
            <w:noWrap w:val="0"/>
            <w:vAlign w:val="center"/>
          </w:tcPr>
          <w:p w14:paraId="4B0A441B">
            <w:pPr>
              <w:widowControl/>
              <w:spacing w:line="300" w:lineRule="exact"/>
              <w:jc w:val="center"/>
              <w:rPr>
                <w:color w:val="auto"/>
                <w:kern w:val="0"/>
                <w:szCs w:val="21"/>
              </w:rPr>
            </w:pPr>
            <w:r>
              <w:rPr>
                <w:color w:val="auto"/>
                <w:kern w:val="0"/>
                <w:szCs w:val="21"/>
              </w:rPr>
              <w:t>水分（H</w:t>
            </w:r>
            <w:r>
              <w:rPr>
                <w:color w:val="auto"/>
                <w:kern w:val="0"/>
                <w:szCs w:val="21"/>
                <w:vertAlign w:val="subscript"/>
              </w:rPr>
              <w:t>2</w:t>
            </w:r>
            <w:r>
              <w:rPr>
                <w:color w:val="auto"/>
                <w:kern w:val="0"/>
                <w:szCs w:val="21"/>
              </w:rPr>
              <w:t>O）的质量分数</w:t>
            </w:r>
          </w:p>
        </w:tc>
        <w:tc>
          <w:tcPr>
            <w:tcW w:w="4175" w:type="dxa"/>
            <w:noWrap w:val="0"/>
            <w:vAlign w:val="center"/>
          </w:tcPr>
          <w:p w14:paraId="279F09D3">
            <w:pPr>
              <w:jc w:val="center"/>
              <w:rPr>
                <w:color w:val="auto"/>
              </w:rPr>
            </w:pPr>
            <w:r>
              <w:rPr>
                <w:color w:val="auto"/>
              </w:rPr>
              <w:t>GB/T 37918—2019</w:t>
            </w:r>
          </w:p>
        </w:tc>
      </w:tr>
      <w:tr w14:paraId="787BB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97" w:hRule="atLeast"/>
        </w:trPr>
        <w:tc>
          <w:tcPr>
            <w:tcW w:w="1148" w:type="dxa"/>
            <w:noWrap w:val="0"/>
            <w:vAlign w:val="center"/>
          </w:tcPr>
          <w:p w14:paraId="0819437C">
            <w:pPr>
              <w:pStyle w:val="73"/>
              <w:widowControl/>
              <w:numPr>
                <w:ilvl w:val="0"/>
                <w:numId w:val="3"/>
              </w:numPr>
              <w:spacing w:line="300" w:lineRule="exact"/>
              <w:ind w:firstLineChars="0"/>
              <w:jc w:val="center"/>
              <w:rPr>
                <w:rFonts w:ascii="Times New Roman" w:hAnsi="Times New Roman" w:eastAsia="宋体"/>
                <w:color w:val="auto"/>
                <w:kern w:val="0"/>
                <w:szCs w:val="21"/>
              </w:rPr>
            </w:pPr>
          </w:p>
        </w:tc>
        <w:tc>
          <w:tcPr>
            <w:tcW w:w="3673" w:type="dxa"/>
            <w:gridSpan w:val="2"/>
            <w:noWrap w:val="0"/>
            <w:vAlign w:val="center"/>
          </w:tcPr>
          <w:p w14:paraId="2168BB1F">
            <w:pPr>
              <w:widowControl/>
              <w:spacing w:line="300" w:lineRule="exact"/>
              <w:jc w:val="center"/>
              <w:rPr>
                <w:color w:val="auto"/>
                <w:kern w:val="0"/>
                <w:szCs w:val="21"/>
              </w:rPr>
            </w:pPr>
            <w:r>
              <w:rPr>
                <w:color w:val="auto"/>
                <w:kern w:val="0"/>
                <w:szCs w:val="21"/>
              </w:rPr>
              <w:t>氯化钠（NaCl）的质量分数</w:t>
            </w:r>
          </w:p>
        </w:tc>
        <w:tc>
          <w:tcPr>
            <w:tcW w:w="4175" w:type="dxa"/>
            <w:noWrap w:val="0"/>
            <w:vAlign w:val="center"/>
          </w:tcPr>
          <w:p w14:paraId="4301E33E">
            <w:pPr>
              <w:jc w:val="center"/>
              <w:rPr>
                <w:color w:val="auto"/>
              </w:rPr>
            </w:pPr>
            <w:r>
              <w:rPr>
                <w:color w:val="auto"/>
              </w:rPr>
              <w:t>GB/T 37918—2019</w:t>
            </w:r>
          </w:p>
        </w:tc>
      </w:tr>
      <w:tr w14:paraId="2D3A4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97" w:hRule="atLeast"/>
        </w:trPr>
        <w:tc>
          <w:tcPr>
            <w:tcW w:w="1148" w:type="dxa"/>
            <w:noWrap w:val="0"/>
            <w:vAlign w:val="center"/>
          </w:tcPr>
          <w:p w14:paraId="654388CC">
            <w:pPr>
              <w:pStyle w:val="73"/>
              <w:widowControl/>
              <w:numPr>
                <w:ilvl w:val="0"/>
                <w:numId w:val="3"/>
              </w:numPr>
              <w:spacing w:line="300" w:lineRule="exact"/>
              <w:ind w:firstLineChars="0"/>
              <w:jc w:val="center"/>
              <w:rPr>
                <w:rFonts w:ascii="Times New Roman" w:hAnsi="Times New Roman" w:eastAsia="宋体"/>
                <w:color w:val="auto"/>
                <w:kern w:val="0"/>
                <w:szCs w:val="21"/>
              </w:rPr>
            </w:pPr>
          </w:p>
        </w:tc>
        <w:tc>
          <w:tcPr>
            <w:tcW w:w="3673" w:type="dxa"/>
            <w:gridSpan w:val="2"/>
            <w:noWrap/>
            <w:vAlign w:val="center"/>
          </w:tcPr>
          <w:p w14:paraId="1C0C0ECC">
            <w:pPr>
              <w:widowControl/>
              <w:spacing w:line="300" w:lineRule="exact"/>
              <w:jc w:val="center"/>
              <w:rPr>
                <w:color w:val="auto"/>
                <w:kern w:val="0"/>
                <w:szCs w:val="21"/>
              </w:rPr>
            </w:pPr>
            <w:r>
              <w:rPr>
                <w:color w:val="auto"/>
                <w:kern w:val="0"/>
                <w:szCs w:val="21"/>
              </w:rPr>
              <w:t>水不溶物的质量分数</w:t>
            </w:r>
          </w:p>
        </w:tc>
        <w:tc>
          <w:tcPr>
            <w:tcW w:w="4175" w:type="dxa"/>
            <w:noWrap w:val="0"/>
            <w:vAlign w:val="center"/>
          </w:tcPr>
          <w:p w14:paraId="4D1397A8">
            <w:pPr>
              <w:jc w:val="center"/>
              <w:rPr>
                <w:rFonts w:hint="eastAsia"/>
                <w:color w:val="auto"/>
              </w:rPr>
            </w:pPr>
            <w:r>
              <w:rPr>
                <w:color w:val="auto"/>
                <w:kern w:val="0"/>
                <w:szCs w:val="21"/>
              </w:rPr>
              <w:t>GB/T 37918—2019</w:t>
            </w:r>
          </w:p>
        </w:tc>
      </w:tr>
      <w:tr w14:paraId="1BA98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97" w:hRule="atLeast"/>
        </w:trPr>
        <w:tc>
          <w:tcPr>
            <w:tcW w:w="1148" w:type="dxa"/>
            <w:vMerge w:val="restart"/>
            <w:noWrap w:val="0"/>
            <w:vAlign w:val="center"/>
          </w:tcPr>
          <w:p w14:paraId="640A7B9C">
            <w:pPr>
              <w:pStyle w:val="73"/>
              <w:widowControl/>
              <w:numPr>
                <w:ilvl w:val="0"/>
                <w:numId w:val="3"/>
              </w:numPr>
              <w:spacing w:line="300" w:lineRule="exact"/>
              <w:ind w:firstLineChars="0"/>
              <w:jc w:val="center"/>
              <w:rPr>
                <w:rFonts w:ascii="Times New Roman" w:hAnsi="Times New Roman" w:eastAsia="宋体"/>
                <w:color w:val="auto"/>
                <w:kern w:val="0"/>
                <w:szCs w:val="21"/>
              </w:rPr>
            </w:pPr>
          </w:p>
        </w:tc>
        <w:tc>
          <w:tcPr>
            <w:tcW w:w="1093" w:type="dxa"/>
            <w:vMerge w:val="restart"/>
            <w:noWrap w:val="0"/>
            <w:vAlign w:val="center"/>
          </w:tcPr>
          <w:p w14:paraId="0FDD8E45">
            <w:pPr>
              <w:widowControl/>
              <w:spacing w:line="300" w:lineRule="exact"/>
              <w:jc w:val="center"/>
              <w:rPr>
                <w:color w:val="auto"/>
                <w:kern w:val="0"/>
                <w:szCs w:val="21"/>
              </w:rPr>
            </w:pPr>
            <w:r>
              <w:rPr>
                <w:color w:val="auto"/>
                <w:kern w:val="0"/>
                <w:szCs w:val="21"/>
              </w:rPr>
              <w:t>粒度</w:t>
            </w:r>
          </w:p>
        </w:tc>
        <w:tc>
          <w:tcPr>
            <w:tcW w:w="2580" w:type="dxa"/>
            <w:noWrap w:val="0"/>
            <w:vAlign w:val="center"/>
          </w:tcPr>
          <w:p w14:paraId="69F7A0E3">
            <w:pPr>
              <w:widowControl/>
              <w:spacing w:line="300" w:lineRule="exact"/>
              <w:jc w:val="center"/>
              <w:rPr>
                <w:color w:val="auto"/>
                <w:kern w:val="0"/>
                <w:szCs w:val="21"/>
              </w:rPr>
            </w:pPr>
            <w:r>
              <w:rPr>
                <w:color w:val="auto"/>
                <w:kern w:val="0"/>
                <w:szCs w:val="21"/>
              </w:rPr>
              <w:t>1.00mm~4.75mm</w:t>
            </w:r>
          </w:p>
        </w:tc>
        <w:tc>
          <w:tcPr>
            <w:tcW w:w="4175" w:type="dxa"/>
            <w:vMerge w:val="restart"/>
            <w:noWrap w:val="0"/>
            <w:vAlign w:val="center"/>
          </w:tcPr>
          <w:p w14:paraId="28ACAE80">
            <w:pPr>
              <w:jc w:val="center"/>
              <w:rPr>
                <w:rFonts w:hint="eastAsia"/>
                <w:color w:val="auto"/>
              </w:rPr>
            </w:pPr>
            <w:r>
              <w:rPr>
                <w:color w:val="auto"/>
              </w:rPr>
              <w:t>GB/T 37918—2019</w:t>
            </w:r>
          </w:p>
        </w:tc>
      </w:tr>
      <w:tr w14:paraId="412EA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97" w:hRule="atLeast"/>
        </w:trPr>
        <w:tc>
          <w:tcPr>
            <w:tcW w:w="1148" w:type="dxa"/>
            <w:vMerge w:val="continue"/>
            <w:noWrap w:val="0"/>
            <w:vAlign w:val="center"/>
          </w:tcPr>
          <w:p w14:paraId="29A19DB2">
            <w:pPr>
              <w:pStyle w:val="73"/>
              <w:widowControl/>
              <w:numPr>
                <w:ilvl w:val="0"/>
                <w:numId w:val="3"/>
              </w:numPr>
              <w:spacing w:line="300" w:lineRule="exact"/>
              <w:ind w:firstLineChars="0"/>
              <w:jc w:val="center"/>
              <w:rPr>
                <w:rFonts w:ascii="Times New Roman" w:hAnsi="Times New Roman" w:eastAsia="宋体"/>
                <w:color w:val="auto"/>
                <w:kern w:val="0"/>
                <w:szCs w:val="21"/>
              </w:rPr>
            </w:pPr>
          </w:p>
        </w:tc>
        <w:tc>
          <w:tcPr>
            <w:tcW w:w="1093" w:type="dxa"/>
            <w:vMerge w:val="continue"/>
            <w:noWrap w:val="0"/>
            <w:vAlign w:val="center"/>
          </w:tcPr>
          <w:p w14:paraId="462A84F2">
            <w:pPr>
              <w:widowControl/>
              <w:spacing w:line="300" w:lineRule="exact"/>
              <w:jc w:val="center"/>
              <w:rPr>
                <w:color w:val="auto"/>
                <w:kern w:val="0"/>
                <w:szCs w:val="21"/>
              </w:rPr>
            </w:pPr>
          </w:p>
        </w:tc>
        <w:tc>
          <w:tcPr>
            <w:tcW w:w="2580" w:type="dxa"/>
            <w:noWrap w:val="0"/>
            <w:vAlign w:val="center"/>
          </w:tcPr>
          <w:p w14:paraId="4277ED78">
            <w:pPr>
              <w:widowControl/>
              <w:spacing w:line="300" w:lineRule="exact"/>
              <w:jc w:val="center"/>
              <w:rPr>
                <w:color w:val="auto"/>
                <w:kern w:val="0"/>
                <w:szCs w:val="21"/>
              </w:rPr>
            </w:pPr>
            <w:r>
              <w:rPr>
                <w:color w:val="auto"/>
                <w:kern w:val="0"/>
                <w:szCs w:val="21"/>
              </w:rPr>
              <w:t>2.00mm~4.00mm</w:t>
            </w:r>
          </w:p>
        </w:tc>
        <w:tc>
          <w:tcPr>
            <w:tcW w:w="4175" w:type="dxa"/>
            <w:vMerge w:val="continue"/>
            <w:noWrap w:val="0"/>
            <w:vAlign w:val="center"/>
          </w:tcPr>
          <w:p w14:paraId="2950AEBF">
            <w:pPr>
              <w:widowControl/>
              <w:spacing w:line="300" w:lineRule="exact"/>
              <w:jc w:val="center"/>
              <w:rPr>
                <w:color w:val="auto"/>
                <w:kern w:val="0"/>
                <w:szCs w:val="21"/>
              </w:rPr>
            </w:pPr>
          </w:p>
        </w:tc>
      </w:tr>
      <w:tr w14:paraId="543A6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97" w:hRule="atLeast"/>
        </w:trPr>
        <w:tc>
          <w:tcPr>
            <w:tcW w:w="1148" w:type="dxa"/>
            <w:noWrap w:val="0"/>
            <w:vAlign w:val="center"/>
          </w:tcPr>
          <w:p w14:paraId="59EDF602">
            <w:pPr>
              <w:pStyle w:val="73"/>
              <w:widowControl/>
              <w:numPr>
                <w:ilvl w:val="0"/>
                <w:numId w:val="3"/>
              </w:numPr>
              <w:spacing w:line="300" w:lineRule="exact"/>
              <w:ind w:firstLineChars="0"/>
              <w:jc w:val="center"/>
              <w:rPr>
                <w:rFonts w:ascii="Times New Roman" w:hAnsi="Times New Roman" w:eastAsia="宋体"/>
                <w:color w:val="auto"/>
                <w:kern w:val="0"/>
                <w:szCs w:val="21"/>
              </w:rPr>
            </w:pPr>
          </w:p>
        </w:tc>
        <w:tc>
          <w:tcPr>
            <w:tcW w:w="3673" w:type="dxa"/>
            <w:gridSpan w:val="2"/>
            <w:noWrap w:val="0"/>
            <w:vAlign w:val="center"/>
          </w:tcPr>
          <w:p w14:paraId="781CFC56">
            <w:pPr>
              <w:widowControl/>
              <w:spacing w:line="300" w:lineRule="exact"/>
              <w:jc w:val="center"/>
              <w:rPr>
                <w:color w:val="auto"/>
                <w:kern w:val="0"/>
                <w:szCs w:val="21"/>
              </w:rPr>
            </w:pPr>
            <w:r>
              <w:rPr>
                <w:color w:val="auto"/>
                <w:kern w:val="0"/>
                <w:szCs w:val="21"/>
              </w:rPr>
              <w:t>颗粒平均抗压碎力</w:t>
            </w:r>
          </w:p>
        </w:tc>
        <w:tc>
          <w:tcPr>
            <w:tcW w:w="4175" w:type="dxa"/>
            <w:noWrap w:val="0"/>
            <w:vAlign w:val="center"/>
          </w:tcPr>
          <w:p w14:paraId="68D61A62">
            <w:pPr>
              <w:jc w:val="center"/>
              <w:rPr>
                <w:color w:val="auto"/>
              </w:rPr>
            </w:pPr>
            <w:r>
              <w:rPr>
                <w:color w:val="auto"/>
              </w:rPr>
              <w:t>GB/T 37918—2019</w:t>
            </w:r>
          </w:p>
        </w:tc>
      </w:tr>
      <w:tr w14:paraId="08959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97" w:hRule="atLeast"/>
        </w:trPr>
        <w:tc>
          <w:tcPr>
            <w:tcW w:w="1148" w:type="dxa"/>
            <w:shd w:val="clear" w:color="auto" w:fill="auto"/>
            <w:noWrap w:val="0"/>
            <w:vAlign w:val="center"/>
          </w:tcPr>
          <w:p w14:paraId="315B13F8">
            <w:pPr>
              <w:pStyle w:val="73"/>
              <w:widowControl/>
              <w:numPr>
                <w:ilvl w:val="0"/>
                <w:numId w:val="3"/>
              </w:numPr>
              <w:spacing w:line="300" w:lineRule="exact"/>
              <w:ind w:firstLineChars="0"/>
              <w:jc w:val="center"/>
              <w:rPr>
                <w:rFonts w:ascii="Times New Roman" w:hAnsi="Times New Roman" w:eastAsia="宋体"/>
                <w:color w:val="auto"/>
                <w:kern w:val="0"/>
                <w:szCs w:val="21"/>
              </w:rPr>
            </w:pPr>
          </w:p>
        </w:tc>
        <w:tc>
          <w:tcPr>
            <w:tcW w:w="3673" w:type="dxa"/>
            <w:gridSpan w:val="2"/>
            <w:shd w:val="clear" w:color="auto" w:fill="auto"/>
            <w:noWrap/>
            <w:vAlign w:val="center"/>
          </w:tcPr>
          <w:p w14:paraId="5B7F4F2D">
            <w:pPr>
              <w:widowControl/>
              <w:spacing w:line="300" w:lineRule="exact"/>
              <w:jc w:val="center"/>
              <w:rPr>
                <w:color w:val="auto"/>
                <w:kern w:val="0"/>
                <w:szCs w:val="21"/>
              </w:rPr>
            </w:pPr>
            <w:r>
              <w:rPr>
                <w:color w:val="auto"/>
                <w:kern w:val="0"/>
                <w:szCs w:val="21"/>
              </w:rPr>
              <w:t>总砷</w:t>
            </w:r>
          </w:p>
        </w:tc>
        <w:tc>
          <w:tcPr>
            <w:tcW w:w="4175" w:type="dxa"/>
            <w:shd w:val="clear" w:color="auto" w:fill="FFFFFF"/>
            <w:noWrap w:val="0"/>
            <w:vAlign w:val="center"/>
          </w:tcPr>
          <w:p w14:paraId="366B6291">
            <w:pPr>
              <w:spacing w:line="300" w:lineRule="exact"/>
              <w:jc w:val="center"/>
              <w:rPr>
                <w:color w:val="auto"/>
                <w:kern w:val="0"/>
                <w:szCs w:val="21"/>
              </w:rPr>
            </w:pPr>
            <w:r>
              <w:rPr>
                <w:color w:val="auto"/>
                <w:kern w:val="0"/>
                <w:szCs w:val="21"/>
              </w:rPr>
              <w:t>GB/T 23349—2020</w:t>
            </w:r>
          </w:p>
        </w:tc>
      </w:tr>
      <w:tr w14:paraId="36867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97" w:hRule="atLeast"/>
        </w:trPr>
        <w:tc>
          <w:tcPr>
            <w:tcW w:w="1148" w:type="dxa"/>
            <w:shd w:val="clear" w:color="auto" w:fill="auto"/>
            <w:noWrap w:val="0"/>
            <w:vAlign w:val="center"/>
          </w:tcPr>
          <w:p w14:paraId="2EB30A6C">
            <w:pPr>
              <w:pStyle w:val="73"/>
              <w:widowControl/>
              <w:numPr>
                <w:ilvl w:val="0"/>
                <w:numId w:val="3"/>
              </w:numPr>
              <w:spacing w:line="300" w:lineRule="exact"/>
              <w:ind w:firstLineChars="0"/>
              <w:jc w:val="center"/>
              <w:rPr>
                <w:rFonts w:ascii="Times New Roman" w:hAnsi="Times New Roman" w:eastAsia="宋体"/>
                <w:color w:val="auto"/>
                <w:kern w:val="0"/>
                <w:szCs w:val="21"/>
              </w:rPr>
            </w:pPr>
          </w:p>
        </w:tc>
        <w:tc>
          <w:tcPr>
            <w:tcW w:w="3673" w:type="dxa"/>
            <w:gridSpan w:val="2"/>
            <w:shd w:val="clear" w:color="auto" w:fill="auto"/>
            <w:noWrap/>
            <w:vAlign w:val="center"/>
          </w:tcPr>
          <w:p w14:paraId="43FF9C50">
            <w:pPr>
              <w:widowControl/>
              <w:spacing w:line="300" w:lineRule="exact"/>
              <w:jc w:val="center"/>
              <w:rPr>
                <w:color w:val="auto"/>
                <w:kern w:val="0"/>
                <w:szCs w:val="21"/>
              </w:rPr>
            </w:pPr>
            <w:r>
              <w:rPr>
                <w:color w:val="auto"/>
                <w:kern w:val="0"/>
                <w:szCs w:val="21"/>
              </w:rPr>
              <w:t>总镉</w:t>
            </w:r>
          </w:p>
        </w:tc>
        <w:tc>
          <w:tcPr>
            <w:tcW w:w="4175" w:type="dxa"/>
            <w:shd w:val="clear" w:color="auto" w:fill="FFFFFF"/>
            <w:noWrap w:val="0"/>
            <w:vAlign w:val="center"/>
          </w:tcPr>
          <w:p w14:paraId="67E0BAA1">
            <w:pPr>
              <w:spacing w:line="300" w:lineRule="exact"/>
              <w:jc w:val="center"/>
              <w:rPr>
                <w:color w:val="auto"/>
                <w:kern w:val="0"/>
                <w:szCs w:val="21"/>
              </w:rPr>
            </w:pPr>
            <w:r>
              <w:rPr>
                <w:color w:val="auto"/>
                <w:kern w:val="0"/>
                <w:szCs w:val="21"/>
              </w:rPr>
              <w:t>GB/T 23349—2020</w:t>
            </w:r>
          </w:p>
        </w:tc>
      </w:tr>
      <w:tr w14:paraId="0B354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97" w:hRule="atLeast"/>
        </w:trPr>
        <w:tc>
          <w:tcPr>
            <w:tcW w:w="1148" w:type="dxa"/>
            <w:shd w:val="clear" w:color="auto" w:fill="auto"/>
            <w:noWrap w:val="0"/>
            <w:vAlign w:val="center"/>
          </w:tcPr>
          <w:p w14:paraId="7B0A464E">
            <w:pPr>
              <w:pStyle w:val="73"/>
              <w:widowControl/>
              <w:numPr>
                <w:ilvl w:val="0"/>
                <w:numId w:val="3"/>
              </w:numPr>
              <w:spacing w:line="300" w:lineRule="exact"/>
              <w:ind w:firstLineChars="0"/>
              <w:jc w:val="center"/>
              <w:rPr>
                <w:rFonts w:ascii="Times New Roman" w:hAnsi="Times New Roman" w:eastAsia="宋体"/>
                <w:color w:val="auto"/>
                <w:kern w:val="0"/>
                <w:szCs w:val="21"/>
              </w:rPr>
            </w:pPr>
          </w:p>
        </w:tc>
        <w:tc>
          <w:tcPr>
            <w:tcW w:w="3673" w:type="dxa"/>
            <w:gridSpan w:val="2"/>
            <w:shd w:val="clear" w:color="auto" w:fill="auto"/>
            <w:noWrap/>
            <w:vAlign w:val="center"/>
          </w:tcPr>
          <w:p w14:paraId="78615132">
            <w:pPr>
              <w:widowControl/>
              <w:spacing w:line="300" w:lineRule="exact"/>
              <w:jc w:val="center"/>
              <w:rPr>
                <w:color w:val="auto"/>
                <w:kern w:val="0"/>
                <w:szCs w:val="21"/>
              </w:rPr>
            </w:pPr>
            <w:r>
              <w:rPr>
                <w:color w:val="auto"/>
                <w:kern w:val="0"/>
                <w:szCs w:val="21"/>
              </w:rPr>
              <w:t>总铅</w:t>
            </w:r>
          </w:p>
        </w:tc>
        <w:tc>
          <w:tcPr>
            <w:tcW w:w="4175" w:type="dxa"/>
            <w:shd w:val="clear" w:color="auto" w:fill="FFFFFF"/>
            <w:noWrap w:val="0"/>
            <w:vAlign w:val="center"/>
          </w:tcPr>
          <w:p w14:paraId="1F3886AE">
            <w:pPr>
              <w:spacing w:line="300" w:lineRule="exact"/>
              <w:jc w:val="center"/>
              <w:rPr>
                <w:color w:val="auto"/>
                <w:kern w:val="0"/>
                <w:szCs w:val="21"/>
              </w:rPr>
            </w:pPr>
            <w:r>
              <w:rPr>
                <w:color w:val="auto"/>
                <w:kern w:val="0"/>
                <w:szCs w:val="21"/>
              </w:rPr>
              <w:t>GB/T 23349—2020</w:t>
            </w:r>
          </w:p>
        </w:tc>
      </w:tr>
      <w:tr w14:paraId="3A985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97" w:hRule="atLeast"/>
        </w:trPr>
        <w:tc>
          <w:tcPr>
            <w:tcW w:w="1148" w:type="dxa"/>
            <w:shd w:val="clear" w:color="auto" w:fill="auto"/>
            <w:noWrap w:val="0"/>
            <w:vAlign w:val="center"/>
          </w:tcPr>
          <w:p w14:paraId="1AECFD2E">
            <w:pPr>
              <w:pStyle w:val="73"/>
              <w:widowControl/>
              <w:numPr>
                <w:ilvl w:val="0"/>
                <w:numId w:val="3"/>
              </w:numPr>
              <w:spacing w:line="300" w:lineRule="exact"/>
              <w:ind w:firstLineChars="0"/>
              <w:jc w:val="center"/>
              <w:rPr>
                <w:rFonts w:ascii="Times New Roman" w:hAnsi="Times New Roman" w:eastAsia="宋体"/>
                <w:color w:val="auto"/>
                <w:kern w:val="0"/>
                <w:szCs w:val="21"/>
              </w:rPr>
            </w:pPr>
          </w:p>
        </w:tc>
        <w:tc>
          <w:tcPr>
            <w:tcW w:w="3673" w:type="dxa"/>
            <w:gridSpan w:val="2"/>
            <w:shd w:val="clear" w:color="auto" w:fill="auto"/>
            <w:noWrap/>
            <w:vAlign w:val="center"/>
          </w:tcPr>
          <w:p w14:paraId="5B950B56">
            <w:pPr>
              <w:widowControl/>
              <w:spacing w:line="300" w:lineRule="exact"/>
              <w:jc w:val="center"/>
              <w:rPr>
                <w:color w:val="auto"/>
                <w:kern w:val="0"/>
                <w:szCs w:val="21"/>
              </w:rPr>
            </w:pPr>
            <w:r>
              <w:rPr>
                <w:color w:val="auto"/>
                <w:kern w:val="0"/>
                <w:szCs w:val="21"/>
              </w:rPr>
              <w:t>总铬</w:t>
            </w:r>
          </w:p>
        </w:tc>
        <w:tc>
          <w:tcPr>
            <w:tcW w:w="4175" w:type="dxa"/>
            <w:shd w:val="clear" w:color="auto" w:fill="FFFFFF"/>
            <w:noWrap w:val="0"/>
            <w:vAlign w:val="center"/>
          </w:tcPr>
          <w:p w14:paraId="2DDAE3EA">
            <w:pPr>
              <w:spacing w:line="300" w:lineRule="exact"/>
              <w:jc w:val="center"/>
              <w:rPr>
                <w:color w:val="auto"/>
                <w:kern w:val="0"/>
                <w:szCs w:val="21"/>
              </w:rPr>
            </w:pPr>
            <w:r>
              <w:rPr>
                <w:color w:val="auto"/>
                <w:kern w:val="0"/>
                <w:szCs w:val="21"/>
              </w:rPr>
              <w:t>GB/T 23349—2020</w:t>
            </w:r>
          </w:p>
        </w:tc>
      </w:tr>
      <w:tr w14:paraId="18A42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97" w:hRule="atLeast"/>
        </w:trPr>
        <w:tc>
          <w:tcPr>
            <w:tcW w:w="1148" w:type="dxa"/>
            <w:shd w:val="clear" w:color="auto" w:fill="auto"/>
            <w:noWrap w:val="0"/>
            <w:vAlign w:val="center"/>
          </w:tcPr>
          <w:p w14:paraId="09BC13BF">
            <w:pPr>
              <w:pStyle w:val="73"/>
              <w:widowControl/>
              <w:numPr>
                <w:ilvl w:val="0"/>
                <w:numId w:val="3"/>
              </w:numPr>
              <w:spacing w:line="300" w:lineRule="exact"/>
              <w:ind w:firstLineChars="0"/>
              <w:jc w:val="center"/>
              <w:rPr>
                <w:rFonts w:ascii="Times New Roman" w:hAnsi="Times New Roman" w:eastAsia="宋体"/>
                <w:color w:val="auto"/>
                <w:kern w:val="0"/>
                <w:szCs w:val="21"/>
              </w:rPr>
            </w:pPr>
          </w:p>
        </w:tc>
        <w:tc>
          <w:tcPr>
            <w:tcW w:w="3673" w:type="dxa"/>
            <w:gridSpan w:val="2"/>
            <w:shd w:val="clear" w:color="auto" w:fill="auto"/>
            <w:noWrap/>
            <w:vAlign w:val="center"/>
          </w:tcPr>
          <w:p w14:paraId="74AB7DC1">
            <w:pPr>
              <w:widowControl/>
              <w:spacing w:line="300" w:lineRule="exact"/>
              <w:jc w:val="center"/>
              <w:rPr>
                <w:color w:val="auto"/>
                <w:kern w:val="0"/>
                <w:szCs w:val="21"/>
              </w:rPr>
            </w:pPr>
            <w:r>
              <w:rPr>
                <w:color w:val="auto"/>
                <w:kern w:val="0"/>
                <w:szCs w:val="21"/>
              </w:rPr>
              <w:t>总汞</w:t>
            </w:r>
          </w:p>
        </w:tc>
        <w:tc>
          <w:tcPr>
            <w:tcW w:w="4175" w:type="dxa"/>
            <w:shd w:val="clear" w:color="auto" w:fill="FFFFFF"/>
            <w:noWrap w:val="0"/>
            <w:vAlign w:val="center"/>
          </w:tcPr>
          <w:p w14:paraId="4CACA963">
            <w:pPr>
              <w:spacing w:line="300" w:lineRule="exact"/>
              <w:jc w:val="center"/>
              <w:rPr>
                <w:color w:val="auto"/>
                <w:kern w:val="0"/>
                <w:szCs w:val="21"/>
              </w:rPr>
            </w:pPr>
            <w:r>
              <w:rPr>
                <w:color w:val="auto"/>
                <w:kern w:val="0"/>
                <w:szCs w:val="21"/>
              </w:rPr>
              <w:t>GB/T 23349—2020</w:t>
            </w:r>
          </w:p>
        </w:tc>
      </w:tr>
      <w:tr w14:paraId="223D6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97" w:hRule="atLeast"/>
        </w:trPr>
        <w:tc>
          <w:tcPr>
            <w:tcW w:w="1148" w:type="dxa"/>
            <w:shd w:val="clear" w:color="auto" w:fill="auto"/>
            <w:noWrap w:val="0"/>
            <w:vAlign w:val="center"/>
          </w:tcPr>
          <w:p w14:paraId="185EAB85">
            <w:pPr>
              <w:pStyle w:val="73"/>
              <w:widowControl/>
              <w:numPr>
                <w:ilvl w:val="0"/>
                <w:numId w:val="3"/>
              </w:numPr>
              <w:spacing w:line="300" w:lineRule="exact"/>
              <w:ind w:firstLineChars="0"/>
              <w:jc w:val="center"/>
              <w:rPr>
                <w:rFonts w:ascii="Times New Roman" w:hAnsi="Times New Roman" w:eastAsia="宋体"/>
                <w:color w:val="auto"/>
                <w:kern w:val="0"/>
                <w:szCs w:val="21"/>
              </w:rPr>
            </w:pPr>
          </w:p>
        </w:tc>
        <w:tc>
          <w:tcPr>
            <w:tcW w:w="3673" w:type="dxa"/>
            <w:gridSpan w:val="2"/>
            <w:shd w:val="clear" w:color="auto" w:fill="auto"/>
            <w:noWrap/>
            <w:vAlign w:val="center"/>
          </w:tcPr>
          <w:p w14:paraId="42C321A0">
            <w:pPr>
              <w:widowControl/>
              <w:spacing w:line="300" w:lineRule="exact"/>
              <w:jc w:val="center"/>
              <w:rPr>
                <w:color w:val="auto"/>
                <w:kern w:val="0"/>
                <w:szCs w:val="21"/>
              </w:rPr>
            </w:pPr>
            <w:r>
              <w:rPr>
                <w:color w:val="auto"/>
                <w:kern w:val="0"/>
                <w:szCs w:val="21"/>
              </w:rPr>
              <w:t>总铊</w:t>
            </w:r>
          </w:p>
        </w:tc>
        <w:tc>
          <w:tcPr>
            <w:tcW w:w="4175" w:type="dxa"/>
            <w:shd w:val="clear" w:color="auto" w:fill="FFFFFF"/>
            <w:noWrap w:val="0"/>
            <w:vAlign w:val="center"/>
          </w:tcPr>
          <w:p w14:paraId="0671B05C">
            <w:pPr>
              <w:widowControl/>
              <w:spacing w:line="300" w:lineRule="exact"/>
              <w:jc w:val="center"/>
              <w:rPr>
                <w:color w:val="auto"/>
                <w:kern w:val="0"/>
                <w:szCs w:val="21"/>
              </w:rPr>
            </w:pPr>
            <w:r>
              <w:rPr>
                <w:color w:val="auto"/>
                <w:kern w:val="0"/>
                <w:szCs w:val="21"/>
              </w:rPr>
              <w:t>GB 38400—2019</w:t>
            </w:r>
          </w:p>
        </w:tc>
      </w:tr>
      <w:tr w14:paraId="2E926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696" w:hRule="atLeast"/>
        </w:trPr>
        <w:tc>
          <w:tcPr>
            <w:tcW w:w="1148" w:type="dxa"/>
            <w:noWrap w:val="0"/>
            <w:vAlign w:val="center"/>
          </w:tcPr>
          <w:p w14:paraId="0DAB2616">
            <w:pPr>
              <w:pStyle w:val="73"/>
              <w:widowControl/>
              <w:numPr>
                <w:ilvl w:val="0"/>
                <w:numId w:val="3"/>
              </w:numPr>
              <w:spacing w:line="300" w:lineRule="exact"/>
              <w:ind w:firstLineChars="0"/>
              <w:jc w:val="center"/>
              <w:rPr>
                <w:rFonts w:ascii="Times New Roman" w:hAnsi="Times New Roman" w:eastAsia="宋体"/>
                <w:color w:val="auto"/>
                <w:kern w:val="0"/>
                <w:szCs w:val="21"/>
              </w:rPr>
            </w:pPr>
          </w:p>
        </w:tc>
        <w:tc>
          <w:tcPr>
            <w:tcW w:w="3673" w:type="dxa"/>
            <w:gridSpan w:val="2"/>
            <w:noWrap w:val="0"/>
            <w:vAlign w:val="center"/>
          </w:tcPr>
          <w:p w14:paraId="605B8E6E">
            <w:pPr>
              <w:widowControl/>
              <w:spacing w:line="300" w:lineRule="exact"/>
              <w:jc w:val="center"/>
              <w:rPr>
                <w:color w:val="auto"/>
                <w:kern w:val="0"/>
                <w:szCs w:val="21"/>
              </w:rPr>
            </w:pPr>
            <w:r>
              <w:rPr>
                <w:color w:val="auto"/>
                <w:kern w:val="0"/>
                <w:szCs w:val="21"/>
              </w:rPr>
              <w:t>包装标识（</w:t>
            </w:r>
            <w:r>
              <w:rPr>
                <w:rFonts w:hint="eastAsia"/>
                <w:color w:val="auto"/>
                <w:kern w:val="0"/>
                <w:szCs w:val="21"/>
              </w:rPr>
              <w:t>产品名称、产品类型、</w:t>
            </w:r>
            <w:r>
              <w:rPr>
                <w:color w:val="auto"/>
                <w:kern w:val="0"/>
                <w:szCs w:val="21"/>
              </w:rPr>
              <w:t>养分含量、名称中的禁用语等）</w:t>
            </w:r>
          </w:p>
        </w:tc>
        <w:tc>
          <w:tcPr>
            <w:tcW w:w="4175" w:type="dxa"/>
            <w:noWrap w:val="0"/>
            <w:vAlign w:val="center"/>
          </w:tcPr>
          <w:p w14:paraId="15AE95EC">
            <w:pPr>
              <w:widowControl/>
              <w:spacing w:line="300" w:lineRule="exact"/>
              <w:jc w:val="center"/>
              <w:rPr>
                <w:bCs/>
                <w:color w:val="auto"/>
                <w:szCs w:val="21"/>
              </w:rPr>
            </w:pPr>
            <w:r>
              <w:rPr>
                <w:color w:val="auto"/>
                <w:kern w:val="0"/>
                <w:szCs w:val="21"/>
              </w:rPr>
              <w:t>GB 18382—2021</w:t>
            </w:r>
          </w:p>
          <w:p w14:paraId="4E764EEE">
            <w:pPr>
              <w:spacing w:line="300" w:lineRule="exact"/>
              <w:jc w:val="center"/>
              <w:rPr>
                <w:color w:val="auto"/>
                <w:kern w:val="0"/>
                <w:szCs w:val="21"/>
              </w:rPr>
            </w:pPr>
            <w:r>
              <w:rPr>
                <w:color w:val="auto"/>
                <w:kern w:val="0"/>
                <w:szCs w:val="21"/>
              </w:rPr>
              <w:t>GB/T 37918—2019</w:t>
            </w:r>
          </w:p>
        </w:tc>
      </w:tr>
    </w:tbl>
    <w:p w14:paraId="7080FF4F">
      <w:pPr>
        <w:adjustRightInd w:val="0"/>
        <w:snapToGrid w:val="0"/>
        <w:spacing w:line="440" w:lineRule="exact"/>
        <w:jc w:val="center"/>
        <w:rPr>
          <w:bCs/>
          <w:color w:val="000000"/>
          <w:szCs w:val="21"/>
        </w:rPr>
      </w:pPr>
    </w:p>
    <w:p w14:paraId="6E5DB7FA">
      <w:pPr>
        <w:adjustRightInd w:val="0"/>
        <w:snapToGrid w:val="0"/>
        <w:spacing w:line="440" w:lineRule="exact"/>
        <w:jc w:val="center"/>
        <w:rPr>
          <w:bCs/>
          <w:color w:val="000000"/>
          <w:szCs w:val="21"/>
        </w:rPr>
      </w:pPr>
      <w:r>
        <w:rPr>
          <w:bCs/>
          <w:color w:val="000000"/>
          <w:szCs w:val="21"/>
        </w:rPr>
        <w:t>表3 农业用硝酸钾</w:t>
      </w:r>
    </w:p>
    <w:tbl>
      <w:tblPr>
        <w:tblStyle w:val="31"/>
        <w:tblW w:w="9038" w:type="dxa"/>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9"/>
        <w:gridCol w:w="1335"/>
        <w:gridCol w:w="2382"/>
        <w:gridCol w:w="4212"/>
      </w:tblGrid>
      <w:tr w14:paraId="1F680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97" w:hRule="atLeast"/>
          <w:tblHeader/>
        </w:trPr>
        <w:tc>
          <w:tcPr>
            <w:tcW w:w="1109" w:type="dxa"/>
            <w:noWrap w:val="0"/>
            <w:vAlign w:val="center"/>
          </w:tcPr>
          <w:p w14:paraId="30F73193">
            <w:pPr>
              <w:widowControl/>
              <w:spacing w:line="300" w:lineRule="exact"/>
              <w:jc w:val="center"/>
              <w:rPr>
                <w:color w:val="auto"/>
                <w:kern w:val="0"/>
                <w:szCs w:val="21"/>
              </w:rPr>
            </w:pPr>
            <w:r>
              <w:rPr>
                <w:color w:val="auto"/>
                <w:kern w:val="0"/>
                <w:szCs w:val="21"/>
              </w:rPr>
              <w:t>序号</w:t>
            </w:r>
          </w:p>
        </w:tc>
        <w:tc>
          <w:tcPr>
            <w:tcW w:w="3717" w:type="dxa"/>
            <w:gridSpan w:val="2"/>
            <w:noWrap w:val="0"/>
            <w:vAlign w:val="center"/>
          </w:tcPr>
          <w:p w14:paraId="17D5D862">
            <w:pPr>
              <w:widowControl/>
              <w:spacing w:line="300" w:lineRule="exact"/>
              <w:jc w:val="center"/>
              <w:rPr>
                <w:color w:val="auto"/>
                <w:kern w:val="0"/>
                <w:szCs w:val="21"/>
              </w:rPr>
            </w:pPr>
            <w:r>
              <w:rPr>
                <w:color w:val="auto"/>
                <w:kern w:val="0"/>
                <w:szCs w:val="21"/>
              </w:rPr>
              <w:t>检验项目</w:t>
            </w:r>
          </w:p>
        </w:tc>
        <w:tc>
          <w:tcPr>
            <w:tcW w:w="4212" w:type="dxa"/>
            <w:noWrap w:val="0"/>
            <w:vAlign w:val="center"/>
          </w:tcPr>
          <w:p w14:paraId="25F2AFFB">
            <w:pPr>
              <w:widowControl/>
              <w:spacing w:line="300" w:lineRule="exact"/>
              <w:jc w:val="center"/>
              <w:rPr>
                <w:color w:val="auto"/>
                <w:kern w:val="0"/>
                <w:szCs w:val="21"/>
              </w:rPr>
            </w:pPr>
            <w:r>
              <w:rPr>
                <w:color w:val="auto"/>
                <w:kern w:val="0"/>
                <w:szCs w:val="21"/>
              </w:rPr>
              <w:t>检验方法</w:t>
            </w:r>
          </w:p>
        </w:tc>
      </w:tr>
      <w:tr w14:paraId="7B61A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auto"/>
          <w:wAfter w:w="0" w:type="auto"/>
          <w:trHeight w:val="397" w:hRule="atLeast"/>
        </w:trPr>
        <w:tc>
          <w:tcPr>
            <w:tcW w:w="1109" w:type="dxa"/>
            <w:noWrap w:val="0"/>
            <w:vAlign w:val="center"/>
          </w:tcPr>
          <w:p w14:paraId="60D908BB">
            <w:pPr>
              <w:pStyle w:val="73"/>
              <w:widowControl/>
              <w:numPr>
                <w:ilvl w:val="0"/>
                <w:numId w:val="4"/>
              </w:numPr>
              <w:spacing w:line="300" w:lineRule="exact"/>
              <w:ind w:firstLineChars="0"/>
              <w:jc w:val="center"/>
              <w:rPr>
                <w:rFonts w:ascii="Times New Roman" w:hAnsi="Times New Roman" w:eastAsia="宋体"/>
                <w:color w:val="auto"/>
                <w:kern w:val="0"/>
                <w:szCs w:val="21"/>
              </w:rPr>
            </w:pPr>
          </w:p>
        </w:tc>
        <w:tc>
          <w:tcPr>
            <w:tcW w:w="3717" w:type="dxa"/>
            <w:gridSpan w:val="2"/>
            <w:noWrap w:val="0"/>
            <w:vAlign w:val="center"/>
          </w:tcPr>
          <w:p w14:paraId="59809856">
            <w:pPr>
              <w:widowControl/>
              <w:spacing w:line="300" w:lineRule="exact"/>
              <w:jc w:val="center"/>
              <w:rPr>
                <w:color w:val="auto"/>
                <w:kern w:val="0"/>
                <w:szCs w:val="21"/>
              </w:rPr>
            </w:pPr>
            <w:r>
              <w:rPr>
                <w:color w:val="auto"/>
                <w:kern w:val="0"/>
                <w:szCs w:val="21"/>
              </w:rPr>
              <w:t>氧化钾（K</w:t>
            </w:r>
            <w:r>
              <w:rPr>
                <w:color w:val="auto"/>
                <w:kern w:val="0"/>
                <w:szCs w:val="21"/>
                <w:vertAlign w:val="subscript"/>
              </w:rPr>
              <w:t>2</w:t>
            </w:r>
            <w:r>
              <w:rPr>
                <w:color w:val="auto"/>
                <w:kern w:val="0"/>
                <w:szCs w:val="21"/>
              </w:rPr>
              <w:t>O）的质量分数</w:t>
            </w:r>
          </w:p>
        </w:tc>
        <w:tc>
          <w:tcPr>
            <w:tcW w:w="4212" w:type="dxa"/>
            <w:noWrap w:val="0"/>
            <w:vAlign w:val="center"/>
          </w:tcPr>
          <w:p w14:paraId="68DCFB64">
            <w:pPr>
              <w:spacing w:line="300" w:lineRule="exact"/>
              <w:jc w:val="center"/>
              <w:rPr>
                <w:color w:val="auto"/>
                <w:kern w:val="0"/>
                <w:szCs w:val="21"/>
              </w:rPr>
            </w:pPr>
            <w:r>
              <w:rPr>
                <w:color w:val="auto"/>
                <w:kern w:val="0"/>
                <w:szCs w:val="21"/>
              </w:rPr>
              <w:t>GB/T 20784—2018</w:t>
            </w:r>
          </w:p>
        </w:tc>
      </w:tr>
      <w:tr w14:paraId="026E7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97" w:hRule="atLeast"/>
        </w:trPr>
        <w:tc>
          <w:tcPr>
            <w:tcW w:w="1109" w:type="dxa"/>
            <w:noWrap w:val="0"/>
            <w:vAlign w:val="center"/>
          </w:tcPr>
          <w:p w14:paraId="204B34B0">
            <w:pPr>
              <w:pStyle w:val="73"/>
              <w:widowControl/>
              <w:numPr>
                <w:ilvl w:val="0"/>
                <w:numId w:val="4"/>
              </w:numPr>
              <w:spacing w:line="300" w:lineRule="exact"/>
              <w:ind w:firstLineChars="0"/>
              <w:jc w:val="center"/>
              <w:rPr>
                <w:rFonts w:ascii="Times New Roman" w:hAnsi="Times New Roman" w:eastAsia="宋体"/>
                <w:color w:val="auto"/>
                <w:kern w:val="0"/>
                <w:szCs w:val="21"/>
              </w:rPr>
            </w:pPr>
          </w:p>
        </w:tc>
        <w:tc>
          <w:tcPr>
            <w:tcW w:w="3717" w:type="dxa"/>
            <w:gridSpan w:val="2"/>
            <w:noWrap w:val="0"/>
            <w:vAlign w:val="center"/>
          </w:tcPr>
          <w:p w14:paraId="3FF11862">
            <w:pPr>
              <w:widowControl/>
              <w:spacing w:line="300" w:lineRule="exact"/>
              <w:jc w:val="center"/>
              <w:rPr>
                <w:color w:val="auto"/>
                <w:kern w:val="0"/>
                <w:szCs w:val="21"/>
              </w:rPr>
            </w:pPr>
            <w:r>
              <w:rPr>
                <w:color w:val="auto"/>
                <w:kern w:val="0"/>
                <w:szCs w:val="21"/>
              </w:rPr>
              <w:t>总氮（N）的质量分数</w:t>
            </w:r>
          </w:p>
        </w:tc>
        <w:tc>
          <w:tcPr>
            <w:tcW w:w="4212" w:type="dxa"/>
            <w:noWrap w:val="0"/>
            <w:vAlign w:val="center"/>
          </w:tcPr>
          <w:p w14:paraId="73626398">
            <w:pPr>
              <w:spacing w:line="300" w:lineRule="exact"/>
              <w:jc w:val="center"/>
              <w:rPr>
                <w:color w:val="auto"/>
                <w:kern w:val="0"/>
                <w:szCs w:val="21"/>
              </w:rPr>
            </w:pPr>
            <w:r>
              <w:rPr>
                <w:color w:val="auto"/>
                <w:kern w:val="0"/>
                <w:szCs w:val="21"/>
              </w:rPr>
              <w:t>GB/T 20784—2018</w:t>
            </w:r>
          </w:p>
        </w:tc>
      </w:tr>
      <w:tr w14:paraId="58A8B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auto"/>
          <w:wAfter w:w="0" w:type="auto"/>
          <w:trHeight w:val="397" w:hRule="atLeast"/>
        </w:trPr>
        <w:tc>
          <w:tcPr>
            <w:tcW w:w="1109" w:type="dxa"/>
            <w:noWrap w:val="0"/>
            <w:vAlign w:val="center"/>
          </w:tcPr>
          <w:p w14:paraId="6E6FF57A">
            <w:pPr>
              <w:pStyle w:val="73"/>
              <w:widowControl/>
              <w:numPr>
                <w:ilvl w:val="0"/>
                <w:numId w:val="4"/>
              </w:numPr>
              <w:spacing w:line="300" w:lineRule="exact"/>
              <w:ind w:firstLineChars="0"/>
              <w:jc w:val="center"/>
              <w:rPr>
                <w:rFonts w:ascii="Times New Roman" w:hAnsi="Times New Roman" w:eastAsia="宋体"/>
                <w:color w:val="auto"/>
                <w:kern w:val="0"/>
                <w:szCs w:val="21"/>
              </w:rPr>
            </w:pPr>
          </w:p>
        </w:tc>
        <w:tc>
          <w:tcPr>
            <w:tcW w:w="3717" w:type="dxa"/>
            <w:gridSpan w:val="2"/>
            <w:noWrap w:val="0"/>
            <w:vAlign w:val="center"/>
          </w:tcPr>
          <w:p w14:paraId="78C9D935">
            <w:pPr>
              <w:widowControl/>
              <w:spacing w:line="300" w:lineRule="exact"/>
              <w:jc w:val="center"/>
              <w:rPr>
                <w:color w:val="auto"/>
                <w:kern w:val="0"/>
                <w:szCs w:val="21"/>
              </w:rPr>
            </w:pPr>
            <w:r>
              <w:rPr>
                <w:color w:val="auto"/>
                <w:kern w:val="0"/>
                <w:szCs w:val="21"/>
              </w:rPr>
              <w:t>氯离子（Cl</w:t>
            </w:r>
            <w:r>
              <w:rPr>
                <w:color w:val="auto"/>
                <w:kern w:val="0"/>
                <w:szCs w:val="21"/>
                <w:vertAlign w:val="superscript"/>
              </w:rPr>
              <w:t>-</w:t>
            </w:r>
            <w:r>
              <w:rPr>
                <w:color w:val="auto"/>
                <w:kern w:val="0"/>
                <w:szCs w:val="21"/>
              </w:rPr>
              <w:t>）的质量分数</w:t>
            </w:r>
          </w:p>
        </w:tc>
        <w:tc>
          <w:tcPr>
            <w:tcW w:w="4212" w:type="dxa"/>
            <w:noWrap w:val="0"/>
            <w:vAlign w:val="center"/>
          </w:tcPr>
          <w:p w14:paraId="3EC65B1F">
            <w:pPr>
              <w:widowControl/>
              <w:spacing w:line="300" w:lineRule="exact"/>
              <w:jc w:val="center"/>
              <w:rPr>
                <w:color w:val="auto"/>
                <w:kern w:val="0"/>
                <w:szCs w:val="21"/>
              </w:rPr>
            </w:pPr>
            <w:r>
              <w:rPr>
                <w:color w:val="auto"/>
                <w:kern w:val="0"/>
                <w:szCs w:val="21"/>
              </w:rPr>
              <w:t>GB/T 20784—2018</w:t>
            </w:r>
          </w:p>
          <w:p w14:paraId="5387CFD8">
            <w:pPr>
              <w:widowControl/>
              <w:spacing w:line="300" w:lineRule="exact"/>
              <w:jc w:val="center"/>
              <w:rPr>
                <w:rFonts w:hint="eastAsia"/>
                <w:color w:val="auto"/>
                <w:kern w:val="0"/>
                <w:szCs w:val="21"/>
              </w:rPr>
            </w:pPr>
            <w:r>
              <w:rPr>
                <w:color w:val="auto"/>
                <w:kern w:val="0"/>
                <w:szCs w:val="21"/>
              </w:rPr>
              <w:t>GB/T 24890—2010</w:t>
            </w:r>
          </w:p>
        </w:tc>
      </w:tr>
      <w:tr w14:paraId="162A4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97" w:hRule="atLeast"/>
        </w:trPr>
        <w:tc>
          <w:tcPr>
            <w:tcW w:w="1109" w:type="dxa"/>
            <w:noWrap w:val="0"/>
            <w:vAlign w:val="center"/>
          </w:tcPr>
          <w:p w14:paraId="531DECF6">
            <w:pPr>
              <w:pStyle w:val="73"/>
              <w:widowControl/>
              <w:numPr>
                <w:ilvl w:val="0"/>
                <w:numId w:val="4"/>
              </w:numPr>
              <w:spacing w:line="300" w:lineRule="exact"/>
              <w:ind w:firstLineChars="0"/>
              <w:jc w:val="center"/>
              <w:rPr>
                <w:rFonts w:ascii="Times New Roman" w:hAnsi="Times New Roman" w:eastAsia="宋体"/>
                <w:color w:val="auto"/>
                <w:kern w:val="0"/>
                <w:szCs w:val="21"/>
              </w:rPr>
            </w:pPr>
          </w:p>
        </w:tc>
        <w:tc>
          <w:tcPr>
            <w:tcW w:w="3717" w:type="dxa"/>
            <w:gridSpan w:val="2"/>
            <w:noWrap w:val="0"/>
            <w:vAlign w:val="center"/>
          </w:tcPr>
          <w:p w14:paraId="44BB1013">
            <w:pPr>
              <w:widowControl/>
              <w:spacing w:line="300" w:lineRule="exact"/>
              <w:jc w:val="center"/>
              <w:rPr>
                <w:color w:val="auto"/>
                <w:kern w:val="0"/>
                <w:szCs w:val="21"/>
              </w:rPr>
            </w:pPr>
            <w:r>
              <w:rPr>
                <w:color w:val="auto"/>
                <w:kern w:val="0"/>
                <w:szCs w:val="21"/>
              </w:rPr>
              <w:t>水分（H</w:t>
            </w:r>
            <w:r>
              <w:rPr>
                <w:color w:val="auto"/>
                <w:kern w:val="0"/>
                <w:szCs w:val="21"/>
                <w:vertAlign w:val="subscript"/>
              </w:rPr>
              <w:t>2</w:t>
            </w:r>
            <w:r>
              <w:rPr>
                <w:color w:val="auto"/>
                <w:kern w:val="0"/>
                <w:szCs w:val="21"/>
              </w:rPr>
              <w:t>O）的质量分数</w:t>
            </w:r>
          </w:p>
        </w:tc>
        <w:tc>
          <w:tcPr>
            <w:tcW w:w="4212" w:type="dxa"/>
            <w:noWrap w:val="0"/>
            <w:vAlign w:val="center"/>
          </w:tcPr>
          <w:p w14:paraId="6DD5E8FE">
            <w:pPr>
              <w:widowControl/>
              <w:spacing w:line="300" w:lineRule="exact"/>
              <w:jc w:val="center"/>
              <w:rPr>
                <w:color w:val="auto"/>
                <w:kern w:val="0"/>
                <w:szCs w:val="21"/>
              </w:rPr>
            </w:pPr>
            <w:r>
              <w:rPr>
                <w:color w:val="auto"/>
                <w:kern w:val="0"/>
                <w:szCs w:val="21"/>
              </w:rPr>
              <w:t>GB/T 20784—2018</w:t>
            </w:r>
          </w:p>
        </w:tc>
      </w:tr>
      <w:tr w14:paraId="00C25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auto"/>
          <w:wAfter w:w="0" w:type="auto"/>
          <w:trHeight w:val="397" w:hRule="atLeast"/>
        </w:trPr>
        <w:tc>
          <w:tcPr>
            <w:tcW w:w="1109" w:type="dxa"/>
            <w:noWrap w:val="0"/>
            <w:vAlign w:val="center"/>
          </w:tcPr>
          <w:p w14:paraId="11ABAD67">
            <w:pPr>
              <w:pStyle w:val="73"/>
              <w:widowControl/>
              <w:numPr>
                <w:ilvl w:val="0"/>
                <w:numId w:val="4"/>
              </w:numPr>
              <w:spacing w:line="300" w:lineRule="exact"/>
              <w:ind w:firstLineChars="0"/>
              <w:jc w:val="center"/>
              <w:rPr>
                <w:rFonts w:ascii="Times New Roman" w:hAnsi="Times New Roman" w:eastAsia="宋体"/>
                <w:color w:val="auto"/>
                <w:kern w:val="0"/>
                <w:szCs w:val="21"/>
              </w:rPr>
            </w:pPr>
          </w:p>
        </w:tc>
        <w:tc>
          <w:tcPr>
            <w:tcW w:w="3717" w:type="dxa"/>
            <w:gridSpan w:val="2"/>
            <w:noWrap w:val="0"/>
            <w:vAlign w:val="center"/>
          </w:tcPr>
          <w:p w14:paraId="7A3F4EF5">
            <w:pPr>
              <w:widowControl/>
              <w:spacing w:line="300" w:lineRule="exact"/>
              <w:jc w:val="center"/>
              <w:rPr>
                <w:color w:val="auto"/>
                <w:kern w:val="0"/>
                <w:szCs w:val="21"/>
              </w:rPr>
            </w:pPr>
            <w:r>
              <w:rPr>
                <w:color w:val="auto"/>
                <w:kern w:val="0"/>
                <w:szCs w:val="21"/>
              </w:rPr>
              <w:t>水不溶物的质量分数</w:t>
            </w:r>
          </w:p>
        </w:tc>
        <w:tc>
          <w:tcPr>
            <w:tcW w:w="4212" w:type="dxa"/>
            <w:noWrap w:val="0"/>
            <w:vAlign w:val="center"/>
          </w:tcPr>
          <w:p w14:paraId="3F826698">
            <w:pPr>
              <w:widowControl/>
              <w:spacing w:line="300" w:lineRule="exact"/>
              <w:jc w:val="center"/>
              <w:rPr>
                <w:color w:val="auto"/>
                <w:kern w:val="0"/>
                <w:szCs w:val="21"/>
              </w:rPr>
            </w:pPr>
            <w:r>
              <w:rPr>
                <w:color w:val="auto"/>
                <w:kern w:val="0"/>
                <w:szCs w:val="21"/>
              </w:rPr>
              <w:t>GB/T 20784—2018</w:t>
            </w:r>
          </w:p>
        </w:tc>
      </w:tr>
      <w:tr w14:paraId="5A08A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97" w:hRule="atLeast"/>
        </w:trPr>
        <w:tc>
          <w:tcPr>
            <w:tcW w:w="1109" w:type="dxa"/>
            <w:vMerge w:val="restart"/>
            <w:noWrap w:val="0"/>
            <w:vAlign w:val="center"/>
          </w:tcPr>
          <w:p w14:paraId="52EC2832">
            <w:pPr>
              <w:pStyle w:val="73"/>
              <w:widowControl/>
              <w:numPr>
                <w:ilvl w:val="0"/>
                <w:numId w:val="4"/>
              </w:numPr>
              <w:spacing w:line="300" w:lineRule="exact"/>
              <w:ind w:firstLineChars="0"/>
              <w:jc w:val="center"/>
              <w:rPr>
                <w:rFonts w:ascii="Times New Roman" w:hAnsi="Times New Roman" w:eastAsia="宋体"/>
                <w:color w:val="auto"/>
                <w:kern w:val="0"/>
                <w:szCs w:val="21"/>
              </w:rPr>
            </w:pPr>
          </w:p>
        </w:tc>
        <w:tc>
          <w:tcPr>
            <w:tcW w:w="1335" w:type="dxa"/>
            <w:vMerge w:val="restart"/>
            <w:noWrap w:val="0"/>
            <w:vAlign w:val="center"/>
          </w:tcPr>
          <w:p w14:paraId="462FF47C">
            <w:pPr>
              <w:widowControl/>
              <w:spacing w:line="300" w:lineRule="exact"/>
              <w:jc w:val="center"/>
              <w:rPr>
                <w:color w:val="auto"/>
                <w:kern w:val="0"/>
                <w:szCs w:val="21"/>
              </w:rPr>
            </w:pPr>
            <w:r>
              <w:rPr>
                <w:color w:val="auto"/>
                <w:kern w:val="0"/>
                <w:szCs w:val="21"/>
              </w:rPr>
              <w:t>粒度</w:t>
            </w:r>
          </w:p>
        </w:tc>
        <w:tc>
          <w:tcPr>
            <w:tcW w:w="2382" w:type="dxa"/>
            <w:noWrap w:val="0"/>
            <w:vAlign w:val="center"/>
          </w:tcPr>
          <w:p w14:paraId="588BA4B1">
            <w:pPr>
              <w:widowControl/>
              <w:spacing w:line="300" w:lineRule="exact"/>
              <w:jc w:val="center"/>
              <w:rPr>
                <w:color w:val="auto"/>
                <w:kern w:val="0"/>
                <w:szCs w:val="21"/>
              </w:rPr>
            </w:pPr>
            <w:r>
              <w:rPr>
                <w:color w:val="auto"/>
                <w:kern w:val="0"/>
                <w:szCs w:val="21"/>
              </w:rPr>
              <w:t>1.00mm~4.75mm</w:t>
            </w:r>
          </w:p>
        </w:tc>
        <w:tc>
          <w:tcPr>
            <w:tcW w:w="4212" w:type="dxa"/>
            <w:vMerge w:val="restart"/>
            <w:noWrap w:val="0"/>
            <w:vAlign w:val="center"/>
          </w:tcPr>
          <w:p w14:paraId="225E2563">
            <w:pPr>
              <w:spacing w:line="300" w:lineRule="exact"/>
              <w:jc w:val="center"/>
              <w:rPr>
                <w:rFonts w:hint="eastAsia"/>
                <w:color w:val="auto"/>
                <w:kern w:val="0"/>
                <w:szCs w:val="21"/>
              </w:rPr>
            </w:pPr>
            <w:r>
              <w:rPr>
                <w:color w:val="auto"/>
                <w:kern w:val="0"/>
                <w:szCs w:val="21"/>
              </w:rPr>
              <w:t>GB/T 24891—2010</w:t>
            </w:r>
          </w:p>
        </w:tc>
      </w:tr>
      <w:tr w14:paraId="7C0F4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auto"/>
          <w:wAfter w:w="0" w:type="auto"/>
          <w:trHeight w:val="397" w:hRule="atLeast"/>
        </w:trPr>
        <w:tc>
          <w:tcPr>
            <w:tcW w:w="1109" w:type="dxa"/>
            <w:vMerge w:val="continue"/>
            <w:noWrap w:val="0"/>
            <w:vAlign w:val="center"/>
          </w:tcPr>
          <w:p w14:paraId="265E1215">
            <w:pPr>
              <w:pStyle w:val="73"/>
              <w:widowControl/>
              <w:numPr>
                <w:ilvl w:val="0"/>
                <w:numId w:val="4"/>
              </w:numPr>
              <w:spacing w:line="300" w:lineRule="exact"/>
              <w:ind w:firstLineChars="0"/>
              <w:jc w:val="center"/>
              <w:rPr>
                <w:rFonts w:ascii="Times New Roman" w:hAnsi="Times New Roman" w:eastAsia="宋体"/>
                <w:color w:val="auto"/>
                <w:kern w:val="0"/>
                <w:szCs w:val="21"/>
              </w:rPr>
            </w:pPr>
          </w:p>
        </w:tc>
        <w:tc>
          <w:tcPr>
            <w:tcW w:w="1335" w:type="dxa"/>
            <w:vMerge w:val="continue"/>
            <w:noWrap w:val="0"/>
            <w:vAlign w:val="center"/>
          </w:tcPr>
          <w:p w14:paraId="2D987355">
            <w:pPr>
              <w:widowControl/>
              <w:spacing w:line="300" w:lineRule="exact"/>
              <w:jc w:val="center"/>
              <w:rPr>
                <w:color w:val="auto"/>
                <w:kern w:val="0"/>
                <w:szCs w:val="21"/>
              </w:rPr>
            </w:pPr>
          </w:p>
        </w:tc>
        <w:tc>
          <w:tcPr>
            <w:tcW w:w="2382" w:type="dxa"/>
            <w:noWrap w:val="0"/>
            <w:vAlign w:val="center"/>
          </w:tcPr>
          <w:p w14:paraId="2DED0600">
            <w:pPr>
              <w:widowControl/>
              <w:spacing w:line="300" w:lineRule="exact"/>
              <w:jc w:val="center"/>
              <w:rPr>
                <w:color w:val="auto"/>
                <w:kern w:val="0"/>
                <w:szCs w:val="21"/>
              </w:rPr>
            </w:pPr>
            <w:r>
              <w:rPr>
                <w:color w:val="auto"/>
                <w:kern w:val="0"/>
                <w:szCs w:val="21"/>
              </w:rPr>
              <w:t>1.00mm以下</w:t>
            </w:r>
          </w:p>
        </w:tc>
        <w:tc>
          <w:tcPr>
            <w:tcW w:w="4212" w:type="dxa"/>
            <w:vMerge w:val="continue"/>
            <w:noWrap w:val="0"/>
            <w:vAlign w:val="center"/>
          </w:tcPr>
          <w:p w14:paraId="54949FD6">
            <w:pPr>
              <w:widowControl/>
              <w:spacing w:line="300" w:lineRule="exact"/>
              <w:jc w:val="center"/>
              <w:rPr>
                <w:color w:val="auto"/>
                <w:kern w:val="0"/>
                <w:szCs w:val="21"/>
              </w:rPr>
            </w:pPr>
          </w:p>
        </w:tc>
      </w:tr>
      <w:tr w14:paraId="0C093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97" w:hRule="atLeast"/>
        </w:trPr>
        <w:tc>
          <w:tcPr>
            <w:tcW w:w="1109" w:type="dxa"/>
            <w:shd w:val="clear" w:color="auto" w:fill="auto"/>
            <w:noWrap w:val="0"/>
            <w:vAlign w:val="center"/>
          </w:tcPr>
          <w:p w14:paraId="605E5CED">
            <w:pPr>
              <w:pStyle w:val="73"/>
              <w:widowControl/>
              <w:numPr>
                <w:ilvl w:val="0"/>
                <w:numId w:val="4"/>
              </w:numPr>
              <w:spacing w:line="300" w:lineRule="exact"/>
              <w:ind w:firstLineChars="0"/>
              <w:jc w:val="center"/>
              <w:rPr>
                <w:rFonts w:ascii="Times New Roman" w:hAnsi="Times New Roman" w:eastAsia="宋体"/>
                <w:color w:val="auto"/>
                <w:kern w:val="0"/>
                <w:szCs w:val="21"/>
              </w:rPr>
            </w:pPr>
          </w:p>
        </w:tc>
        <w:tc>
          <w:tcPr>
            <w:tcW w:w="3717" w:type="dxa"/>
            <w:gridSpan w:val="2"/>
            <w:shd w:val="clear" w:color="auto" w:fill="auto"/>
            <w:noWrap w:val="0"/>
            <w:vAlign w:val="center"/>
          </w:tcPr>
          <w:p w14:paraId="6706BC6D">
            <w:pPr>
              <w:widowControl/>
              <w:spacing w:line="300" w:lineRule="exact"/>
              <w:jc w:val="center"/>
              <w:rPr>
                <w:color w:val="auto"/>
                <w:kern w:val="0"/>
                <w:szCs w:val="21"/>
              </w:rPr>
            </w:pPr>
            <w:r>
              <w:rPr>
                <w:color w:val="auto"/>
                <w:kern w:val="0"/>
                <w:szCs w:val="21"/>
              </w:rPr>
              <w:t>总砷</w:t>
            </w:r>
          </w:p>
        </w:tc>
        <w:tc>
          <w:tcPr>
            <w:tcW w:w="4212" w:type="dxa"/>
            <w:shd w:val="clear" w:color="auto" w:fill="FFFFFF"/>
            <w:noWrap w:val="0"/>
            <w:vAlign w:val="center"/>
          </w:tcPr>
          <w:p w14:paraId="4B0B1530">
            <w:pPr>
              <w:spacing w:line="300" w:lineRule="exact"/>
              <w:jc w:val="center"/>
              <w:rPr>
                <w:color w:val="auto"/>
                <w:kern w:val="0"/>
                <w:szCs w:val="21"/>
              </w:rPr>
            </w:pPr>
            <w:r>
              <w:rPr>
                <w:color w:val="auto"/>
                <w:kern w:val="0"/>
                <w:szCs w:val="21"/>
              </w:rPr>
              <w:t>GB/T 23349—2020</w:t>
            </w:r>
          </w:p>
        </w:tc>
      </w:tr>
      <w:tr w14:paraId="6AF4C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auto"/>
          <w:wAfter w:w="0" w:type="auto"/>
          <w:trHeight w:val="397" w:hRule="atLeast"/>
        </w:trPr>
        <w:tc>
          <w:tcPr>
            <w:tcW w:w="1109" w:type="dxa"/>
            <w:shd w:val="clear" w:color="auto" w:fill="auto"/>
            <w:noWrap w:val="0"/>
            <w:vAlign w:val="center"/>
          </w:tcPr>
          <w:p w14:paraId="682110B2">
            <w:pPr>
              <w:pStyle w:val="73"/>
              <w:widowControl/>
              <w:numPr>
                <w:ilvl w:val="0"/>
                <w:numId w:val="4"/>
              </w:numPr>
              <w:spacing w:line="300" w:lineRule="exact"/>
              <w:ind w:firstLineChars="0"/>
              <w:jc w:val="center"/>
              <w:rPr>
                <w:rFonts w:ascii="Times New Roman" w:hAnsi="Times New Roman" w:eastAsia="宋体"/>
                <w:color w:val="auto"/>
                <w:kern w:val="0"/>
                <w:szCs w:val="21"/>
              </w:rPr>
            </w:pPr>
          </w:p>
        </w:tc>
        <w:tc>
          <w:tcPr>
            <w:tcW w:w="3717" w:type="dxa"/>
            <w:gridSpan w:val="2"/>
            <w:shd w:val="clear" w:color="auto" w:fill="auto"/>
            <w:noWrap w:val="0"/>
            <w:vAlign w:val="center"/>
          </w:tcPr>
          <w:p w14:paraId="02A2D871">
            <w:pPr>
              <w:widowControl/>
              <w:spacing w:line="300" w:lineRule="exact"/>
              <w:jc w:val="center"/>
              <w:rPr>
                <w:color w:val="auto"/>
                <w:kern w:val="0"/>
                <w:szCs w:val="21"/>
              </w:rPr>
            </w:pPr>
            <w:r>
              <w:rPr>
                <w:color w:val="auto"/>
                <w:kern w:val="0"/>
                <w:szCs w:val="21"/>
              </w:rPr>
              <w:t>总镉</w:t>
            </w:r>
          </w:p>
        </w:tc>
        <w:tc>
          <w:tcPr>
            <w:tcW w:w="4212" w:type="dxa"/>
            <w:shd w:val="clear" w:color="auto" w:fill="FFFFFF"/>
            <w:noWrap w:val="0"/>
            <w:vAlign w:val="center"/>
          </w:tcPr>
          <w:p w14:paraId="32792355">
            <w:pPr>
              <w:spacing w:line="300" w:lineRule="exact"/>
              <w:jc w:val="center"/>
              <w:rPr>
                <w:color w:val="auto"/>
                <w:kern w:val="0"/>
                <w:szCs w:val="21"/>
              </w:rPr>
            </w:pPr>
            <w:r>
              <w:rPr>
                <w:color w:val="auto"/>
                <w:kern w:val="0"/>
                <w:szCs w:val="21"/>
              </w:rPr>
              <w:t>GB/T 23349—2020</w:t>
            </w:r>
          </w:p>
        </w:tc>
      </w:tr>
      <w:tr w14:paraId="188E0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97" w:hRule="atLeast"/>
        </w:trPr>
        <w:tc>
          <w:tcPr>
            <w:tcW w:w="1109" w:type="dxa"/>
            <w:shd w:val="clear" w:color="auto" w:fill="auto"/>
            <w:noWrap w:val="0"/>
            <w:vAlign w:val="center"/>
          </w:tcPr>
          <w:p w14:paraId="5287C014">
            <w:pPr>
              <w:pStyle w:val="73"/>
              <w:widowControl/>
              <w:numPr>
                <w:ilvl w:val="0"/>
                <w:numId w:val="4"/>
              </w:numPr>
              <w:spacing w:line="300" w:lineRule="exact"/>
              <w:ind w:firstLineChars="0"/>
              <w:jc w:val="center"/>
              <w:rPr>
                <w:rFonts w:ascii="Times New Roman" w:hAnsi="Times New Roman" w:eastAsia="宋体"/>
                <w:color w:val="auto"/>
                <w:kern w:val="0"/>
                <w:szCs w:val="21"/>
              </w:rPr>
            </w:pPr>
          </w:p>
        </w:tc>
        <w:tc>
          <w:tcPr>
            <w:tcW w:w="3717" w:type="dxa"/>
            <w:gridSpan w:val="2"/>
            <w:shd w:val="clear" w:color="auto" w:fill="auto"/>
            <w:noWrap w:val="0"/>
            <w:vAlign w:val="center"/>
          </w:tcPr>
          <w:p w14:paraId="139950C0">
            <w:pPr>
              <w:widowControl/>
              <w:spacing w:line="300" w:lineRule="exact"/>
              <w:jc w:val="center"/>
              <w:rPr>
                <w:color w:val="auto"/>
                <w:kern w:val="0"/>
                <w:szCs w:val="21"/>
              </w:rPr>
            </w:pPr>
            <w:r>
              <w:rPr>
                <w:color w:val="auto"/>
                <w:kern w:val="0"/>
                <w:szCs w:val="21"/>
              </w:rPr>
              <w:t>总铅</w:t>
            </w:r>
          </w:p>
        </w:tc>
        <w:tc>
          <w:tcPr>
            <w:tcW w:w="4212" w:type="dxa"/>
            <w:shd w:val="clear" w:color="auto" w:fill="FFFFFF"/>
            <w:noWrap w:val="0"/>
            <w:vAlign w:val="center"/>
          </w:tcPr>
          <w:p w14:paraId="3DE2AC79">
            <w:pPr>
              <w:spacing w:line="300" w:lineRule="exact"/>
              <w:jc w:val="center"/>
              <w:rPr>
                <w:color w:val="auto"/>
                <w:kern w:val="0"/>
                <w:szCs w:val="21"/>
              </w:rPr>
            </w:pPr>
            <w:r>
              <w:rPr>
                <w:color w:val="auto"/>
                <w:kern w:val="0"/>
                <w:szCs w:val="21"/>
              </w:rPr>
              <w:t>GB/T 23349—2020</w:t>
            </w:r>
          </w:p>
        </w:tc>
      </w:tr>
      <w:tr w14:paraId="163D6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auto"/>
          <w:wAfter w:w="0" w:type="auto"/>
          <w:trHeight w:val="397" w:hRule="atLeast"/>
        </w:trPr>
        <w:tc>
          <w:tcPr>
            <w:tcW w:w="1109" w:type="dxa"/>
            <w:shd w:val="clear" w:color="auto" w:fill="auto"/>
            <w:noWrap w:val="0"/>
            <w:vAlign w:val="center"/>
          </w:tcPr>
          <w:p w14:paraId="1C33E3AC">
            <w:pPr>
              <w:pStyle w:val="73"/>
              <w:widowControl/>
              <w:numPr>
                <w:ilvl w:val="0"/>
                <w:numId w:val="4"/>
              </w:numPr>
              <w:spacing w:line="300" w:lineRule="exact"/>
              <w:ind w:firstLineChars="0"/>
              <w:jc w:val="center"/>
              <w:rPr>
                <w:rFonts w:ascii="Times New Roman" w:hAnsi="Times New Roman" w:eastAsia="宋体"/>
                <w:color w:val="auto"/>
                <w:kern w:val="0"/>
                <w:szCs w:val="21"/>
              </w:rPr>
            </w:pPr>
          </w:p>
        </w:tc>
        <w:tc>
          <w:tcPr>
            <w:tcW w:w="3717" w:type="dxa"/>
            <w:gridSpan w:val="2"/>
            <w:shd w:val="clear" w:color="auto" w:fill="auto"/>
            <w:noWrap w:val="0"/>
            <w:vAlign w:val="center"/>
          </w:tcPr>
          <w:p w14:paraId="43CA568A">
            <w:pPr>
              <w:widowControl/>
              <w:spacing w:line="300" w:lineRule="exact"/>
              <w:jc w:val="center"/>
              <w:rPr>
                <w:color w:val="auto"/>
                <w:kern w:val="0"/>
                <w:szCs w:val="21"/>
              </w:rPr>
            </w:pPr>
            <w:r>
              <w:rPr>
                <w:color w:val="auto"/>
                <w:kern w:val="0"/>
                <w:szCs w:val="21"/>
              </w:rPr>
              <w:t>总铬</w:t>
            </w:r>
          </w:p>
        </w:tc>
        <w:tc>
          <w:tcPr>
            <w:tcW w:w="4212" w:type="dxa"/>
            <w:shd w:val="clear" w:color="auto" w:fill="FFFFFF"/>
            <w:noWrap w:val="0"/>
            <w:vAlign w:val="center"/>
          </w:tcPr>
          <w:p w14:paraId="237B6A5E">
            <w:pPr>
              <w:spacing w:line="300" w:lineRule="exact"/>
              <w:jc w:val="center"/>
              <w:rPr>
                <w:color w:val="auto"/>
                <w:kern w:val="0"/>
                <w:szCs w:val="21"/>
              </w:rPr>
            </w:pPr>
            <w:r>
              <w:rPr>
                <w:color w:val="auto"/>
                <w:kern w:val="0"/>
                <w:szCs w:val="21"/>
              </w:rPr>
              <w:t>GB/T 23349—2020</w:t>
            </w:r>
          </w:p>
        </w:tc>
      </w:tr>
      <w:tr w14:paraId="76EFD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97" w:hRule="atLeast"/>
        </w:trPr>
        <w:tc>
          <w:tcPr>
            <w:tcW w:w="1109" w:type="dxa"/>
            <w:shd w:val="clear" w:color="auto" w:fill="auto"/>
            <w:noWrap w:val="0"/>
            <w:vAlign w:val="center"/>
          </w:tcPr>
          <w:p w14:paraId="77FF401E">
            <w:pPr>
              <w:pStyle w:val="73"/>
              <w:widowControl/>
              <w:numPr>
                <w:ilvl w:val="0"/>
                <w:numId w:val="4"/>
              </w:numPr>
              <w:spacing w:line="300" w:lineRule="exact"/>
              <w:ind w:firstLineChars="0"/>
              <w:jc w:val="center"/>
              <w:rPr>
                <w:rFonts w:ascii="Times New Roman" w:hAnsi="Times New Roman" w:eastAsia="宋体"/>
                <w:color w:val="auto"/>
                <w:kern w:val="0"/>
                <w:szCs w:val="21"/>
              </w:rPr>
            </w:pPr>
          </w:p>
        </w:tc>
        <w:tc>
          <w:tcPr>
            <w:tcW w:w="3717" w:type="dxa"/>
            <w:gridSpan w:val="2"/>
            <w:shd w:val="clear" w:color="auto" w:fill="auto"/>
            <w:noWrap w:val="0"/>
            <w:vAlign w:val="center"/>
          </w:tcPr>
          <w:p w14:paraId="21E2AA3B">
            <w:pPr>
              <w:widowControl/>
              <w:spacing w:line="300" w:lineRule="exact"/>
              <w:jc w:val="center"/>
              <w:rPr>
                <w:color w:val="auto"/>
                <w:kern w:val="0"/>
                <w:szCs w:val="21"/>
              </w:rPr>
            </w:pPr>
            <w:r>
              <w:rPr>
                <w:color w:val="auto"/>
                <w:kern w:val="0"/>
                <w:szCs w:val="21"/>
              </w:rPr>
              <w:t>总汞</w:t>
            </w:r>
          </w:p>
        </w:tc>
        <w:tc>
          <w:tcPr>
            <w:tcW w:w="4212" w:type="dxa"/>
            <w:shd w:val="clear" w:color="auto" w:fill="FFFFFF"/>
            <w:noWrap w:val="0"/>
            <w:vAlign w:val="center"/>
          </w:tcPr>
          <w:p w14:paraId="1C6C1567">
            <w:pPr>
              <w:spacing w:line="300" w:lineRule="exact"/>
              <w:jc w:val="center"/>
              <w:rPr>
                <w:color w:val="auto"/>
                <w:kern w:val="0"/>
                <w:szCs w:val="21"/>
              </w:rPr>
            </w:pPr>
            <w:r>
              <w:rPr>
                <w:color w:val="auto"/>
                <w:kern w:val="0"/>
                <w:szCs w:val="21"/>
              </w:rPr>
              <w:t>GB/T 23349—2020</w:t>
            </w:r>
          </w:p>
        </w:tc>
      </w:tr>
      <w:tr w14:paraId="7B802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auto"/>
          <w:wAfter w:w="0" w:type="auto"/>
          <w:trHeight w:val="397" w:hRule="atLeast"/>
        </w:trPr>
        <w:tc>
          <w:tcPr>
            <w:tcW w:w="1109" w:type="dxa"/>
            <w:shd w:val="clear" w:color="auto" w:fill="auto"/>
            <w:noWrap w:val="0"/>
            <w:vAlign w:val="center"/>
          </w:tcPr>
          <w:p w14:paraId="49F6979D">
            <w:pPr>
              <w:pStyle w:val="73"/>
              <w:widowControl/>
              <w:numPr>
                <w:ilvl w:val="0"/>
                <w:numId w:val="4"/>
              </w:numPr>
              <w:spacing w:line="300" w:lineRule="exact"/>
              <w:ind w:firstLineChars="0"/>
              <w:jc w:val="center"/>
              <w:rPr>
                <w:rFonts w:ascii="Times New Roman" w:hAnsi="Times New Roman" w:eastAsia="宋体"/>
                <w:color w:val="auto"/>
                <w:kern w:val="0"/>
                <w:szCs w:val="21"/>
              </w:rPr>
            </w:pPr>
          </w:p>
        </w:tc>
        <w:tc>
          <w:tcPr>
            <w:tcW w:w="3717" w:type="dxa"/>
            <w:gridSpan w:val="2"/>
            <w:shd w:val="clear" w:color="auto" w:fill="auto"/>
            <w:noWrap w:val="0"/>
            <w:vAlign w:val="center"/>
          </w:tcPr>
          <w:p w14:paraId="0BD067BA">
            <w:pPr>
              <w:widowControl/>
              <w:spacing w:line="300" w:lineRule="exact"/>
              <w:jc w:val="center"/>
              <w:rPr>
                <w:color w:val="auto"/>
                <w:kern w:val="0"/>
                <w:szCs w:val="21"/>
              </w:rPr>
            </w:pPr>
            <w:r>
              <w:rPr>
                <w:color w:val="auto"/>
                <w:kern w:val="0"/>
                <w:szCs w:val="21"/>
              </w:rPr>
              <w:t>总铊</w:t>
            </w:r>
          </w:p>
        </w:tc>
        <w:tc>
          <w:tcPr>
            <w:tcW w:w="4212" w:type="dxa"/>
            <w:shd w:val="clear" w:color="auto" w:fill="FFFFFF"/>
            <w:noWrap w:val="0"/>
            <w:vAlign w:val="center"/>
          </w:tcPr>
          <w:p w14:paraId="0B5D17D3">
            <w:pPr>
              <w:widowControl/>
              <w:spacing w:line="300" w:lineRule="exact"/>
              <w:jc w:val="center"/>
              <w:rPr>
                <w:color w:val="auto"/>
                <w:kern w:val="0"/>
                <w:szCs w:val="21"/>
              </w:rPr>
            </w:pPr>
            <w:r>
              <w:rPr>
                <w:color w:val="auto"/>
                <w:kern w:val="0"/>
                <w:szCs w:val="21"/>
              </w:rPr>
              <w:t>GB 38400—2019</w:t>
            </w:r>
          </w:p>
        </w:tc>
      </w:tr>
      <w:tr w14:paraId="2621A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97" w:hRule="atLeast"/>
        </w:trPr>
        <w:tc>
          <w:tcPr>
            <w:tcW w:w="1109" w:type="dxa"/>
            <w:noWrap w:val="0"/>
            <w:vAlign w:val="center"/>
          </w:tcPr>
          <w:p w14:paraId="61DBF046">
            <w:pPr>
              <w:pStyle w:val="73"/>
              <w:widowControl/>
              <w:numPr>
                <w:ilvl w:val="0"/>
                <w:numId w:val="4"/>
              </w:numPr>
              <w:spacing w:line="300" w:lineRule="exact"/>
              <w:ind w:firstLineChars="0"/>
              <w:jc w:val="center"/>
              <w:rPr>
                <w:rFonts w:ascii="Times New Roman" w:hAnsi="Times New Roman" w:eastAsia="宋体"/>
                <w:color w:val="auto"/>
                <w:kern w:val="0"/>
                <w:szCs w:val="21"/>
              </w:rPr>
            </w:pPr>
          </w:p>
        </w:tc>
        <w:tc>
          <w:tcPr>
            <w:tcW w:w="3717" w:type="dxa"/>
            <w:gridSpan w:val="2"/>
            <w:noWrap w:val="0"/>
            <w:vAlign w:val="center"/>
          </w:tcPr>
          <w:p w14:paraId="6B6B0F75">
            <w:pPr>
              <w:widowControl/>
              <w:spacing w:line="300" w:lineRule="exact"/>
              <w:jc w:val="center"/>
              <w:rPr>
                <w:color w:val="auto"/>
                <w:kern w:val="0"/>
                <w:szCs w:val="21"/>
              </w:rPr>
            </w:pPr>
            <w:r>
              <w:rPr>
                <w:bCs/>
                <w:color w:val="auto"/>
                <w:szCs w:val="21"/>
              </w:rPr>
              <w:t>缩二脲</w:t>
            </w:r>
          </w:p>
        </w:tc>
        <w:tc>
          <w:tcPr>
            <w:tcW w:w="4212" w:type="dxa"/>
            <w:noWrap w:val="0"/>
            <w:vAlign w:val="center"/>
          </w:tcPr>
          <w:p w14:paraId="720801DA">
            <w:pPr>
              <w:widowControl/>
              <w:spacing w:line="300" w:lineRule="exact"/>
              <w:jc w:val="center"/>
              <w:rPr>
                <w:color w:val="auto"/>
                <w:kern w:val="0"/>
                <w:szCs w:val="21"/>
              </w:rPr>
            </w:pPr>
            <w:r>
              <w:rPr>
                <w:color w:val="auto"/>
                <w:kern w:val="0"/>
                <w:szCs w:val="21"/>
              </w:rPr>
              <w:t>GB/T 22924</w:t>
            </w:r>
            <w:r>
              <w:rPr>
                <w:color w:val="auto"/>
                <w:szCs w:val="21"/>
              </w:rPr>
              <w:t>—2024</w:t>
            </w:r>
          </w:p>
        </w:tc>
      </w:tr>
      <w:tr w14:paraId="51CE9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auto"/>
          <w:wAfter w:w="0" w:type="auto"/>
          <w:trHeight w:val="727" w:hRule="atLeast"/>
        </w:trPr>
        <w:tc>
          <w:tcPr>
            <w:tcW w:w="1109" w:type="dxa"/>
            <w:noWrap w:val="0"/>
            <w:vAlign w:val="center"/>
          </w:tcPr>
          <w:p w14:paraId="7CCD8C7F">
            <w:pPr>
              <w:pStyle w:val="73"/>
              <w:widowControl/>
              <w:numPr>
                <w:ilvl w:val="0"/>
                <w:numId w:val="4"/>
              </w:numPr>
              <w:spacing w:line="300" w:lineRule="exact"/>
              <w:ind w:firstLineChars="0"/>
              <w:jc w:val="center"/>
              <w:rPr>
                <w:rFonts w:ascii="Times New Roman" w:hAnsi="Times New Roman" w:eastAsia="宋体"/>
                <w:color w:val="auto"/>
                <w:kern w:val="0"/>
                <w:szCs w:val="21"/>
              </w:rPr>
            </w:pPr>
          </w:p>
        </w:tc>
        <w:tc>
          <w:tcPr>
            <w:tcW w:w="3717" w:type="dxa"/>
            <w:gridSpan w:val="2"/>
            <w:noWrap w:val="0"/>
            <w:vAlign w:val="center"/>
          </w:tcPr>
          <w:p w14:paraId="06F85CFC">
            <w:pPr>
              <w:widowControl/>
              <w:spacing w:line="300" w:lineRule="exact"/>
              <w:jc w:val="center"/>
              <w:rPr>
                <w:color w:val="auto"/>
                <w:kern w:val="0"/>
                <w:szCs w:val="21"/>
              </w:rPr>
            </w:pPr>
            <w:r>
              <w:rPr>
                <w:color w:val="auto"/>
                <w:kern w:val="0"/>
                <w:szCs w:val="21"/>
              </w:rPr>
              <w:t>包装标识（</w:t>
            </w:r>
            <w:r>
              <w:rPr>
                <w:rFonts w:hint="eastAsia"/>
                <w:color w:val="auto"/>
                <w:kern w:val="0"/>
                <w:szCs w:val="21"/>
              </w:rPr>
              <w:t>产品名称、产品等级、</w:t>
            </w:r>
            <w:r>
              <w:rPr>
                <w:color w:val="auto"/>
                <w:kern w:val="0"/>
                <w:szCs w:val="21"/>
              </w:rPr>
              <w:t>养分含量、名称中的禁用语等）</w:t>
            </w:r>
          </w:p>
        </w:tc>
        <w:tc>
          <w:tcPr>
            <w:tcW w:w="4212" w:type="dxa"/>
            <w:noWrap w:val="0"/>
            <w:vAlign w:val="center"/>
          </w:tcPr>
          <w:p w14:paraId="73392B42">
            <w:pPr>
              <w:widowControl/>
              <w:spacing w:line="300" w:lineRule="exact"/>
              <w:jc w:val="center"/>
              <w:rPr>
                <w:bCs/>
                <w:color w:val="auto"/>
                <w:szCs w:val="21"/>
              </w:rPr>
            </w:pPr>
            <w:r>
              <w:rPr>
                <w:color w:val="auto"/>
                <w:kern w:val="0"/>
                <w:szCs w:val="21"/>
              </w:rPr>
              <w:t>GB 18382—2021</w:t>
            </w:r>
          </w:p>
          <w:p w14:paraId="726C08D6">
            <w:pPr>
              <w:spacing w:line="300" w:lineRule="exact"/>
              <w:jc w:val="center"/>
              <w:rPr>
                <w:color w:val="auto"/>
                <w:kern w:val="0"/>
                <w:szCs w:val="21"/>
              </w:rPr>
            </w:pPr>
            <w:r>
              <w:rPr>
                <w:color w:val="auto"/>
                <w:kern w:val="0"/>
                <w:szCs w:val="21"/>
              </w:rPr>
              <w:t>GB/T 20784—2018</w:t>
            </w:r>
          </w:p>
        </w:tc>
      </w:tr>
    </w:tbl>
    <w:p w14:paraId="44B94C58">
      <w:pPr>
        <w:adjustRightInd w:val="0"/>
        <w:snapToGrid w:val="0"/>
        <w:spacing w:line="440" w:lineRule="exact"/>
        <w:ind w:firstLine="420" w:firstLineChars="200"/>
        <w:rPr>
          <w:color w:val="000000"/>
          <w:szCs w:val="21"/>
        </w:rPr>
      </w:pPr>
    </w:p>
    <w:p w14:paraId="46305257">
      <w:pPr>
        <w:adjustRightInd w:val="0"/>
        <w:snapToGrid w:val="0"/>
        <w:spacing w:line="440" w:lineRule="exact"/>
        <w:ind w:firstLine="420" w:firstLineChars="200"/>
        <w:rPr>
          <w:color w:val="000000"/>
          <w:szCs w:val="21"/>
        </w:rPr>
      </w:pPr>
      <w:r>
        <w:rPr>
          <w:color w:val="000000"/>
          <w:szCs w:val="21"/>
        </w:rPr>
        <w:t>执行企业标准、团体标准、地方标准的产品，检验项目参照上述内容执行。</w:t>
      </w:r>
    </w:p>
    <w:p w14:paraId="571A7D94">
      <w:pPr>
        <w:snapToGrid w:val="0"/>
        <w:spacing w:line="440" w:lineRule="exact"/>
        <w:ind w:firstLine="420" w:firstLineChars="200"/>
        <w:rPr>
          <w:color w:val="000000"/>
          <w:szCs w:val="21"/>
        </w:rPr>
      </w:pPr>
      <w:r>
        <w:rPr>
          <w:color w:val="000000"/>
          <w:szCs w:val="21"/>
        </w:rPr>
        <w:t>凡是注日期的文件，其随后所有的修改单（不包括勘误的内容）或修订版不适用于本细则。凡是不注日期的文件，其最新版本适用于本细则。</w:t>
      </w:r>
    </w:p>
    <w:p w14:paraId="6841E8A5">
      <w:pPr>
        <w:snapToGrid w:val="0"/>
        <w:spacing w:line="440" w:lineRule="exact"/>
        <w:ind w:firstLine="420" w:firstLineChars="200"/>
        <w:rPr>
          <w:color w:val="000000"/>
          <w:szCs w:val="21"/>
        </w:rPr>
      </w:pPr>
    </w:p>
    <w:p w14:paraId="2E5FD39E">
      <w:pPr>
        <w:spacing w:line="440" w:lineRule="exact"/>
        <w:rPr>
          <w:rFonts w:eastAsia="黑体"/>
          <w:color w:val="000000"/>
          <w:szCs w:val="21"/>
        </w:rPr>
      </w:pPr>
      <w:r>
        <w:rPr>
          <w:rFonts w:eastAsia="黑体"/>
          <w:color w:val="000000"/>
          <w:szCs w:val="21"/>
        </w:rPr>
        <w:t>3 判定规则</w:t>
      </w:r>
    </w:p>
    <w:p w14:paraId="425DC5A3">
      <w:pPr>
        <w:snapToGrid w:val="0"/>
        <w:spacing w:line="440" w:lineRule="exact"/>
        <w:rPr>
          <w:bCs/>
          <w:color w:val="000000"/>
          <w:szCs w:val="21"/>
        </w:rPr>
      </w:pPr>
      <w:r>
        <w:rPr>
          <w:color w:val="000000"/>
          <w:szCs w:val="21"/>
        </w:rPr>
        <w:t>3.1依据标准</w:t>
      </w:r>
    </w:p>
    <w:p w14:paraId="54F2664B">
      <w:pPr>
        <w:spacing w:line="440" w:lineRule="exact"/>
        <w:ind w:firstLine="420" w:firstLineChars="200"/>
        <w:rPr>
          <w:bCs/>
          <w:color w:val="000000"/>
          <w:szCs w:val="21"/>
        </w:rPr>
      </w:pPr>
      <w:r>
        <w:rPr>
          <w:bCs/>
          <w:color w:val="000000"/>
          <w:szCs w:val="21"/>
        </w:rPr>
        <w:t>GB 18382</w:t>
      </w:r>
      <w:r>
        <w:rPr>
          <w:color w:val="000000"/>
          <w:kern w:val="0"/>
          <w:szCs w:val="21"/>
        </w:rPr>
        <w:t>—</w:t>
      </w:r>
      <w:r>
        <w:rPr>
          <w:bCs/>
          <w:color w:val="000000"/>
          <w:szCs w:val="21"/>
        </w:rPr>
        <w:t>2021 肥料标识 内容和要求</w:t>
      </w:r>
    </w:p>
    <w:p w14:paraId="532C9910">
      <w:pPr>
        <w:spacing w:line="440" w:lineRule="exact"/>
        <w:ind w:firstLine="420" w:firstLineChars="200"/>
        <w:rPr>
          <w:bCs/>
          <w:color w:val="000000"/>
          <w:szCs w:val="21"/>
        </w:rPr>
      </w:pPr>
      <w:r>
        <w:rPr>
          <w:bCs/>
          <w:color w:val="000000"/>
          <w:szCs w:val="21"/>
        </w:rPr>
        <w:t>GB 38400</w:t>
      </w:r>
      <w:r>
        <w:rPr>
          <w:color w:val="000000"/>
          <w:kern w:val="0"/>
          <w:szCs w:val="21"/>
        </w:rPr>
        <w:t>—</w:t>
      </w:r>
      <w:r>
        <w:rPr>
          <w:bCs/>
          <w:color w:val="000000"/>
          <w:szCs w:val="21"/>
        </w:rPr>
        <w:t>2019 肥料中有毒有害物质的限量要求</w:t>
      </w:r>
    </w:p>
    <w:p w14:paraId="1E07DEB9">
      <w:pPr>
        <w:spacing w:line="440" w:lineRule="exact"/>
        <w:ind w:firstLine="420" w:firstLineChars="200"/>
        <w:rPr>
          <w:bCs/>
          <w:color w:val="000000"/>
          <w:szCs w:val="21"/>
        </w:rPr>
      </w:pPr>
      <w:r>
        <w:rPr>
          <w:bCs/>
          <w:color w:val="000000"/>
          <w:szCs w:val="21"/>
        </w:rPr>
        <w:t>GB/T 20406</w:t>
      </w:r>
      <w:r>
        <w:rPr>
          <w:color w:val="000000"/>
          <w:kern w:val="0"/>
          <w:szCs w:val="21"/>
        </w:rPr>
        <w:t>—</w:t>
      </w:r>
      <w:r>
        <w:rPr>
          <w:bCs/>
          <w:color w:val="000000"/>
          <w:szCs w:val="21"/>
        </w:rPr>
        <w:t>2017 农业用硫酸钾</w:t>
      </w:r>
    </w:p>
    <w:p w14:paraId="2CFE3BBB">
      <w:pPr>
        <w:spacing w:line="440" w:lineRule="exact"/>
        <w:ind w:firstLine="420" w:firstLineChars="200"/>
        <w:rPr>
          <w:bCs/>
          <w:color w:val="000000"/>
          <w:szCs w:val="21"/>
        </w:rPr>
      </w:pPr>
      <w:r>
        <w:rPr>
          <w:bCs/>
          <w:color w:val="000000"/>
          <w:szCs w:val="21"/>
        </w:rPr>
        <w:t>GB/T 20784</w:t>
      </w:r>
      <w:r>
        <w:rPr>
          <w:color w:val="000000"/>
          <w:kern w:val="0"/>
          <w:szCs w:val="21"/>
        </w:rPr>
        <w:t>—</w:t>
      </w:r>
      <w:r>
        <w:rPr>
          <w:bCs/>
          <w:color w:val="000000"/>
          <w:szCs w:val="21"/>
        </w:rPr>
        <w:t>2018 农业用硝酸钾</w:t>
      </w:r>
    </w:p>
    <w:p w14:paraId="4F556E80">
      <w:pPr>
        <w:spacing w:line="440" w:lineRule="exact"/>
        <w:ind w:firstLine="420" w:firstLineChars="200"/>
        <w:rPr>
          <w:bCs/>
          <w:color w:val="000000"/>
          <w:szCs w:val="21"/>
        </w:rPr>
      </w:pPr>
      <w:r>
        <w:rPr>
          <w:bCs/>
          <w:color w:val="000000"/>
          <w:szCs w:val="21"/>
        </w:rPr>
        <w:t>GB/T 37918</w:t>
      </w:r>
      <w:r>
        <w:rPr>
          <w:color w:val="000000"/>
          <w:kern w:val="0"/>
          <w:szCs w:val="21"/>
        </w:rPr>
        <w:t>—</w:t>
      </w:r>
      <w:r>
        <w:rPr>
          <w:bCs/>
          <w:color w:val="000000"/>
          <w:szCs w:val="21"/>
        </w:rPr>
        <w:t>2019 肥料级氯化钾</w:t>
      </w:r>
    </w:p>
    <w:p w14:paraId="5B6992C7">
      <w:pPr>
        <w:spacing w:line="440" w:lineRule="exact"/>
        <w:ind w:firstLine="420" w:firstLineChars="200"/>
        <w:rPr>
          <w:bCs/>
          <w:strike/>
          <w:color w:val="000000"/>
          <w:szCs w:val="21"/>
        </w:rPr>
      </w:pPr>
      <w:r>
        <w:rPr>
          <w:color w:val="000000"/>
          <w:szCs w:val="21"/>
        </w:rPr>
        <w:t>现行有效的企业标准、团体标准、地方标准及产品明示质量要求</w:t>
      </w:r>
    </w:p>
    <w:p w14:paraId="059F2238">
      <w:pPr>
        <w:snapToGrid w:val="0"/>
        <w:spacing w:line="440" w:lineRule="exact"/>
        <w:rPr>
          <w:color w:val="000000"/>
          <w:szCs w:val="21"/>
        </w:rPr>
      </w:pPr>
      <w:r>
        <w:rPr>
          <w:color w:val="000000"/>
          <w:szCs w:val="21"/>
        </w:rPr>
        <w:t>3.2判定原则</w:t>
      </w:r>
    </w:p>
    <w:p w14:paraId="548A932E">
      <w:pPr>
        <w:snapToGrid w:val="0"/>
        <w:spacing w:line="440" w:lineRule="exact"/>
        <w:ind w:firstLine="420" w:firstLineChars="200"/>
        <w:rPr>
          <w:color w:val="000000"/>
          <w:szCs w:val="21"/>
        </w:rPr>
      </w:pPr>
      <w:r>
        <w:rPr>
          <w:color w:val="000000"/>
          <w:szCs w:val="21"/>
        </w:rPr>
        <w:t>经检验，检验项目全部合格，判定为被抽查产品所检项目未发现不合格；检验项目中任一项或一项以上不合格，判定为被抽查产品不合格。</w:t>
      </w:r>
    </w:p>
    <w:p w14:paraId="47FD2884">
      <w:pPr>
        <w:snapToGrid w:val="0"/>
        <w:spacing w:line="440" w:lineRule="exact"/>
        <w:ind w:firstLine="417" w:firstLineChars="199"/>
        <w:rPr>
          <w:color w:val="000000"/>
          <w:szCs w:val="21"/>
        </w:rPr>
      </w:pPr>
      <w:r>
        <w:rPr>
          <w:color w:val="000000"/>
          <w:szCs w:val="21"/>
        </w:rPr>
        <w:t>若被检产品明示的质量要求高于本细则中检验项目依据的标准要求时，应按被检产品明示的质量要求判定。</w:t>
      </w:r>
    </w:p>
    <w:p w14:paraId="591E31A8">
      <w:pPr>
        <w:snapToGrid w:val="0"/>
        <w:spacing w:line="440" w:lineRule="exact"/>
        <w:ind w:firstLine="417" w:firstLineChars="199"/>
        <w:rPr>
          <w:color w:val="000000"/>
          <w:szCs w:val="21"/>
        </w:rPr>
      </w:pPr>
      <w:r>
        <w:rPr>
          <w:color w:val="000000"/>
          <w:szCs w:val="21"/>
        </w:rPr>
        <w:t>若被检产品明示的质量要求低于本细则中检验项目依据的强制性标准要求时，应按照强制性标准要求判定。</w:t>
      </w:r>
    </w:p>
    <w:p w14:paraId="2804D57D">
      <w:pPr>
        <w:snapToGrid w:val="0"/>
        <w:spacing w:line="440" w:lineRule="exact"/>
        <w:ind w:firstLine="417" w:firstLineChars="199"/>
        <w:rPr>
          <w:color w:val="000000"/>
          <w:szCs w:val="21"/>
        </w:rPr>
      </w:pPr>
      <w:r>
        <w:rPr>
          <w:color w:val="000000"/>
          <w:szCs w:val="21"/>
        </w:rPr>
        <w:t>若被检产品明示的质量要求低于或包含本细则中检验项目依据的推荐性标准要求时，应以被检产品明示的质量要求判定。</w:t>
      </w:r>
    </w:p>
    <w:p w14:paraId="666DF018">
      <w:pPr>
        <w:snapToGrid w:val="0"/>
        <w:spacing w:line="440" w:lineRule="exact"/>
        <w:ind w:firstLine="417" w:firstLineChars="199"/>
        <w:rPr>
          <w:color w:val="000000"/>
          <w:szCs w:val="21"/>
        </w:rPr>
      </w:pPr>
      <w:r>
        <w:rPr>
          <w:color w:val="000000"/>
          <w:szCs w:val="21"/>
        </w:rPr>
        <w:t>若被检产品明示的质量要求缺少本细则中检验项目依据的强制性标准要求时，应按照强制性标准要求判定。</w:t>
      </w:r>
    </w:p>
    <w:p w14:paraId="4D1FF3D5">
      <w:pPr>
        <w:snapToGrid w:val="0"/>
        <w:spacing w:line="440" w:lineRule="exact"/>
        <w:ind w:firstLine="417" w:firstLineChars="199"/>
        <w:rPr>
          <w:color w:val="000000"/>
          <w:szCs w:val="21"/>
        </w:rPr>
      </w:pPr>
      <w:r>
        <w:rPr>
          <w:color w:val="000000"/>
          <w:szCs w:val="21"/>
        </w:rPr>
        <w:t>若被检产品明示的质量要求缺少本细则中检验项目依据的推荐性标准要求时，该项目不参与判定。</w:t>
      </w:r>
    </w:p>
    <w:p w14:paraId="5E246241">
      <w:pPr>
        <w:snapToGrid w:val="0"/>
        <w:spacing w:line="440" w:lineRule="exact"/>
        <w:ind w:firstLine="417" w:firstLineChars="199"/>
        <w:rPr>
          <w:color w:val="000000"/>
          <w:szCs w:val="21"/>
        </w:rPr>
      </w:pPr>
    </w:p>
    <w:p w14:paraId="2D6C4041">
      <w:pPr>
        <w:spacing w:line="440" w:lineRule="exact"/>
        <w:rPr>
          <w:rFonts w:eastAsia="黑体"/>
          <w:color w:val="000000"/>
          <w:szCs w:val="21"/>
        </w:rPr>
      </w:pPr>
      <w:r>
        <w:rPr>
          <w:rFonts w:eastAsia="黑体"/>
          <w:color w:val="000000"/>
          <w:szCs w:val="21"/>
        </w:rPr>
        <w:t>4 附则</w:t>
      </w:r>
    </w:p>
    <w:p w14:paraId="6F649F70">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auto"/>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本细则首次发布。</w:t>
      </w:r>
    </w:p>
    <w:p w14:paraId="44E28C84">
      <w:pP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br w:type="page"/>
      </w:r>
    </w:p>
    <w:p w14:paraId="09549731">
      <w:pPr>
        <w:adjustRightInd w:val="0"/>
        <w:snapToGrid w:val="0"/>
        <w:spacing w:line="440" w:lineRule="exact"/>
        <w:jc w:val="center"/>
        <w:rPr>
          <w:rFonts w:eastAsia="方正小标宋简体"/>
          <w:color w:val="000000"/>
          <w:sz w:val="32"/>
          <w:szCs w:val="32"/>
        </w:rPr>
      </w:pPr>
      <w:r>
        <w:rPr>
          <w:rFonts w:eastAsia="方正小标宋简体"/>
          <w:color w:val="000000"/>
          <w:sz w:val="32"/>
          <w:szCs w:val="32"/>
        </w:rPr>
        <w:t>磷肥产品质量</w:t>
      </w:r>
      <w:r>
        <w:rPr>
          <w:rFonts w:hint="eastAsia" w:eastAsia="方正小标宋简体"/>
          <w:color w:val="000000"/>
          <w:sz w:val="32"/>
          <w:szCs w:val="32"/>
          <w:lang w:eastAsia="zh-CN"/>
        </w:rPr>
        <w:t>乌海市</w:t>
      </w:r>
      <w:r>
        <w:rPr>
          <w:rFonts w:eastAsia="方正小标宋简体"/>
          <w:color w:val="000000"/>
          <w:sz w:val="32"/>
          <w:szCs w:val="32"/>
        </w:rPr>
        <w:t>监督抽查实施细则</w:t>
      </w:r>
    </w:p>
    <w:p w14:paraId="76FE2DE1">
      <w:pPr>
        <w:spacing w:line="440" w:lineRule="exact"/>
        <w:jc w:val="center"/>
        <w:rPr>
          <w:rFonts w:eastAsia="方正小标宋简体"/>
          <w:color w:val="000000"/>
          <w:sz w:val="32"/>
          <w:szCs w:val="32"/>
        </w:rPr>
      </w:pPr>
      <w:r>
        <w:rPr>
          <w:rFonts w:eastAsia="方正小标宋简体"/>
          <w:color w:val="000000"/>
          <w:sz w:val="32"/>
          <w:szCs w:val="32"/>
        </w:rPr>
        <w:t>（202</w:t>
      </w:r>
      <w:r>
        <w:rPr>
          <w:rFonts w:hint="eastAsia" w:eastAsia="方正小标宋简体"/>
          <w:color w:val="000000"/>
          <w:sz w:val="32"/>
          <w:szCs w:val="32"/>
        </w:rPr>
        <w:t>6</w:t>
      </w:r>
      <w:r>
        <w:rPr>
          <w:rFonts w:eastAsia="方正小标宋简体"/>
          <w:color w:val="000000"/>
          <w:sz w:val="32"/>
          <w:szCs w:val="32"/>
        </w:rPr>
        <w:t>年版）</w:t>
      </w:r>
    </w:p>
    <w:p w14:paraId="5ED90406">
      <w:pPr>
        <w:adjustRightInd w:val="0"/>
        <w:snapToGrid w:val="0"/>
        <w:spacing w:line="440" w:lineRule="exact"/>
        <w:rPr>
          <w:rFonts w:eastAsia="方正小标宋简体"/>
          <w:color w:val="000000"/>
          <w:sz w:val="32"/>
          <w:szCs w:val="32"/>
        </w:rPr>
      </w:pPr>
    </w:p>
    <w:p w14:paraId="089E125B">
      <w:pPr>
        <w:snapToGrid w:val="0"/>
        <w:spacing w:line="440" w:lineRule="exact"/>
        <w:rPr>
          <w:rFonts w:eastAsia="黑体"/>
          <w:color w:val="000000"/>
          <w:szCs w:val="21"/>
        </w:rPr>
      </w:pPr>
      <w:r>
        <w:rPr>
          <w:rFonts w:eastAsia="黑体"/>
          <w:color w:val="000000"/>
          <w:szCs w:val="21"/>
        </w:rPr>
        <w:t>1 抽样方法</w:t>
      </w:r>
    </w:p>
    <w:p w14:paraId="102C76AA">
      <w:pPr>
        <w:snapToGrid w:val="0"/>
        <w:spacing w:line="440" w:lineRule="exact"/>
        <w:ind w:firstLine="420" w:firstLineChars="200"/>
        <w:rPr>
          <w:color w:val="000000"/>
          <w:szCs w:val="21"/>
        </w:rPr>
      </w:pPr>
      <w:r>
        <w:rPr>
          <w:color w:val="000000"/>
          <w:szCs w:val="21"/>
        </w:rPr>
        <w:t>以随机抽样的方式在被抽样生产者、销售者的待销产品中抽取。</w:t>
      </w:r>
    </w:p>
    <w:p w14:paraId="0EED6A1B">
      <w:pPr>
        <w:snapToGrid w:val="0"/>
        <w:spacing w:line="440" w:lineRule="exact"/>
        <w:ind w:firstLine="420" w:firstLineChars="200"/>
        <w:rPr>
          <w:color w:val="000000"/>
          <w:szCs w:val="21"/>
        </w:rPr>
      </w:pPr>
      <w:r>
        <w:rPr>
          <w:color w:val="000000"/>
          <w:szCs w:val="21"/>
        </w:rPr>
        <w:t>随机数一般可使用随机数表等方法产生。</w:t>
      </w:r>
    </w:p>
    <w:p w14:paraId="3F2E918A">
      <w:pPr>
        <w:snapToGrid w:val="0"/>
        <w:spacing w:line="440" w:lineRule="exact"/>
        <w:ind w:firstLine="420" w:firstLineChars="200"/>
        <w:rPr>
          <w:color w:val="000000"/>
          <w:szCs w:val="21"/>
        </w:rPr>
      </w:pPr>
      <w:r>
        <w:rPr>
          <w:color w:val="000000"/>
          <w:szCs w:val="21"/>
        </w:rPr>
        <w:t>将样品缩分至约1kg，再缩分成两份，分装于2个洁净、干燥的</w:t>
      </w:r>
      <w:r>
        <w:rPr>
          <w:rFonts w:hint="eastAsia"/>
          <w:szCs w:val="21"/>
        </w:rPr>
        <w:t>聚乙烯</w:t>
      </w:r>
      <w:r>
        <w:rPr>
          <w:color w:val="000000"/>
          <w:szCs w:val="21"/>
        </w:rPr>
        <w:t>瓶中。1瓶为检验样品，另1瓶为备用样品。</w:t>
      </w:r>
    </w:p>
    <w:p w14:paraId="2FB19625">
      <w:pPr>
        <w:snapToGrid w:val="0"/>
        <w:spacing w:line="440" w:lineRule="exact"/>
        <w:ind w:firstLine="420" w:firstLineChars="200"/>
        <w:rPr>
          <w:color w:val="000000"/>
          <w:szCs w:val="21"/>
        </w:rPr>
      </w:pPr>
    </w:p>
    <w:p w14:paraId="635E398C">
      <w:pPr>
        <w:snapToGrid w:val="0"/>
        <w:spacing w:line="440" w:lineRule="exact"/>
        <w:rPr>
          <w:rFonts w:eastAsia="黑体"/>
          <w:bCs/>
          <w:color w:val="000000"/>
          <w:szCs w:val="21"/>
        </w:rPr>
      </w:pPr>
      <w:r>
        <w:rPr>
          <w:rFonts w:eastAsia="黑体"/>
          <w:color w:val="000000"/>
          <w:szCs w:val="21"/>
        </w:rPr>
        <w:t>2 检验依据</w:t>
      </w:r>
    </w:p>
    <w:p w14:paraId="0E0DE225">
      <w:pPr>
        <w:snapToGrid w:val="0"/>
        <w:spacing w:line="440" w:lineRule="exact"/>
        <w:jc w:val="center"/>
        <w:rPr>
          <w:bCs/>
          <w:color w:val="000000"/>
          <w:szCs w:val="21"/>
        </w:rPr>
      </w:pPr>
      <w:r>
        <w:rPr>
          <w:bCs/>
          <w:color w:val="000000"/>
          <w:szCs w:val="21"/>
        </w:rPr>
        <w:t>表1 过磷酸钙</w:t>
      </w:r>
    </w:p>
    <w:tbl>
      <w:tblPr>
        <w:tblStyle w:val="31"/>
        <w:tblW w:w="8976" w:type="dxa"/>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3981"/>
        <w:gridCol w:w="4125"/>
      </w:tblGrid>
      <w:tr w14:paraId="626BC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97" w:hRule="atLeast"/>
          <w:tblHeader/>
        </w:trPr>
        <w:tc>
          <w:tcPr>
            <w:tcW w:w="870" w:type="dxa"/>
            <w:noWrap/>
            <w:vAlign w:val="center"/>
          </w:tcPr>
          <w:p w14:paraId="0C7D0AE5">
            <w:pPr>
              <w:widowControl/>
              <w:jc w:val="center"/>
              <w:rPr>
                <w:kern w:val="0"/>
                <w:szCs w:val="21"/>
              </w:rPr>
            </w:pPr>
            <w:r>
              <w:rPr>
                <w:kern w:val="0"/>
                <w:szCs w:val="21"/>
              </w:rPr>
              <w:t>序号</w:t>
            </w:r>
          </w:p>
        </w:tc>
        <w:tc>
          <w:tcPr>
            <w:tcW w:w="3981" w:type="dxa"/>
            <w:noWrap/>
            <w:vAlign w:val="center"/>
          </w:tcPr>
          <w:p w14:paraId="7A30948D">
            <w:pPr>
              <w:widowControl/>
              <w:jc w:val="center"/>
              <w:rPr>
                <w:kern w:val="0"/>
                <w:szCs w:val="21"/>
              </w:rPr>
            </w:pPr>
            <w:r>
              <w:rPr>
                <w:kern w:val="0"/>
                <w:szCs w:val="21"/>
              </w:rPr>
              <w:t>检验项目</w:t>
            </w:r>
          </w:p>
        </w:tc>
        <w:tc>
          <w:tcPr>
            <w:tcW w:w="4125" w:type="dxa"/>
            <w:noWrap w:val="0"/>
            <w:vAlign w:val="center"/>
          </w:tcPr>
          <w:p w14:paraId="5D24942F">
            <w:pPr>
              <w:widowControl/>
              <w:jc w:val="center"/>
              <w:rPr>
                <w:kern w:val="0"/>
                <w:szCs w:val="21"/>
              </w:rPr>
            </w:pPr>
            <w:r>
              <w:rPr>
                <w:kern w:val="0"/>
                <w:szCs w:val="21"/>
              </w:rPr>
              <w:t>检验方法</w:t>
            </w:r>
          </w:p>
        </w:tc>
      </w:tr>
      <w:tr w14:paraId="37130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97" w:hRule="atLeast"/>
        </w:trPr>
        <w:tc>
          <w:tcPr>
            <w:tcW w:w="870" w:type="dxa"/>
            <w:noWrap/>
            <w:vAlign w:val="center"/>
          </w:tcPr>
          <w:p w14:paraId="14F8B868">
            <w:pPr>
              <w:pStyle w:val="73"/>
              <w:widowControl/>
              <w:numPr>
                <w:ilvl w:val="0"/>
                <w:numId w:val="5"/>
              </w:numPr>
              <w:ind w:firstLineChars="0"/>
              <w:jc w:val="center"/>
              <w:rPr>
                <w:rFonts w:ascii="Times New Roman" w:hAnsi="Times New Roman" w:eastAsia="宋体"/>
                <w:kern w:val="0"/>
                <w:szCs w:val="21"/>
              </w:rPr>
            </w:pPr>
          </w:p>
        </w:tc>
        <w:tc>
          <w:tcPr>
            <w:tcW w:w="3981" w:type="dxa"/>
            <w:noWrap/>
            <w:vAlign w:val="center"/>
          </w:tcPr>
          <w:p w14:paraId="49DA0266">
            <w:pPr>
              <w:widowControl/>
              <w:jc w:val="center"/>
              <w:rPr>
                <w:kern w:val="0"/>
                <w:szCs w:val="21"/>
              </w:rPr>
            </w:pPr>
            <w:r>
              <w:rPr>
                <w:kern w:val="0"/>
                <w:szCs w:val="21"/>
              </w:rPr>
              <w:t>有效磷（以P</w:t>
            </w:r>
            <w:r>
              <w:rPr>
                <w:kern w:val="0"/>
                <w:szCs w:val="21"/>
                <w:vertAlign w:val="subscript"/>
              </w:rPr>
              <w:t>2</w:t>
            </w:r>
            <w:r>
              <w:rPr>
                <w:kern w:val="0"/>
                <w:szCs w:val="21"/>
              </w:rPr>
              <w:t>O</w:t>
            </w:r>
            <w:r>
              <w:rPr>
                <w:kern w:val="0"/>
                <w:szCs w:val="21"/>
                <w:vertAlign w:val="subscript"/>
              </w:rPr>
              <w:t>5</w:t>
            </w:r>
            <w:r>
              <w:rPr>
                <w:kern w:val="0"/>
                <w:szCs w:val="21"/>
              </w:rPr>
              <w:t>计）的质量分数</w:t>
            </w:r>
          </w:p>
        </w:tc>
        <w:tc>
          <w:tcPr>
            <w:tcW w:w="4125" w:type="dxa"/>
            <w:noWrap w:val="0"/>
            <w:vAlign w:val="center"/>
          </w:tcPr>
          <w:p w14:paraId="5A75358A">
            <w:pPr>
              <w:widowControl/>
              <w:jc w:val="center"/>
              <w:rPr>
                <w:kern w:val="0"/>
                <w:szCs w:val="21"/>
              </w:rPr>
            </w:pPr>
            <w:r>
              <w:rPr>
                <w:kern w:val="0"/>
                <w:szCs w:val="21"/>
              </w:rPr>
              <w:t>GB/T 20413</w:t>
            </w:r>
            <w:r>
              <w:rPr>
                <w:szCs w:val="21"/>
              </w:rPr>
              <w:t>—</w:t>
            </w:r>
            <w:r>
              <w:rPr>
                <w:kern w:val="0"/>
                <w:szCs w:val="21"/>
              </w:rPr>
              <w:t>2017</w:t>
            </w:r>
          </w:p>
        </w:tc>
      </w:tr>
      <w:tr w14:paraId="75960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97" w:hRule="atLeast"/>
        </w:trPr>
        <w:tc>
          <w:tcPr>
            <w:tcW w:w="870" w:type="dxa"/>
            <w:noWrap/>
            <w:vAlign w:val="center"/>
          </w:tcPr>
          <w:p w14:paraId="5FC05FD5">
            <w:pPr>
              <w:pStyle w:val="73"/>
              <w:widowControl/>
              <w:numPr>
                <w:ilvl w:val="0"/>
                <w:numId w:val="5"/>
              </w:numPr>
              <w:ind w:firstLineChars="0"/>
              <w:jc w:val="center"/>
              <w:rPr>
                <w:rFonts w:ascii="Times New Roman" w:hAnsi="Times New Roman" w:eastAsia="宋体"/>
                <w:kern w:val="0"/>
                <w:szCs w:val="21"/>
              </w:rPr>
            </w:pPr>
          </w:p>
        </w:tc>
        <w:tc>
          <w:tcPr>
            <w:tcW w:w="3981" w:type="dxa"/>
            <w:noWrap/>
            <w:vAlign w:val="center"/>
          </w:tcPr>
          <w:p w14:paraId="66E66EAF">
            <w:pPr>
              <w:widowControl/>
              <w:jc w:val="center"/>
              <w:rPr>
                <w:kern w:val="0"/>
                <w:szCs w:val="21"/>
              </w:rPr>
            </w:pPr>
            <w:r>
              <w:rPr>
                <w:kern w:val="0"/>
                <w:szCs w:val="21"/>
              </w:rPr>
              <w:t>水溶性磷（以P</w:t>
            </w:r>
            <w:r>
              <w:rPr>
                <w:kern w:val="0"/>
                <w:szCs w:val="21"/>
                <w:vertAlign w:val="subscript"/>
              </w:rPr>
              <w:t>2</w:t>
            </w:r>
            <w:r>
              <w:rPr>
                <w:kern w:val="0"/>
                <w:szCs w:val="21"/>
              </w:rPr>
              <w:t>O</w:t>
            </w:r>
            <w:r>
              <w:rPr>
                <w:kern w:val="0"/>
                <w:szCs w:val="21"/>
                <w:vertAlign w:val="subscript"/>
              </w:rPr>
              <w:t>5</w:t>
            </w:r>
            <w:r>
              <w:rPr>
                <w:kern w:val="0"/>
                <w:szCs w:val="21"/>
              </w:rPr>
              <w:t>计）的质量分数</w:t>
            </w:r>
          </w:p>
        </w:tc>
        <w:tc>
          <w:tcPr>
            <w:tcW w:w="4125" w:type="dxa"/>
            <w:noWrap w:val="0"/>
            <w:vAlign w:val="center"/>
          </w:tcPr>
          <w:p w14:paraId="7900F4C2">
            <w:pPr>
              <w:widowControl/>
              <w:jc w:val="center"/>
              <w:rPr>
                <w:kern w:val="0"/>
                <w:szCs w:val="21"/>
              </w:rPr>
            </w:pPr>
            <w:r>
              <w:rPr>
                <w:kern w:val="0"/>
                <w:szCs w:val="21"/>
              </w:rPr>
              <w:t>GB/T 20413</w:t>
            </w:r>
            <w:r>
              <w:rPr>
                <w:szCs w:val="21"/>
              </w:rPr>
              <w:t>—</w:t>
            </w:r>
            <w:r>
              <w:rPr>
                <w:kern w:val="0"/>
                <w:szCs w:val="21"/>
              </w:rPr>
              <w:t>2017</w:t>
            </w:r>
          </w:p>
        </w:tc>
      </w:tr>
      <w:tr w14:paraId="76A85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97" w:hRule="atLeast"/>
        </w:trPr>
        <w:tc>
          <w:tcPr>
            <w:tcW w:w="870" w:type="dxa"/>
            <w:noWrap/>
            <w:vAlign w:val="center"/>
          </w:tcPr>
          <w:p w14:paraId="3A1283A0">
            <w:pPr>
              <w:pStyle w:val="73"/>
              <w:widowControl/>
              <w:numPr>
                <w:ilvl w:val="0"/>
                <w:numId w:val="5"/>
              </w:numPr>
              <w:ind w:firstLineChars="0"/>
              <w:jc w:val="center"/>
              <w:rPr>
                <w:rFonts w:ascii="Times New Roman" w:hAnsi="Times New Roman" w:eastAsia="宋体"/>
                <w:kern w:val="0"/>
                <w:szCs w:val="21"/>
              </w:rPr>
            </w:pPr>
          </w:p>
        </w:tc>
        <w:tc>
          <w:tcPr>
            <w:tcW w:w="3981" w:type="dxa"/>
            <w:noWrap/>
            <w:vAlign w:val="center"/>
          </w:tcPr>
          <w:p w14:paraId="20BCFC9A">
            <w:pPr>
              <w:widowControl/>
              <w:jc w:val="center"/>
              <w:rPr>
                <w:kern w:val="0"/>
                <w:szCs w:val="21"/>
              </w:rPr>
            </w:pPr>
            <w:r>
              <w:rPr>
                <w:kern w:val="0"/>
                <w:szCs w:val="21"/>
              </w:rPr>
              <w:t>硫（以S计）的质量分数</w:t>
            </w:r>
          </w:p>
        </w:tc>
        <w:tc>
          <w:tcPr>
            <w:tcW w:w="4125" w:type="dxa"/>
            <w:noWrap w:val="0"/>
            <w:vAlign w:val="center"/>
          </w:tcPr>
          <w:p w14:paraId="7C85E582">
            <w:pPr>
              <w:jc w:val="center"/>
              <w:rPr>
                <w:rFonts w:hint="eastAsia"/>
                <w:kern w:val="0"/>
                <w:szCs w:val="21"/>
              </w:rPr>
            </w:pPr>
            <w:r>
              <w:rPr>
                <w:kern w:val="0"/>
                <w:szCs w:val="21"/>
              </w:rPr>
              <w:t>GB/T 20413</w:t>
            </w:r>
            <w:r>
              <w:rPr>
                <w:szCs w:val="21"/>
              </w:rPr>
              <w:t>—</w:t>
            </w:r>
            <w:r>
              <w:rPr>
                <w:kern w:val="0"/>
                <w:szCs w:val="21"/>
              </w:rPr>
              <w:t>2017</w:t>
            </w:r>
          </w:p>
        </w:tc>
      </w:tr>
      <w:tr w14:paraId="37190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97" w:hRule="atLeast"/>
        </w:trPr>
        <w:tc>
          <w:tcPr>
            <w:tcW w:w="870" w:type="dxa"/>
            <w:noWrap/>
            <w:vAlign w:val="center"/>
          </w:tcPr>
          <w:p w14:paraId="618A924A">
            <w:pPr>
              <w:pStyle w:val="73"/>
              <w:widowControl/>
              <w:numPr>
                <w:ilvl w:val="0"/>
                <w:numId w:val="5"/>
              </w:numPr>
              <w:ind w:firstLineChars="0"/>
              <w:jc w:val="center"/>
              <w:rPr>
                <w:rFonts w:ascii="Times New Roman" w:hAnsi="Times New Roman" w:eastAsia="宋体"/>
                <w:kern w:val="0"/>
                <w:szCs w:val="21"/>
              </w:rPr>
            </w:pPr>
          </w:p>
        </w:tc>
        <w:tc>
          <w:tcPr>
            <w:tcW w:w="3981" w:type="dxa"/>
            <w:noWrap/>
            <w:vAlign w:val="center"/>
          </w:tcPr>
          <w:p w14:paraId="24CEBAEE">
            <w:pPr>
              <w:widowControl/>
              <w:jc w:val="center"/>
              <w:rPr>
                <w:kern w:val="0"/>
                <w:szCs w:val="21"/>
              </w:rPr>
            </w:pPr>
            <w:r>
              <w:rPr>
                <w:kern w:val="0"/>
                <w:szCs w:val="21"/>
              </w:rPr>
              <w:t>游离酸（以P</w:t>
            </w:r>
            <w:r>
              <w:rPr>
                <w:kern w:val="0"/>
                <w:szCs w:val="21"/>
                <w:vertAlign w:val="subscript"/>
              </w:rPr>
              <w:t>2</w:t>
            </w:r>
            <w:r>
              <w:rPr>
                <w:kern w:val="0"/>
                <w:szCs w:val="21"/>
              </w:rPr>
              <w:t>O</w:t>
            </w:r>
            <w:r>
              <w:rPr>
                <w:kern w:val="0"/>
                <w:szCs w:val="21"/>
                <w:vertAlign w:val="subscript"/>
              </w:rPr>
              <w:t>5</w:t>
            </w:r>
            <w:r>
              <w:rPr>
                <w:kern w:val="0"/>
                <w:szCs w:val="21"/>
              </w:rPr>
              <w:t>计）的质量分数</w:t>
            </w:r>
          </w:p>
        </w:tc>
        <w:tc>
          <w:tcPr>
            <w:tcW w:w="4125" w:type="dxa"/>
            <w:noWrap w:val="0"/>
            <w:vAlign w:val="center"/>
          </w:tcPr>
          <w:p w14:paraId="122E61CC">
            <w:pPr>
              <w:widowControl/>
              <w:jc w:val="center"/>
              <w:rPr>
                <w:kern w:val="0"/>
                <w:szCs w:val="21"/>
              </w:rPr>
            </w:pPr>
            <w:r>
              <w:rPr>
                <w:kern w:val="0"/>
                <w:szCs w:val="21"/>
              </w:rPr>
              <w:t>GB/T 20413</w:t>
            </w:r>
            <w:r>
              <w:rPr>
                <w:szCs w:val="21"/>
              </w:rPr>
              <w:t>—</w:t>
            </w:r>
            <w:r>
              <w:rPr>
                <w:kern w:val="0"/>
                <w:szCs w:val="21"/>
              </w:rPr>
              <w:t>2017</w:t>
            </w:r>
          </w:p>
        </w:tc>
      </w:tr>
      <w:tr w14:paraId="5FCC0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97" w:hRule="atLeast"/>
        </w:trPr>
        <w:tc>
          <w:tcPr>
            <w:tcW w:w="870" w:type="dxa"/>
            <w:noWrap/>
            <w:vAlign w:val="center"/>
          </w:tcPr>
          <w:p w14:paraId="6849937E">
            <w:pPr>
              <w:pStyle w:val="73"/>
              <w:widowControl/>
              <w:numPr>
                <w:ilvl w:val="0"/>
                <w:numId w:val="5"/>
              </w:numPr>
              <w:ind w:firstLineChars="0"/>
              <w:jc w:val="center"/>
              <w:rPr>
                <w:rFonts w:ascii="Times New Roman" w:hAnsi="Times New Roman" w:eastAsia="宋体"/>
                <w:kern w:val="0"/>
                <w:szCs w:val="21"/>
              </w:rPr>
            </w:pPr>
          </w:p>
        </w:tc>
        <w:tc>
          <w:tcPr>
            <w:tcW w:w="3981" w:type="dxa"/>
            <w:noWrap/>
            <w:vAlign w:val="center"/>
          </w:tcPr>
          <w:p w14:paraId="09465276">
            <w:pPr>
              <w:widowControl/>
              <w:jc w:val="center"/>
              <w:rPr>
                <w:kern w:val="0"/>
                <w:szCs w:val="21"/>
              </w:rPr>
            </w:pPr>
            <w:r>
              <w:rPr>
                <w:kern w:val="0"/>
                <w:szCs w:val="21"/>
              </w:rPr>
              <w:t>游离水的质量分数</w:t>
            </w:r>
          </w:p>
        </w:tc>
        <w:tc>
          <w:tcPr>
            <w:tcW w:w="4125" w:type="dxa"/>
            <w:noWrap w:val="0"/>
            <w:vAlign w:val="center"/>
          </w:tcPr>
          <w:p w14:paraId="516CAF86">
            <w:pPr>
              <w:widowControl/>
              <w:jc w:val="center"/>
              <w:rPr>
                <w:kern w:val="0"/>
                <w:szCs w:val="21"/>
              </w:rPr>
            </w:pPr>
            <w:r>
              <w:rPr>
                <w:kern w:val="0"/>
                <w:szCs w:val="21"/>
              </w:rPr>
              <w:t>GB/T 20413</w:t>
            </w:r>
            <w:r>
              <w:rPr>
                <w:szCs w:val="21"/>
              </w:rPr>
              <w:t>—</w:t>
            </w:r>
            <w:r>
              <w:rPr>
                <w:kern w:val="0"/>
                <w:szCs w:val="21"/>
              </w:rPr>
              <w:t>2017</w:t>
            </w:r>
          </w:p>
        </w:tc>
      </w:tr>
      <w:tr w14:paraId="790DE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97" w:hRule="atLeast"/>
        </w:trPr>
        <w:tc>
          <w:tcPr>
            <w:tcW w:w="870" w:type="dxa"/>
            <w:noWrap/>
            <w:vAlign w:val="center"/>
          </w:tcPr>
          <w:p w14:paraId="2744E3FC">
            <w:pPr>
              <w:pStyle w:val="73"/>
              <w:widowControl/>
              <w:numPr>
                <w:ilvl w:val="0"/>
                <w:numId w:val="5"/>
              </w:numPr>
              <w:ind w:firstLineChars="0"/>
              <w:jc w:val="center"/>
              <w:rPr>
                <w:rFonts w:ascii="Times New Roman" w:hAnsi="Times New Roman" w:eastAsia="宋体"/>
                <w:kern w:val="0"/>
                <w:szCs w:val="21"/>
              </w:rPr>
            </w:pPr>
          </w:p>
        </w:tc>
        <w:tc>
          <w:tcPr>
            <w:tcW w:w="3981" w:type="dxa"/>
            <w:noWrap/>
            <w:vAlign w:val="center"/>
          </w:tcPr>
          <w:p w14:paraId="53495351">
            <w:pPr>
              <w:widowControl/>
              <w:jc w:val="center"/>
              <w:rPr>
                <w:kern w:val="0"/>
                <w:szCs w:val="21"/>
              </w:rPr>
            </w:pPr>
            <w:r>
              <w:rPr>
                <w:kern w:val="0"/>
                <w:szCs w:val="21"/>
              </w:rPr>
              <w:t>三氯乙醛的质量分数</w:t>
            </w:r>
          </w:p>
        </w:tc>
        <w:tc>
          <w:tcPr>
            <w:tcW w:w="4125" w:type="dxa"/>
            <w:noWrap w:val="0"/>
            <w:vAlign w:val="center"/>
          </w:tcPr>
          <w:p w14:paraId="1500F827">
            <w:pPr>
              <w:jc w:val="center"/>
              <w:rPr>
                <w:kern w:val="0"/>
                <w:szCs w:val="21"/>
              </w:rPr>
            </w:pPr>
            <w:r>
              <w:rPr>
                <w:kern w:val="0"/>
                <w:szCs w:val="21"/>
              </w:rPr>
              <w:t>GB/T 31266</w:t>
            </w:r>
            <w:r>
              <w:rPr>
                <w:szCs w:val="21"/>
              </w:rPr>
              <w:t>—</w:t>
            </w:r>
            <w:r>
              <w:rPr>
                <w:kern w:val="0"/>
                <w:szCs w:val="21"/>
              </w:rPr>
              <w:t>2014</w:t>
            </w:r>
          </w:p>
        </w:tc>
      </w:tr>
      <w:tr w14:paraId="0A637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97" w:hRule="atLeast"/>
        </w:trPr>
        <w:tc>
          <w:tcPr>
            <w:tcW w:w="870" w:type="dxa"/>
            <w:noWrap/>
            <w:vAlign w:val="center"/>
          </w:tcPr>
          <w:p w14:paraId="0D9EEE97">
            <w:pPr>
              <w:pStyle w:val="73"/>
              <w:widowControl/>
              <w:numPr>
                <w:ilvl w:val="0"/>
                <w:numId w:val="5"/>
              </w:numPr>
              <w:ind w:firstLineChars="0"/>
              <w:jc w:val="center"/>
              <w:rPr>
                <w:rFonts w:ascii="Times New Roman" w:hAnsi="Times New Roman" w:eastAsia="宋体"/>
                <w:kern w:val="0"/>
                <w:szCs w:val="21"/>
              </w:rPr>
            </w:pPr>
          </w:p>
        </w:tc>
        <w:tc>
          <w:tcPr>
            <w:tcW w:w="3981" w:type="dxa"/>
            <w:noWrap/>
            <w:vAlign w:val="center"/>
          </w:tcPr>
          <w:p w14:paraId="372076B6">
            <w:pPr>
              <w:widowControl/>
              <w:jc w:val="center"/>
              <w:rPr>
                <w:kern w:val="0"/>
                <w:szCs w:val="21"/>
              </w:rPr>
            </w:pPr>
            <w:r>
              <w:rPr>
                <w:kern w:val="0"/>
                <w:szCs w:val="21"/>
              </w:rPr>
              <w:t>粒度（1.00mm～4.75mm或3.35mm～5.60mm）的质量分数</w:t>
            </w:r>
          </w:p>
        </w:tc>
        <w:tc>
          <w:tcPr>
            <w:tcW w:w="4125" w:type="dxa"/>
            <w:noWrap w:val="0"/>
            <w:vAlign w:val="center"/>
          </w:tcPr>
          <w:p w14:paraId="445061CE">
            <w:pPr>
              <w:widowControl/>
              <w:jc w:val="center"/>
              <w:rPr>
                <w:kern w:val="0"/>
                <w:szCs w:val="21"/>
              </w:rPr>
            </w:pPr>
            <w:r>
              <w:rPr>
                <w:kern w:val="0"/>
                <w:szCs w:val="21"/>
              </w:rPr>
              <w:t>GB/T 20413</w:t>
            </w:r>
            <w:r>
              <w:rPr>
                <w:szCs w:val="21"/>
              </w:rPr>
              <w:t>—</w:t>
            </w:r>
            <w:r>
              <w:rPr>
                <w:kern w:val="0"/>
                <w:szCs w:val="21"/>
              </w:rPr>
              <w:t>2017</w:t>
            </w:r>
          </w:p>
        </w:tc>
      </w:tr>
      <w:tr w14:paraId="53652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97" w:hRule="atLeast"/>
        </w:trPr>
        <w:tc>
          <w:tcPr>
            <w:tcW w:w="870" w:type="dxa"/>
            <w:shd w:val="clear" w:color="auto" w:fill="auto"/>
            <w:noWrap/>
            <w:vAlign w:val="center"/>
          </w:tcPr>
          <w:p w14:paraId="5AC7F822">
            <w:pPr>
              <w:pStyle w:val="73"/>
              <w:widowControl/>
              <w:numPr>
                <w:ilvl w:val="0"/>
                <w:numId w:val="5"/>
              </w:numPr>
              <w:ind w:firstLineChars="0"/>
              <w:jc w:val="center"/>
              <w:rPr>
                <w:rFonts w:ascii="Times New Roman" w:hAnsi="Times New Roman" w:eastAsia="宋体"/>
                <w:kern w:val="0"/>
                <w:szCs w:val="21"/>
              </w:rPr>
            </w:pPr>
          </w:p>
        </w:tc>
        <w:tc>
          <w:tcPr>
            <w:tcW w:w="3981" w:type="dxa"/>
            <w:shd w:val="clear" w:color="auto" w:fill="auto"/>
            <w:noWrap w:val="0"/>
            <w:vAlign w:val="center"/>
          </w:tcPr>
          <w:p w14:paraId="1257EF62">
            <w:pPr>
              <w:widowControl/>
              <w:jc w:val="center"/>
              <w:rPr>
                <w:kern w:val="0"/>
                <w:szCs w:val="21"/>
              </w:rPr>
            </w:pPr>
            <w:r>
              <w:rPr>
                <w:kern w:val="0"/>
                <w:szCs w:val="21"/>
              </w:rPr>
              <w:t>总砷</w:t>
            </w:r>
          </w:p>
        </w:tc>
        <w:tc>
          <w:tcPr>
            <w:tcW w:w="4125" w:type="dxa"/>
            <w:shd w:val="clear" w:color="auto" w:fill="FFFFFF"/>
            <w:noWrap w:val="0"/>
            <w:vAlign w:val="center"/>
          </w:tcPr>
          <w:p w14:paraId="652761BC">
            <w:pPr>
              <w:jc w:val="center"/>
              <w:rPr>
                <w:kern w:val="0"/>
                <w:szCs w:val="21"/>
              </w:rPr>
            </w:pPr>
            <w:r>
              <w:rPr>
                <w:kern w:val="0"/>
                <w:szCs w:val="21"/>
              </w:rPr>
              <w:t>GB/T 23349</w:t>
            </w:r>
            <w:r>
              <w:rPr>
                <w:szCs w:val="21"/>
              </w:rPr>
              <w:t>—</w:t>
            </w:r>
            <w:r>
              <w:rPr>
                <w:kern w:val="0"/>
                <w:szCs w:val="21"/>
              </w:rPr>
              <w:t>2020</w:t>
            </w:r>
          </w:p>
        </w:tc>
      </w:tr>
      <w:tr w14:paraId="0F69C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97" w:hRule="atLeast"/>
        </w:trPr>
        <w:tc>
          <w:tcPr>
            <w:tcW w:w="870" w:type="dxa"/>
            <w:shd w:val="clear" w:color="auto" w:fill="auto"/>
            <w:noWrap/>
            <w:vAlign w:val="center"/>
          </w:tcPr>
          <w:p w14:paraId="1FE885A1">
            <w:pPr>
              <w:pStyle w:val="73"/>
              <w:widowControl/>
              <w:numPr>
                <w:ilvl w:val="0"/>
                <w:numId w:val="5"/>
              </w:numPr>
              <w:ind w:firstLineChars="0"/>
              <w:jc w:val="center"/>
              <w:rPr>
                <w:rFonts w:ascii="Times New Roman" w:hAnsi="Times New Roman" w:eastAsia="宋体"/>
                <w:kern w:val="0"/>
                <w:szCs w:val="21"/>
              </w:rPr>
            </w:pPr>
          </w:p>
        </w:tc>
        <w:tc>
          <w:tcPr>
            <w:tcW w:w="3981" w:type="dxa"/>
            <w:shd w:val="clear" w:color="auto" w:fill="auto"/>
            <w:noWrap w:val="0"/>
            <w:vAlign w:val="center"/>
          </w:tcPr>
          <w:p w14:paraId="29645612">
            <w:pPr>
              <w:widowControl/>
              <w:jc w:val="center"/>
              <w:rPr>
                <w:kern w:val="0"/>
                <w:szCs w:val="21"/>
              </w:rPr>
            </w:pPr>
            <w:r>
              <w:rPr>
                <w:kern w:val="0"/>
                <w:szCs w:val="21"/>
              </w:rPr>
              <w:t>总镉</w:t>
            </w:r>
          </w:p>
        </w:tc>
        <w:tc>
          <w:tcPr>
            <w:tcW w:w="4125" w:type="dxa"/>
            <w:shd w:val="clear" w:color="auto" w:fill="FFFFFF"/>
            <w:noWrap w:val="0"/>
            <w:vAlign w:val="center"/>
          </w:tcPr>
          <w:p w14:paraId="5636A8F4">
            <w:pPr>
              <w:jc w:val="center"/>
              <w:rPr>
                <w:kern w:val="0"/>
                <w:szCs w:val="21"/>
              </w:rPr>
            </w:pPr>
            <w:r>
              <w:rPr>
                <w:kern w:val="0"/>
                <w:szCs w:val="21"/>
              </w:rPr>
              <w:t>GB/T 23349</w:t>
            </w:r>
            <w:r>
              <w:rPr>
                <w:szCs w:val="21"/>
              </w:rPr>
              <w:t>—</w:t>
            </w:r>
            <w:r>
              <w:rPr>
                <w:kern w:val="0"/>
                <w:szCs w:val="21"/>
              </w:rPr>
              <w:t>2020</w:t>
            </w:r>
          </w:p>
        </w:tc>
      </w:tr>
      <w:tr w14:paraId="29FD9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97" w:hRule="atLeast"/>
        </w:trPr>
        <w:tc>
          <w:tcPr>
            <w:tcW w:w="870" w:type="dxa"/>
            <w:shd w:val="clear" w:color="auto" w:fill="auto"/>
            <w:noWrap/>
            <w:vAlign w:val="center"/>
          </w:tcPr>
          <w:p w14:paraId="5A46F0FE">
            <w:pPr>
              <w:pStyle w:val="73"/>
              <w:widowControl/>
              <w:numPr>
                <w:ilvl w:val="0"/>
                <w:numId w:val="5"/>
              </w:numPr>
              <w:ind w:firstLineChars="0"/>
              <w:jc w:val="center"/>
              <w:rPr>
                <w:rFonts w:ascii="Times New Roman" w:hAnsi="Times New Roman" w:eastAsia="宋体"/>
                <w:kern w:val="0"/>
                <w:szCs w:val="21"/>
              </w:rPr>
            </w:pPr>
          </w:p>
        </w:tc>
        <w:tc>
          <w:tcPr>
            <w:tcW w:w="3981" w:type="dxa"/>
            <w:shd w:val="clear" w:color="auto" w:fill="auto"/>
            <w:noWrap w:val="0"/>
            <w:vAlign w:val="center"/>
          </w:tcPr>
          <w:p w14:paraId="0AF4597B">
            <w:pPr>
              <w:widowControl/>
              <w:jc w:val="center"/>
              <w:rPr>
                <w:kern w:val="0"/>
                <w:szCs w:val="21"/>
              </w:rPr>
            </w:pPr>
            <w:r>
              <w:rPr>
                <w:kern w:val="0"/>
                <w:szCs w:val="21"/>
              </w:rPr>
              <w:t>总铅</w:t>
            </w:r>
          </w:p>
        </w:tc>
        <w:tc>
          <w:tcPr>
            <w:tcW w:w="4125" w:type="dxa"/>
            <w:shd w:val="clear" w:color="auto" w:fill="FFFFFF"/>
            <w:noWrap w:val="0"/>
            <w:vAlign w:val="center"/>
          </w:tcPr>
          <w:p w14:paraId="28C3FFD0">
            <w:pPr>
              <w:jc w:val="center"/>
              <w:rPr>
                <w:kern w:val="0"/>
                <w:szCs w:val="21"/>
              </w:rPr>
            </w:pPr>
            <w:r>
              <w:rPr>
                <w:kern w:val="0"/>
                <w:szCs w:val="21"/>
              </w:rPr>
              <w:t>GB/T 23349</w:t>
            </w:r>
            <w:r>
              <w:rPr>
                <w:szCs w:val="21"/>
              </w:rPr>
              <w:t>—</w:t>
            </w:r>
            <w:r>
              <w:rPr>
                <w:kern w:val="0"/>
                <w:szCs w:val="21"/>
              </w:rPr>
              <w:t>2020</w:t>
            </w:r>
          </w:p>
        </w:tc>
      </w:tr>
      <w:tr w14:paraId="085E8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97" w:hRule="atLeast"/>
        </w:trPr>
        <w:tc>
          <w:tcPr>
            <w:tcW w:w="870" w:type="dxa"/>
            <w:shd w:val="clear" w:color="auto" w:fill="auto"/>
            <w:noWrap/>
            <w:vAlign w:val="center"/>
          </w:tcPr>
          <w:p w14:paraId="6F008CD0">
            <w:pPr>
              <w:pStyle w:val="73"/>
              <w:widowControl/>
              <w:numPr>
                <w:ilvl w:val="0"/>
                <w:numId w:val="5"/>
              </w:numPr>
              <w:ind w:firstLineChars="0"/>
              <w:jc w:val="center"/>
              <w:rPr>
                <w:rFonts w:ascii="Times New Roman" w:hAnsi="Times New Roman" w:eastAsia="宋体"/>
                <w:kern w:val="0"/>
                <w:szCs w:val="21"/>
              </w:rPr>
            </w:pPr>
          </w:p>
        </w:tc>
        <w:tc>
          <w:tcPr>
            <w:tcW w:w="3981" w:type="dxa"/>
            <w:shd w:val="clear" w:color="auto" w:fill="auto"/>
            <w:noWrap w:val="0"/>
            <w:vAlign w:val="center"/>
          </w:tcPr>
          <w:p w14:paraId="5DFA41F0">
            <w:pPr>
              <w:widowControl/>
              <w:jc w:val="center"/>
              <w:rPr>
                <w:kern w:val="0"/>
                <w:szCs w:val="21"/>
              </w:rPr>
            </w:pPr>
            <w:r>
              <w:rPr>
                <w:kern w:val="0"/>
                <w:szCs w:val="21"/>
              </w:rPr>
              <w:t>总铬</w:t>
            </w:r>
          </w:p>
        </w:tc>
        <w:tc>
          <w:tcPr>
            <w:tcW w:w="4125" w:type="dxa"/>
            <w:shd w:val="clear" w:color="auto" w:fill="FFFFFF"/>
            <w:noWrap w:val="0"/>
            <w:vAlign w:val="center"/>
          </w:tcPr>
          <w:p w14:paraId="60508ECA">
            <w:pPr>
              <w:jc w:val="center"/>
              <w:rPr>
                <w:kern w:val="0"/>
                <w:szCs w:val="21"/>
              </w:rPr>
            </w:pPr>
            <w:r>
              <w:rPr>
                <w:kern w:val="0"/>
                <w:szCs w:val="21"/>
              </w:rPr>
              <w:t>GB/T 23349</w:t>
            </w:r>
            <w:r>
              <w:rPr>
                <w:szCs w:val="21"/>
              </w:rPr>
              <w:t>—</w:t>
            </w:r>
            <w:r>
              <w:rPr>
                <w:kern w:val="0"/>
                <w:szCs w:val="21"/>
              </w:rPr>
              <w:t>2020</w:t>
            </w:r>
          </w:p>
        </w:tc>
      </w:tr>
      <w:tr w14:paraId="3F068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97" w:hRule="atLeast"/>
        </w:trPr>
        <w:tc>
          <w:tcPr>
            <w:tcW w:w="870" w:type="dxa"/>
            <w:shd w:val="clear" w:color="auto" w:fill="auto"/>
            <w:noWrap/>
            <w:vAlign w:val="center"/>
          </w:tcPr>
          <w:p w14:paraId="2439B651">
            <w:pPr>
              <w:pStyle w:val="73"/>
              <w:widowControl/>
              <w:numPr>
                <w:ilvl w:val="0"/>
                <w:numId w:val="5"/>
              </w:numPr>
              <w:ind w:firstLineChars="0"/>
              <w:jc w:val="center"/>
              <w:rPr>
                <w:rFonts w:ascii="Times New Roman" w:hAnsi="Times New Roman" w:eastAsia="宋体"/>
                <w:kern w:val="0"/>
                <w:szCs w:val="21"/>
              </w:rPr>
            </w:pPr>
          </w:p>
        </w:tc>
        <w:tc>
          <w:tcPr>
            <w:tcW w:w="3981" w:type="dxa"/>
            <w:shd w:val="clear" w:color="auto" w:fill="auto"/>
            <w:noWrap w:val="0"/>
            <w:vAlign w:val="center"/>
          </w:tcPr>
          <w:p w14:paraId="25AD1EEE">
            <w:pPr>
              <w:widowControl/>
              <w:jc w:val="center"/>
              <w:rPr>
                <w:kern w:val="0"/>
                <w:szCs w:val="21"/>
              </w:rPr>
            </w:pPr>
            <w:r>
              <w:rPr>
                <w:kern w:val="0"/>
                <w:szCs w:val="21"/>
              </w:rPr>
              <w:t>总汞</w:t>
            </w:r>
          </w:p>
        </w:tc>
        <w:tc>
          <w:tcPr>
            <w:tcW w:w="4125" w:type="dxa"/>
            <w:shd w:val="clear" w:color="auto" w:fill="FFFFFF"/>
            <w:noWrap w:val="0"/>
            <w:vAlign w:val="center"/>
          </w:tcPr>
          <w:p w14:paraId="27A91B06">
            <w:pPr>
              <w:jc w:val="center"/>
              <w:rPr>
                <w:kern w:val="0"/>
                <w:szCs w:val="21"/>
              </w:rPr>
            </w:pPr>
            <w:r>
              <w:rPr>
                <w:kern w:val="0"/>
                <w:szCs w:val="21"/>
              </w:rPr>
              <w:t>GB/T 23349</w:t>
            </w:r>
            <w:r>
              <w:rPr>
                <w:szCs w:val="21"/>
              </w:rPr>
              <w:t>—</w:t>
            </w:r>
            <w:r>
              <w:rPr>
                <w:kern w:val="0"/>
                <w:szCs w:val="21"/>
              </w:rPr>
              <w:t>2020</w:t>
            </w:r>
          </w:p>
        </w:tc>
      </w:tr>
      <w:tr w14:paraId="51D4A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97" w:hRule="atLeast"/>
        </w:trPr>
        <w:tc>
          <w:tcPr>
            <w:tcW w:w="870" w:type="dxa"/>
            <w:shd w:val="clear" w:color="auto" w:fill="auto"/>
            <w:noWrap/>
            <w:vAlign w:val="center"/>
          </w:tcPr>
          <w:p w14:paraId="3350EA14">
            <w:pPr>
              <w:pStyle w:val="73"/>
              <w:widowControl/>
              <w:numPr>
                <w:ilvl w:val="0"/>
                <w:numId w:val="5"/>
              </w:numPr>
              <w:ind w:firstLineChars="0"/>
              <w:jc w:val="center"/>
              <w:rPr>
                <w:rFonts w:ascii="Times New Roman" w:hAnsi="Times New Roman" w:eastAsia="宋体"/>
                <w:kern w:val="0"/>
                <w:szCs w:val="21"/>
              </w:rPr>
            </w:pPr>
          </w:p>
        </w:tc>
        <w:tc>
          <w:tcPr>
            <w:tcW w:w="3981" w:type="dxa"/>
            <w:shd w:val="clear" w:color="auto" w:fill="auto"/>
            <w:noWrap/>
            <w:vAlign w:val="center"/>
          </w:tcPr>
          <w:p w14:paraId="00D3A524">
            <w:pPr>
              <w:widowControl/>
              <w:jc w:val="center"/>
              <w:rPr>
                <w:kern w:val="0"/>
                <w:szCs w:val="21"/>
              </w:rPr>
            </w:pPr>
            <w:r>
              <w:rPr>
                <w:kern w:val="0"/>
                <w:szCs w:val="21"/>
              </w:rPr>
              <w:t>总铊</w:t>
            </w:r>
          </w:p>
        </w:tc>
        <w:tc>
          <w:tcPr>
            <w:tcW w:w="4125" w:type="dxa"/>
            <w:shd w:val="clear" w:color="auto" w:fill="FFFFFF"/>
            <w:noWrap w:val="0"/>
            <w:vAlign w:val="center"/>
          </w:tcPr>
          <w:p w14:paraId="339E6610">
            <w:pPr>
              <w:widowControl/>
              <w:jc w:val="center"/>
              <w:rPr>
                <w:kern w:val="0"/>
                <w:szCs w:val="21"/>
              </w:rPr>
            </w:pPr>
            <w:r>
              <w:rPr>
                <w:kern w:val="0"/>
                <w:szCs w:val="21"/>
              </w:rPr>
              <w:t>GB 38400</w:t>
            </w:r>
            <w:r>
              <w:rPr>
                <w:szCs w:val="21"/>
              </w:rPr>
              <w:t>—</w:t>
            </w:r>
            <w:r>
              <w:rPr>
                <w:kern w:val="0"/>
                <w:szCs w:val="21"/>
              </w:rPr>
              <w:t>2019</w:t>
            </w:r>
          </w:p>
        </w:tc>
      </w:tr>
      <w:tr w14:paraId="7ACC0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97" w:hRule="atLeast"/>
        </w:trPr>
        <w:tc>
          <w:tcPr>
            <w:tcW w:w="870" w:type="dxa"/>
            <w:noWrap/>
            <w:vAlign w:val="center"/>
          </w:tcPr>
          <w:p w14:paraId="086DFD78">
            <w:pPr>
              <w:pStyle w:val="73"/>
              <w:widowControl/>
              <w:numPr>
                <w:ilvl w:val="0"/>
                <w:numId w:val="5"/>
              </w:numPr>
              <w:ind w:firstLineChars="0"/>
              <w:jc w:val="center"/>
              <w:rPr>
                <w:rFonts w:ascii="Times New Roman" w:hAnsi="Times New Roman" w:eastAsia="宋体"/>
                <w:kern w:val="0"/>
                <w:szCs w:val="21"/>
              </w:rPr>
            </w:pPr>
          </w:p>
        </w:tc>
        <w:tc>
          <w:tcPr>
            <w:tcW w:w="3981" w:type="dxa"/>
            <w:noWrap/>
            <w:vAlign w:val="center"/>
          </w:tcPr>
          <w:p w14:paraId="7136BE85">
            <w:pPr>
              <w:widowControl/>
              <w:jc w:val="center"/>
              <w:rPr>
                <w:kern w:val="0"/>
                <w:szCs w:val="21"/>
              </w:rPr>
            </w:pPr>
            <w:r>
              <w:rPr>
                <w:kern w:val="0"/>
                <w:szCs w:val="21"/>
              </w:rPr>
              <w:t>挥发性有机化合物</w:t>
            </w:r>
          </w:p>
        </w:tc>
        <w:tc>
          <w:tcPr>
            <w:tcW w:w="4125" w:type="dxa"/>
            <w:noWrap w:val="0"/>
            <w:vAlign w:val="center"/>
          </w:tcPr>
          <w:p w14:paraId="30E94C51">
            <w:pPr>
              <w:widowControl/>
              <w:jc w:val="center"/>
              <w:rPr>
                <w:kern w:val="0"/>
                <w:szCs w:val="21"/>
              </w:rPr>
            </w:pPr>
            <w:r>
              <w:rPr>
                <w:kern w:val="0"/>
                <w:szCs w:val="21"/>
              </w:rPr>
              <w:t>GB/T 20413</w:t>
            </w:r>
            <w:r>
              <w:rPr>
                <w:szCs w:val="21"/>
              </w:rPr>
              <w:t>—</w:t>
            </w:r>
            <w:r>
              <w:rPr>
                <w:kern w:val="0"/>
                <w:szCs w:val="21"/>
              </w:rPr>
              <w:t>2017</w:t>
            </w:r>
          </w:p>
        </w:tc>
      </w:tr>
      <w:tr w14:paraId="212A9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543" w:hRule="atLeast"/>
        </w:trPr>
        <w:tc>
          <w:tcPr>
            <w:tcW w:w="870" w:type="dxa"/>
            <w:noWrap/>
            <w:vAlign w:val="center"/>
          </w:tcPr>
          <w:p w14:paraId="4EB43150">
            <w:pPr>
              <w:pStyle w:val="73"/>
              <w:widowControl/>
              <w:numPr>
                <w:ilvl w:val="0"/>
                <w:numId w:val="5"/>
              </w:numPr>
              <w:ind w:firstLineChars="0"/>
              <w:jc w:val="center"/>
              <w:rPr>
                <w:rFonts w:ascii="Times New Roman" w:hAnsi="Times New Roman" w:eastAsia="宋体"/>
                <w:kern w:val="0"/>
                <w:szCs w:val="21"/>
              </w:rPr>
            </w:pPr>
          </w:p>
        </w:tc>
        <w:tc>
          <w:tcPr>
            <w:tcW w:w="3981" w:type="dxa"/>
            <w:noWrap/>
            <w:vAlign w:val="center"/>
          </w:tcPr>
          <w:p w14:paraId="57EDF5E3">
            <w:pPr>
              <w:widowControl/>
              <w:jc w:val="center"/>
              <w:rPr>
                <w:kern w:val="0"/>
                <w:szCs w:val="21"/>
              </w:rPr>
            </w:pPr>
            <w:r>
              <w:rPr>
                <w:kern w:val="0"/>
                <w:szCs w:val="21"/>
              </w:rPr>
              <w:t>包装标识（</w:t>
            </w:r>
            <w:r>
              <w:rPr>
                <w:rFonts w:hint="eastAsia"/>
                <w:kern w:val="0"/>
                <w:szCs w:val="21"/>
              </w:rPr>
              <w:t>产品名称、</w:t>
            </w:r>
            <w:r>
              <w:rPr>
                <w:kern w:val="0"/>
                <w:szCs w:val="21"/>
              </w:rPr>
              <w:t>养分含量、</w:t>
            </w:r>
            <w:r>
              <w:rPr>
                <w:rFonts w:hint="eastAsia"/>
                <w:kern w:val="0"/>
                <w:szCs w:val="21"/>
              </w:rPr>
              <w:t>产品等级、</w:t>
            </w:r>
            <w:r>
              <w:rPr>
                <w:kern w:val="0"/>
                <w:szCs w:val="21"/>
              </w:rPr>
              <w:t>名称中的禁用语</w:t>
            </w:r>
            <w:r>
              <w:rPr>
                <w:rFonts w:hint="eastAsia"/>
                <w:kern w:val="0"/>
                <w:szCs w:val="21"/>
              </w:rPr>
              <w:t>等</w:t>
            </w:r>
            <w:r>
              <w:rPr>
                <w:kern w:val="0"/>
                <w:szCs w:val="21"/>
              </w:rPr>
              <w:t>）</w:t>
            </w:r>
          </w:p>
        </w:tc>
        <w:tc>
          <w:tcPr>
            <w:tcW w:w="4125" w:type="dxa"/>
            <w:noWrap w:val="0"/>
            <w:vAlign w:val="center"/>
          </w:tcPr>
          <w:p w14:paraId="768BA9CE">
            <w:pPr>
              <w:widowControl/>
              <w:jc w:val="center"/>
              <w:rPr>
                <w:bCs/>
                <w:szCs w:val="21"/>
              </w:rPr>
            </w:pPr>
            <w:r>
              <w:rPr>
                <w:kern w:val="0"/>
                <w:szCs w:val="21"/>
              </w:rPr>
              <w:t>GB 18382</w:t>
            </w:r>
            <w:r>
              <w:rPr>
                <w:szCs w:val="21"/>
              </w:rPr>
              <w:t>—</w:t>
            </w:r>
            <w:r>
              <w:rPr>
                <w:kern w:val="0"/>
                <w:szCs w:val="21"/>
              </w:rPr>
              <w:t>2021</w:t>
            </w:r>
          </w:p>
          <w:p w14:paraId="6BDBC880">
            <w:pPr>
              <w:widowControl/>
              <w:jc w:val="center"/>
              <w:rPr>
                <w:kern w:val="0"/>
                <w:szCs w:val="21"/>
              </w:rPr>
            </w:pPr>
            <w:r>
              <w:rPr>
                <w:kern w:val="0"/>
                <w:szCs w:val="21"/>
              </w:rPr>
              <w:t>GB/T 20413</w:t>
            </w:r>
            <w:r>
              <w:rPr>
                <w:szCs w:val="21"/>
              </w:rPr>
              <w:t>—</w:t>
            </w:r>
            <w:r>
              <w:rPr>
                <w:kern w:val="0"/>
                <w:szCs w:val="21"/>
              </w:rPr>
              <w:t>2017</w:t>
            </w:r>
          </w:p>
        </w:tc>
      </w:tr>
    </w:tbl>
    <w:p w14:paraId="160AA54B">
      <w:pPr>
        <w:snapToGrid w:val="0"/>
        <w:spacing w:line="440" w:lineRule="exact"/>
        <w:jc w:val="center"/>
        <w:rPr>
          <w:bCs/>
          <w:color w:val="000000"/>
          <w:szCs w:val="21"/>
        </w:rPr>
      </w:pPr>
    </w:p>
    <w:p w14:paraId="6E0D7E68">
      <w:pPr>
        <w:widowControl/>
        <w:jc w:val="center"/>
        <w:rPr>
          <w:bCs/>
          <w:color w:val="000000"/>
          <w:szCs w:val="21"/>
        </w:rPr>
      </w:pPr>
      <w:r>
        <w:rPr>
          <w:bCs/>
          <w:color w:val="000000"/>
          <w:szCs w:val="21"/>
        </w:rPr>
        <w:br w:type="page"/>
      </w:r>
      <w:r>
        <w:rPr>
          <w:bCs/>
          <w:color w:val="000000"/>
          <w:szCs w:val="21"/>
        </w:rPr>
        <w:t>表2 钙镁磷肥</w:t>
      </w:r>
    </w:p>
    <w:tbl>
      <w:tblPr>
        <w:tblStyle w:val="31"/>
        <w:tblW w:w="8976" w:type="dxa"/>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1"/>
        <w:gridCol w:w="3967"/>
        <w:gridCol w:w="4138"/>
      </w:tblGrid>
      <w:tr w14:paraId="018F8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blHeader/>
        </w:trPr>
        <w:tc>
          <w:tcPr>
            <w:tcW w:w="871" w:type="dxa"/>
            <w:noWrap w:val="0"/>
            <w:vAlign w:val="center"/>
          </w:tcPr>
          <w:p w14:paraId="54541D82">
            <w:pPr>
              <w:widowControl/>
              <w:jc w:val="center"/>
              <w:rPr>
                <w:kern w:val="0"/>
                <w:szCs w:val="21"/>
              </w:rPr>
            </w:pPr>
            <w:r>
              <w:rPr>
                <w:kern w:val="0"/>
                <w:szCs w:val="21"/>
              </w:rPr>
              <w:t>序号</w:t>
            </w:r>
          </w:p>
        </w:tc>
        <w:tc>
          <w:tcPr>
            <w:tcW w:w="3967" w:type="dxa"/>
            <w:noWrap w:val="0"/>
            <w:vAlign w:val="center"/>
          </w:tcPr>
          <w:p w14:paraId="60CC1634">
            <w:pPr>
              <w:widowControl/>
              <w:jc w:val="center"/>
              <w:rPr>
                <w:kern w:val="0"/>
                <w:szCs w:val="21"/>
              </w:rPr>
            </w:pPr>
            <w:r>
              <w:rPr>
                <w:kern w:val="0"/>
                <w:szCs w:val="21"/>
              </w:rPr>
              <w:t>检验项目</w:t>
            </w:r>
          </w:p>
        </w:tc>
        <w:tc>
          <w:tcPr>
            <w:tcW w:w="4138" w:type="dxa"/>
            <w:noWrap w:val="0"/>
            <w:vAlign w:val="center"/>
          </w:tcPr>
          <w:p w14:paraId="313F26C4">
            <w:pPr>
              <w:widowControl/>
              <w:jc w:val="center"/>
              <w:rPr>
                <w:kern w:val="0"/>
                <w:szCs w:val="21"/>
              </w:rPr>
            </w:pPr>
            <w:r>
              <w:rPr>
                <w:kern w:val="0"/>
                <w:szCs w:val="21"/>
              </w:rPr>
              <w:t>检验方法</w:t>
            </w:r>
          </w:p>
        </w:tc>
      </w:tr>
      <w:tr w14:paraId="04B00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90" w:hRule="atLeast"/>
        </w:trPr>
        <w:tc>
          <w:tcPr>
            <w:tcW w:w="871" w:type="dxa"/>
            <w:noWrap w:val="0"/>
            <w:vAlign w:val="center"/>
          </w:tcPr>
          <w:p w14:paraId="028C66AE">
            <w:pPr>
              <w:pStyle w:val="73"/>
              <w:widowControl/>
              <w:numPr>
                <w:ilvl w:val="0"/>
                <w:numId w:val="6"/>
              </w:numPr>
              <w:ind w:firstLineChars="0"/>
              <w:jc w:val="center"/>
              <w:rPr>
                <w:rFonts w:ascii="Times New Roman" w:hAnsi="Times New Roman" w:eastAsia="宋体"/>
                <w:kern w:val="0"/>
                <w:szCs w:val="21"/>
              </w:rPr>
            </w:pPr>
          </w:p>
        </w:tc>
        <w:tc>
          <w:tcPr>
            <w:tcW w:w="3967" w:type="dxa"/>
            <w:noWrap w:val="0"/>
            <w:vAlign w:val="center"/>
          </w:tcPr>
          <w:p w14:paraId="7F10E121">
            <w:pPr>
              <w:widowControl/>
              <w:jc w:val="center"/>
              <w:rPr>
                <w:kern w:val="0"/>
                <w:szCs w:val="21"/>
              </w:rPr>
            </w:pPr>
            <w:r>
              <w:rPr>
                <w:kern w:val="0"/>
                <w:szCs w:val="21"/>
              </w:rPr>
              <w:t>有效五氧化二磷（P</w:t>
            </w:r>
            <w:r>
              <w:rPr>
                <w:kern w:val="0"/>
                <w:szCs w:val="21"/>
                <w:vertAlign w:val="subscript"/>
              </w:rPr>
              <w:t>2</w:t>
            </w:r>
            <w:r>
              <w:rPr>
                <w:kern w:val="0"/>
                <w:szCs w:val="21"/>
              </w:rPr>
              <w:t>O</w:t>
            </w:r>
            <w:r>
              <w:rPr>
                <w:kern w:val="0"/>
                <w:szCs w:val="21"/>
                <w:vertAlign w:val="subscript"/>
              </w:rPr>
              <w:t>5</w:t>
            </w:r>
            <w:r>
              <w:rPr>
                <w:kern w:val="0"/>
                <w:szCs w:val="21"/>
              </w:rPr>
              <w:t>）</w:t>
            </w:r>
          </w:p>
        </w:tc>
        <w:tc>
          <w:tcPr>
            <w:tcW w:w="4138" w:type="dxa"/>
            <w:noWrap w:val="0"/>
            <w:vAlign w:val="center"/>
          </w:tcPr>
          <w:p w14:paraId="0917B38C">
            <w:pPr>
              <w:jc w:val="center"/>
              <w:rPr>
                <w:kern w:val="0"/>
                <w:szCs w:val="21"/>
              </w:rPr>
            </w:pPr>
            <w:r>
              <w:rPr>
                <w:kern w:val="0"/>
                <w:szCs w:val="21"/>
              </w:rPr>
              <w:t>GB/T 20412</w:t>
            </w:r>
            <w:r>
              <w:rPr>
                <w:szCs w:val="21"/>
              </w:rPr>
              <w:t>—</w:t>
            </w:r>
            <w:r>
              <w:rPr>
                <w:kern w:val="0"/>
                <w:szCs w:val="21"/>
              </w:rPr>
              <w:t>2021</w:t>
            </w:r>
          </w:p>
        </w:tc>
      </w:tr>
      <w:tr w14:paraId="0B83A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540" w:hRule="atLeast"/>
        </w:trPr>
        <w:tc>
          <w:tcPr>
            <w:tcW w:w="871" w:type="dxa"/>
            <w:noWrap w:val="0"/>
            <w:vAlign w:val="center"/>
          </w:tcPr>
          <w:p w14:paraId="547D4363">
            <w:pPr>
              <w:pStyle w:val="73"/>
              <w:widowControl/>
              <w:numPr>
                <w:ilvl w:val="0"/>
                <w:numId w:val="6"/>
              </w:numPr>
              <w:ind w:firstLineChars="0"/>
              <w:jc w:val="center"/>
              <w:rPr>
                <w:rFonts w:ascii="Times New Roman" w:hAnsi="Times New Roman" w:eastAsia="宋体"/>
                <w:kern w:val="0"/>
                <w:szCs w:val="21"/>
              </w:rPr>
            </w:pPr>
          </w:p>
        </w:tc>
        <w:tc>
          <w:tcPr>
            <w:tcW w:w="3967" w:type="dxa"/>
            <w:noWrap w:val="0"/>
            <w:vAlign w:val="center"/>
          </w:tcPr>
          <w:p w14:paraId="0569B323">
            <w:pPr>
              <w:widowControl/>
              <w:jc w:val="center"/>
              <w:rPr>
                <w:kern w:val="0"/>
                <w:szCs w:val="21"/>
              </w:rPr>
            </w:pPr>
            <w:r>
              <w:rPr>
                <w:kern w:val="0"/>
                <w:szCs w:val="21"/>
              </w:rPr>
              <w:t>水分（H</w:t>
            </w:r>
            <w:r>
              <w:rPr>
                <w:kern w:val="0"/>
                <w:szCs w:val="21"/>
                <w:vertAlign w:val="subscript"/>
              </w:rPr>
              <w:t>2</w:t>
            </w:r>
            <w:r>
              <w:rPr>
                <w:kern w:val="0"/>
                <w:szCs w:val="21"/>
              </w:rPr>
              <w:t>O）</w:t>
            </w:r>
          </w:p>
        </w:tc>
        <w:tc>
          <w:tcPr>
            <w:tcW w:w="4138" w:type="dxa"/>
            <w:noWrap w:val="0"/>
            <w:vAlign w:val="center"/>
          </w:tcPr>
          <w:p w14:paraId="653CBB2B">
            <w:pPr>
              <w:jc w:val="center"/>
              <w:rPr>
                <w:kern w:val="0"/>
                <w:szCs w:val="21"/>
              </w:rPr>
            </w:pPr>
            <w:r>
              <w:rPr>
                <w:kern w:val="0"/>
                <w:szCs w:val="21"/>
              </w:rPr>
              <w:t>GB/T 20412</w:t>
            </w:r>
            <w:r>
              <w:rPr>
                <w:szCs w:val="21"/>
              </w:rPr>
              <w:t>—</w:t>
            </w:r>
            <w:r>
              <w:rPr>
                <w:kern w:val="0"/>
                <w:szCs w:val="21"/>
              </w:rPr>
              <w:t>2021</w:t>
            </w:r>
          </w:p>
        </w:tc>
      </w:tr>
      <w:tr w14:paraId="410D1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auto"/>
          <w:wAfter w:w="0" w:type="auto"/>
          <w:trHeight w:val="405" w:hRule="atLeast"/>
        </w:trPr>
        <w:tc>
          <w:tcPr>
            <w:tcW w:w="871" w:type="dxa"/>
            <w:noWrap w:val="0"/>
            <w:vAlign w:val="center"/>
          </w:tcPr>
          <w:p w14:paraId="0F1F11E1">
            <w:pPr>
              <w:pStyle w:val="73"/>
              <w:widowControl/>
              <w:numPr>
                <w:ilvl w:val="0"/>
                <w:numId w:val="6"/>
              </w:numPr>
              <w:ind w:firstLineChars="0"/>
              <w:jc w:val="center"/>
              <w:rPr>
                <w:rFonts w:ascii="Times New Roman" w:hAnsi="Times New Roman" w:eastAsia="宋体"/>
                <w:kern w:val="0"/>
                <w:szCs w:val="21"/>
              </w:rPr>
            </w:pPr>
          </w:p>
        </w:tc>
        <w:tc>
          <w:tcPr>
            <w:tcW w:w="3967" w:type="dxa"/>
            <w:noWrap w:val="0"/>
            <w:vAlign w:val="center"/>
          </w:tcPr>
          <w:p w14:paraId="090C0546">
            <w:pPr>
              <w:widowControl/>
              <w:jc w:val="center"/>
              <w:rPr>
                <w:kern w:val="0"/>
                <w:szCs w:val="21"/>
              </w:rPr>
            </w:pPr>
            <w:r>
              <w:rPr>
                <w:kern w:val="0"/>
                <w:szCs w:val="21"/>
              </w:rPr>
              <w:t>细度（通过0.25mm试验筛）</w:t>
            </w:r>
          </w:p>
        </w:tc>
        <w:tc>
          <w:tcPr>
            <w:tcW w:w="4138" w:type="dxa"/>
            <w:noWrap w:val="0"/>
            <w:vAlign w:val="center"/>
          </w:tcPr>
          <w:p w14:paraId="109F4104">
            <w:pPr>
              <w:jc w:val="center"/>
              <w:rPr>
                <w:kern w:val="0"/>
                <w:szCs w:val="21"/>
              </w:rPr>
            </w:pPr>
            <w:r>
              <w:rPr>
                <w:kern w:val="0"/>
                <w:szCs w:val="21"/>
              </w:rPr>
              <w:t>GB/T 20412</w:t>
            </w:r>
            <w:r>
              <w:rPr>
                <w:szCs w:val="21"/>
              </w:rPr>
              <w:t>—</w:t>
            </w:r>
            <w:r>
              <w:rPr>
                <w:kern w:val="0"/>
                <w:szCs w:val="21"/>
              </w:rPr>
              <w:t>2021</w:t>
            </w:r>
          </w:p>
        </w:tc>
      </w:tr>
      <w:tr w14:paraId="15B68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871" w:type="dxa"/>
            <w:noWrap w:val="0"/>
            <w:vAlign w:val="center"/>
          </w:tcPr>
          <w:p w14:paraId="672A6A90">
            <w:pPr>
              <w:pStyle w:val="73"/>
              <w:widowControl/>
              <w:numPr>
                <w:ilvl w:val="0"/>
                <w:numId w:val="6"/>
              </w:numPr>
              <w:ind w:firstLineChars="0"/>
              <w:jc w:val="center"/>
              <w:rPr>
                <w:rFonts w:ascii="Times New Roman" w:hAnsi="Times New Roman" w:eastAsia="宋体"/>
                <w:kern w:val="0"/>
                <w:szCs w:val="21"/>
              </w:rPr>
            </w:pPr>
          </w:p>
        </w:tc>
        <w:tc>
          <w:tcPr>
            <w:tcW w:w="3967" w:type="dxa"/>
            <w:noWrap w:val="0"/>
            <w:vAlign w:val="center"/>
          </w:tcPr>
          <w:p w14:paraId="3C459D44">
            <w:pPr>
              <w:widowControl/>
              <w:jc w:val="center"/>
              <w:rPr>
                <w:kern w:val="0"/>
                <w:szCs w:val="21"/>
              </w:rPr>
            </w:pPr>
            <w:r>
              <w:rPr>
                <w:kern w:val="0"/>
                <w:szCs w:val="21"/>
              </w:rPr>
              <w:t>粒度（2.00mm～4.75mm）</w:t>
            </w:r>
          </w:p>
        </w:tc>
        <w:tc>
          <w:tcPr>
            <w:tcW w:w="4138" w:type="dxa"/>
            <w:noWrap w:val="0"/>
            <w:vAlign w:val="center"/>
          </w:tcPr>
          <w:p w14:paraId="70E6F633">
            <w:pPr>
              <w:widowControl/>
              <w:jc w:val="center"/>
              <w:rPr>
                <w:kern w:val="0"/>
                <w:szCs w:val="21"/>
              </w:rPr>
            </w:pPr>
            <w:r>
              <w:rPr>
                <w:rFonts w:hint="eastAsia"/>
                <w:kern w:val="0"/>
                <w:szCs w:val="21"/>
              </w:rPr>
              <w:t>G</w:t>
            </w:r>
            <w:r>
              <w:rPr>
                <w:kern w:val="0"/>
                <w:szCs w:val="21"/>
              </w:rPr>
              <w:t>B/T 24891</w:t>
            </w:r>
            <w:r>
              <w:rPr>
                <w:szCs w:val="21"/>
              </w:rPr>
              <w:t>—2010</w:t>
            </w:r>
          </w:p>
        </w:tc>
      </w:tr>
      <w:tr w14:paraId="78794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871" w:type="dxa"/>
            <w:noWrap w:val="0"/>
            <w:vAlign w:val="center"/>
          </w:tcPr>
          <w:p w14:paraId="300E06C2">
            <w:pPr>
              <w:pStyle w:val="73"/>
              <w:widowControl/>
              <w:numPr>
                <w:ilvl w:val="0"/>
                <w:numId w:val="6"/>
              </w:numPr>
              <w:ind w:firstLineChars="0"/>
              <w:jc w:val="center"/>
              <w:rPr>
                <w:rFonts w:ascii="Times New Roman" w:hAnsi="Times New Roman" w:eastAsia="宋体"/>
                <w:kern w:val="0"/>
                <w:szCs w:val="21"/>
              </w:rPr>
            </w:pPr>
          </w:p>
        </w:tc>
        <w:tc>
          <w:tcPr>
            <w:tcW w:w="3967" w:type="dxa"/>
            <w:noWrap w:val="0"/>
            <w:vAlign w:val="center"/>
          </w:tcPr>
          <w:p w14:paraId="4E154ED8">
            <w:pPr>
              <w:widowControl/>
              <w:jc w:val="center"/>
              <w:rPr>
                <w:kern w:val="0"/>
                <w:szCs w:val="21"/>
              </w:rPr>
            </w:pPr>
            <w:r>
              <w:rPr>
                <w:kern w:val="0"/>
                <w:szCs w:val="21"/>
              </w:rPr>
              <w:t>有效钙（Ca）</w:t>
            </w:r>
          </w:p>
        </w:tc>
        <w:tc>
          <w:tcPr>
            <w:tcW w:w="4138" w:type="dxa"/>
            <w:noWrap w:val="0"/>
            <w:vAlign w:val="center"/>
          </w:tcPr>
          <w:p w14:paraId="56133C52">
            <w:pPr>
              <w:widowControl/>
              <w:jc w:val="center"/>
              <w:rPr>
                <w:kern w:val="0"/>
                <w:szCs w:val="21"/>
              </w:rPr>
            </w:pPr>
            <w:r>
              <w:rPr>
                <w:kern w:val="0"/>
                <w:szCs w:val="21"/>
              </w:rPr>
              <w:t>GB/T 20412</w:t>
            </w:r>
            <w:r>
              <w:rPr>
                <w:szCs w:val="21"/>
              </w:rPr>
              <w:t>—</w:t>
            </w:r>
            <w:r>
              <w:rPr>
                <w:kern w:val="0"/>
                <w:szCs w:val="21"/>
              </w:rPr>
              <w:t>2021</w:t>
            </w:r>
          </w:p>
        </w:tc>
      </w:tr>
      <w:tr w14:paraId="39F28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871" w:type="dxa"/>
            <w:noWrap w:val="0"/>
            <w:vAlign w:val="center"/>
          </w:tcPr>
          <w:p w14:paraId="4104C1DE">
            <w:pPr>
              <w:pStyle w:val="73"/>
              <w:widowControl/>
              <w:numPr>
                <w:ilvl w:val="0"/>
                <w:numId w:val="6"/>
              </w:numPr>
              <w:ind w:firstLineChars="0"/>
              <w:jc w:val="center"/>
              <w:rPr>
                <w:rFonts w:ascii="Times New Roman" w:hAnsi="Times New Roman" w:eastAsia="宋体"/>
                <w:kern w:val="0"/>
                <w:szCs w:val="21"/>
              </w:rPr>
            </w:pPr>
          </w:p>
        </w:tc>
        <w:tc>
          <w:tcPr>
            <w:tcW w:w="3967" w:type="dxa"/>
            <w:noWrap w:val="0"/>
            <w:vAlign w:val="center"/>
          </w:tcPr>
          <w:p w14:paraId="084646F4">
            <w:pPr>
              <w:widowControl/>
              <w:jc w:val="center"/>
              <w:rPr>
                <w:kern w:val="0"/>
                <w:szCs w:val="21"/>
              </w:rPr>
            </w:pPr>
            <w:r>
              <w:rPr>
                <w:kern w:val="0"/>
                <w:szCs w:val="21"/>
              </w:rPr>
              <w:t>可溶性硅（SiO</w:t>
            </w:r>
            <w:r>
              <w:rPr>
                <w:kern w:val="0"/>
                <w:szCs w:val="21"/>
                <w:vertAlign w:val="subscript"/>
              </w:rPr>
              <w:t>2</w:t>
            </w:r>
            <w:r>
              <w:rPr>
                <w:kern w:val="0"/>
                <w:szCs w:val="21"/>
              </w:rPr>
              <w:t>）</w:t>
            </w:r>
          </w:p>
        </w:tc>
        <w:tc>
          <w:tcPr>
            <w:tcW w:w="4138" w:type="dxa"/>
            <w:noWrap w:val="0"/>
            <w:vAlign w:val="center"/>
          </w:tcPr>
          <w:p w14:paraId="54A4872B">
            <w:pPr>
              <w:widowControl/>
              <w:jc w:val="center"/>
              <w:rPr>
                <w:kern w:val="0"/>
                <w:szCs w:val="21"/>
              </w:rPr>
            </w:pPr>
            <w:r>
              <w:rPr>
                <w:kern w:val="0"/>
                <w:szCs w:val="21"/>
              </w:rPr>
              <w:t>GB/T 20412</w:t>
            </w:r>
            <w:r>
              <w:rPr>
                <w:szCs w:val="21"/>
              </w:rPr>
              <w:t>—</w:t>
            </w:r>
            <w:r>
              <w:rPr>
                <w:kern w:val="0"/>
                <w:szCs w:val="21"/>
              </w:rPr>
              <w:t>2021</w:t>
            </w:r>
          </w:p>
        </w:tc>
      </w:tr>
      <w:tr w14:paraId="0A277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auto"/>
          <w:wAfter w:w="0" w:type="auto"/>
          <w:trHeight w:val="454" w:hRule="atLeast"/>
        </w:trPr>
        <w:tc>
          <w:tcPr>
            <w:tcW w:w="871" w:type="dxa"/>
            <w:noWrap w:val="0"/>
            <w:vAlign w:val="center"/>
          </w:tcPr>
          <w:p w14:paraId="15849110">
            <w:pPr>
              <w:pStyle w:val="73"/>
              <w:widowControl/>
              <w:numPr>
                <w:ilvl w:val="0"/>
                <w:numId w:val="6"/>
              </w:numPr>
              <w:ind w:firstLineChars="0"/>
              <w:jc w:val="center"/>
              <w:rPr>
                <w:rFonts w:ascii="Times New Roman" w:hAnsi="Times New Roman" w:eastAsia="宋体"/>
                <w:kern w:val="0"/>
                <w:szCs w:val="21"/>
              </w:rPr>
            </w:pPr>
          </w:p>
        </w:tc>
        <w:tc>
          <w:tcPr>
            <w:tcW w:w="3967" w:type="dxa"/>
            <w:noWrap w:val="0"/>
            <w:vAlign w:val="center"/>
          </w:tcPr>
          <w:p w14:paraId="6E844709">
            <w:pPr>
              <w:widowControl/>
              <w:jc w:val="center"/>
              <w:rPr>
                <w:kern w:val="0"/>
                <w:szCs w:val="21"/>
              </w:rPr>
            </w:pPr>
            <w:r>
              <w:rPr>
                <w:kern w:val="0"/>
                <w:szCs w:val="21"/>
              </w:rPr>
              <w:t>有效镁（Mg）</w:t>
            </w:r>
          </w:p>
        </w:tc>
        <w:tc>
          <w:tcPr>
            <w:tcW w:w="4138" w:type="dxa"/>
            <w:noWrap w:val="0"/>
            <w:vAlign w:val="center"/>
          </w:tcPr>
          <w:p w14:paraId="6D9834FB">
            <w:pPr>
              <w:widowControl/>
              <w:jc w:val="center"/>
              <w:rPr>
                <w:kern w:val="0"/>
                <w:szCs w:val="21"/>
              </w:rPr>
            </w:pPr>
            <w:r>
              <w:rPr>
                <w:kern w:val="0"/>
                <w:szCs w:val="21"/>
              </w:rPr>
              <w:t>GB/T 20412</w:t>
            </w:r>
            <w:r>
              <w:rPr>
                <w:szCs w:val="21"/>
              </w:rPr>
              <w:t>—</w:t>
            </w:r>
            <w:r>
              <w:rPr>
                <w:kern w:val="0"/>
                <w:szCs w:val="21"/>
              </w:rPr>
              <w:t>2021</w:t>
            </w:r>
          </w:p>
        </w:tc>
      </w:tr>
      <w:tr w14:paraId="2F779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871" w:type="dxa"/>
            <w:shd w:val="clear" w:color="auto" w:fill="auto"/>
            <w:noWrap w:val="0"/>
            <w:vAlign w:val="center"/>
          </w:tcPr>
          <w:p w14:paraId="41175A28">
            <w:pPr>
              <w:pStyle w:val="73"/>
              <w:widowControl/>
              <w:numPr>
                <w:ilvl w:val="0"/>
                <w:numId w:val="6"/>
              </w:numPr>
              <w:ind w:firstLineChars="0"/>
              <w:jc w:val="center"/>
              <w:rPr>
                <w:rFonts w:ascii="Times New Roman" w:hAnsi="Times New Roman" w:eastAsia="宋体"/>
                <w:kern w:val="0"/>
                <w:szCs w:val="21"/>
              </w:rPr>
            </w:pPr>
          </w:p>
        </w:tc>
        <w:tc>
          <w:tcPr>
            <w:tcW w:w="3967" w:type="dxa"/>
            <w:shd w:val="clear" w:color="auto" w:fill="auto"/>
            <w:noWrap w:val="0"/>
            <w:vAlign w:val="center"/>
          </w:tcPr>
          <w:p w14:paraId="4E9A598A">
            <w:pPr>
              <w:widowControl/>
              <w:jc w:val="center"/>
              <w:rPr>
                <w:kern w:val="0"/>
                <w:szCs w:val="21"/>
              </w:rPr>
            </w:pPr>
            <w:r>
              <w:rPr>
                <w:kern w:val="0"/>
                <w:szCs w:val="21"/>
              </w:rPr>
              <w:t>颗粒平均抗压碎力</w:t>
            </w:r>
          </w:p>
        </w:tc>
        <w:tc>
          <w:tcPr>
            <w:tcW w:w="4138" w:type="dxa"/>
            <w:shd w:val="clear" w:color="auto" w:fill="FFFFFF"/>
            <w:noWrap w:val="0"/>
            <w:vAlign w:val="center"/>
          </w:tcPr>
          <w:p w14:paraId="65CD5E28">
            <w:pPr>
              <w:jc w:val="center"/>
              <w:rPr>
                <w:kern w:val="0"/>
                <w:szCs w:val="21"/>
              </w:rPr>
            </w:pPr>
            <w:r>
              <w:rPr>
                <w:kern w:val="0"/>
                <w:szCs w:val="21"/>
              </w:rPr>
              <w:t>GB/T 20412</w:t>
            </w:r>
            <w:r>
              <w:rPr>
                <w:szCs w:val="21"/>
              </w:rPr>
              <w:t>—</w:t>
            </w:r>
            <w:r>
              <w:rPr>
                <w:kern w:val="0"/>
                <w:szCs w:val="21"/>
              </w:rPr>
              <w:t>2021</w:t>
            </w:r>
          </w:p>
        </w:tc>
      </w:tr>
      <w:tr w14:paraId="30945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871" w:type="dxa"/>
            <w:shd w:val="clear" w:color="auto" w:fill="auto"/>
            <w:noWrap w:val="0"/>
            <w:vAlign w:val="center"/>
          </w:tcPr>
          <w:p w14:paraId="62CA6355">
            <w:pPr>
              <w:pStyle w:val="73"/>
              <w:widowControl/>
              <w:numPr>
                <w:ilvl w:val="0"/>
                <w:numId w:val="6"/>
              </w:numPr>
              <w:ind w:firstLineChars="0"/>
              <w:jc w:val="center"/>
              <w:rPr>
                <w:rFonts w:ascii="Times New Roman" w:hAnsi="Times New Roman" w:eastAsia="宋体"/>
                <w:kern w:val="0"/>
                <w:szCs w:val="21"/>
              </w:rPr>
            </w:pPr>
          </w:p>
        </w:tc>
        <w:tc>
          <w:tcPr>
            <w:tcW w:w="3967" w:type="dxa"/>
            <w:shd w:val="clear" w:color="auto" w:fill="auto"/>
            <w:noWrap w:val="0"/>
            <w:vAlign w:val="center"/>
          </w:tcPr>
          <w:p w14:paraId="2DDEFD92">
            <w:pPr>
              <w:widowControl/>
              <w:jc w:val="center"/>
              <w:rPr>
                <w:kern w:val="0"/>
                <w:szCs w:val="21"/>
              </w:rPr>
            </w:pPr>
            <w:r>
              <w:rPr>
                <w:kern w:val="0"/>
                <w:szCs w:val="21"/>
              </w:rPr>
              <w:t>溶散率</w:t>
            </w:r>
          </w:p>
        </w:tc>
        <w:tc>
          <w:tcPr>
            <w:tcW w:w="4138" w:type="dxa"/>
            <w:shd w:val="clear" w:color="auto" w:fill="FFFFFF"/>
            <w:noWrap w:val="0"/>
            <w:vAlign w:val="center"/>
          </w:tcPr>
          <w:p w14:paraId="7A647FA0">
            <w:pPr>
              <w:jc w:val="center"/>
              <w:rPr>
                <w:kern w:val="0"/>
                <w:szCs w:val="21"/>
              </w:rPr>
            </w:pPr>
            <w:r>
              <w:rPr>
                <w:kern w:val="0"/>
                <w:szCs w:val="21"/>
              </w:rPr>
              <w:t>GB/T 20412</w:t>
            </w:r>
            <w:r>
              <w:rPr>
                <w:szCs w:val="21"/>
              </w:rPr>
              <w:t>—</w:t>
            </w:r>
            <w:r>
              <w:rPr>
                <w:kern w:val="0"/>
                <w:szCs w:val="21"/>
              </w:rPr>
              <w:t>2021</w:t>
            </w:r>
          </w:p>
        </w:tc>
      </w:tr>
      <w:tr w14:paraId="4E23E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871" w:type="dxa"/>
            <w:shd w:val="clear" w:color="auto" w:fill="auto"/>
            <w:noWrap w:val="0"/>
            <w:vAlign w:val="center"/>
          </w:tcPr>
          <w:p w14:paraId="6997A106">
            <w:pPr>
              <w:pStyle w:val="73"/>
              <w:widowControl/>
              <w:numPr>
                <w:ilvl w:val="0"/>
                <w:numId w:val="6"/>
              </w:numPr>
              <w:ind w:firstLineChars="0"/>
              <w:jc w:val="center"/>
              <w:rPr>
                <w:rFonts w:ascii="Times New Roman" w:hAnsi="Times New Roman" w:eastAsia="宋体"/>
                <w:kern w:val="0"/>
                <w:szCs w:val="21"/>
              </w:rPr>
            </w:pPr>
          </w:p>
        </w:tc>
        <w:tc>
          <w:tcPr>
            <w:tcW w:w="3967" w:type="dxa"/>
            <w:shd w:val="clear" w:color="auto" w:fill="auto"/>
            <w:noWrap w:val="0"/>
            <w:vAlign w:val="center"/>
          </w:tcPr>
          <w:p w14:paraId="3F69B847">
            <w:pPr>
              <w:widowControl/>
              <w:jc w:val="center"/>
              <w:rPr>
                <w:kern w:val="0"/>
                <w:szCs w:val="21"/>
              </w:rPr>
            </w:pPr>
            <w:r>
              <w:rPr>
                <w:kern w:val="0"/>
                <w:szCs w:val="21"/>
              </w:rPr>
              <w:t>总砷</w:t>
            </w:r>
          </w:p>
        </w:tc>
        <w:tc>
          <w:tcPr>
            <w:tcW w:w="4138" w:type="dxa"/>
            <w:shd w:val="clear" w:color="auto" w:fill="FFFFFF"/>
            <w:noWrap w:val="0"/>
            <w:vAlign w:val="center"/>
          </w:tcPr>
          <w:p w14:paraId="49579C97">
            <w:pPr>
              <w:jc w:val="center"/>
              <w:rPr>
                <w:kern w:val="0"/>
                <w:szCs w:val="21"/>
              </w:rPr>
            </w:pPr>
            <w:r>
              <w:rPr>
                <w:kern w:val="0"/>
                <w:szCs w:val="21"/>
              </w:rPr>
              <w:t>GB/T 23349</w:t>
            </w:r>
            <w:r>
              <w:rPr>
                <w:szCs w:val="21"/>
              </w:rPr>
              <w:t>—</w:t>
            </w:r>
            <w:r>
              <w:rPr>
                <w:kern w:val="0"/>
                <w:szCs w:val="21"/>
              </w:rPr>
              <w:t>2020</w:t>
            </w:r>
          </w:p>
        </w:tc>
      </w:tr>
      <w:tr w14:paraId="545F8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auto"/>
          <w:wAfter w:w="0" w:type="auto"/>
          <w:trHeight w:val="454" w:hRule="atLeast"/>
        </w:trPr>
        <w:tc>
          <w:tcPr>
            <w:tcW w:w="871" w:type="dxa"/>
            <w:shd w:val="clear" w:color="auto" w:fill="auto"/>
            <w:noWrap w:val="0"/>
            <w:vAlign w:val="center"/>
          </w:tcPr>
          <w:p w14:paraId="781E49AE">
            <w:pPr>
              <w:pStyle w:val="73"/>
              <w:widowControl/>
              <w:numPr>
                <w:ilvl w:val="0"/>
                <w:numId w:val="6"/>
              </w:numPr>
              <w:ind w:firstLineChars="0"/>
              <w:jc w:val="center"/>
              <w:rPr>
                <w:rFonts w:ascii="Times New Roman" w:hAnsi="Times New Roman" w:eastAsia="宋体"/>
                <w:kern w:val="0"/>
                <w:szCs w:val="21"/>
              </w:rPr>
            </w:pPr>
          </w:p>
        </w:tc>
        <w:tc>
          <w:tcPr>
            <w:tcW w:w="3967" w:type="dxa"/>
            <w:shd w:val="clear" w:color="auto" w:fill="auto"/>
            <w:noWrap w:val="0"/>
            <w:vAlign w:val="center"/>
          </w:tcPr>
          <w:p w14:paraId="0BE5F340">
            <w:pPr>
              <w:widowControl/>
              <w:jc w:val="center"/>
              <w:rPr>
                <w:kern w:val="0"/>
                <w:szCs w:val="21"/>
              </w:rPr>
            </w:pPr>
            <w:r>
              <w:rPr>
                <w:kern w:val="0"/>
                <w:szCs w:val="21"/>
              </w:rPr>
              <w:t>总镉</w:t>
            </w:r>
          </w:p>
        </w:tc>
        <w:tc>
          <w:tcPr>
            <w:tcW w:w="4138" w:type="dxa"/>
            <w:shd w:val="clear" w:color="auto" w:fill="FFFFFF"/>
            <w:noWrap w:val="0"/>
            <w:vAlign w:val="center"/>
          </w:tcPr>
          <w:p w14:paraId="03DAD3F5">
            <w:pPr>
              <w:jc w:val="center"/>
              <w:rPr>
                <w:kern w:val="0"/>
                <w:szCs w:val="21"/>
              </w:rPr>
            </w:pPr>
            <w:r>
              <w:rPr>
                <w:kern w:val="0"/>
                <w:szCs w:val="21"/>
              </w:rPr>
              <w:t>GB/T 23349</w:t>
            </w:r>
            <w:r>
              <w:rPr>
                <w:szCs w:val="21"/>
              </w:rPr>
              <w:t>—</w:t>
            </w:r>
            <w:r>
              <w:rPr>
                <w:kern w:val="0"/>
                <w:szCs w:val="21"/>
              </w:rPr>
              <w:t>2020</w:t>
            </w:r>
          </w:p>
        </w:tc>
      </w:tr>
      <w:tr w14:paraId="74857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871" w:type="dxa"/>
            <w:shd w:val="clear" w:color="auto" w:fill="auto"/>
            <w:noWrap w:val="0"/>
            <w:vAlign w:val="center"/>
          </w:tcPr>
          <w:p w14:paraId="654A2B28">
            <w:pPr>
              <w:pStyle w:val="73"/>
              <w:widowControl/>
              <w:numPr>
                <w:ilvl w:val="0"/>
                <w:numId w:val="6"/>
              </w:numPr>
              <w:ind w:firstLineChars="0"/>
              <w:jc w:val="center"/>
              <w:rPr>
                <w:rFonts w:ascii="Times New Roman" w:hAnsi="Times New Roman" w:eastAsia="宋体"/>
                <w:kern w:val="0"/>
                <w:szCs w:val="21"/>
              </w:rPr>
            </w:pPr>
          </w:p>
        </w:tc>
        <w:tc>
          <w:tcPr>
            <w:tcW w:w="3967" w:type="dxa"/>
            <w:shd w:val="clear" w:color="auto" w:fill="auto"/>
            <w:noWrap w:val="0"/>
            <w:vAlign w:val="center"/>
          </w:tcPr>
          <w:p w14:paraId="5836ED9A">
            <w:pPr>
              <w:widowControl/>
              <w:jc w:val="center"/>
              <w:rPr>
                <w:kern w:val="0"/>
                <w:szCs w:val="21"/>
              </w:rPr>
            </w:pPr>
            <w:r>
              <w:rPr>
                <w:kern w:val="0"/>
                <w:szCs w:val="21"/>
              </w:rPr>
              <w:t>总铅</w:t>
            </w:r>
          </w:p>
        </w:tc>
        <w:tc>
          <w:tcPr>
            <w:tcW w:w="4138" w:type="dxa"/>
            <w:shd w:val="clear" w:color="auto" w:fill="FFFFFF"/>
            <w:noWrap w:val="0"/>
            <w:vAlign w:val="center"/>
          </w:tcPr>
          <w:p w14:paraId="5F15562D">
            <w:pPr>
              <w:jc w:val="center"/>
              <w:rPr>
                <w:kern w:val="0"/>
                <w:szCs w:val="21"/>
              </w:rPr>
            </w:pPr>
            <w:r>
              <w:rPr>
                <w:kern w:val="0"/>
                <w:szCs w:val="21"/>
              </w:rPr>
              <w:t>GB/T 23349</w:t>
            </w:r>
            <w:r>
              <w:rPr>
                <w:szCs w:val="21"/>
              </w:rPr>
              <w:t>—</w:t>
            </w:r>
            <w:r>
              <w:rPr>
                <w:kern w:val="0"/>
                <w:szCs w:val="21"/>
              </w:rPr>
              <w:t>2020</w:t>
            </w:r>
          </w:p>
        </w:tc>
      </w:tr>
      <w:tr w14:paraId="52979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871" w:type="dxa"/>
            <w:shd w:val="clear" w:color="auto" w:fill="auto"/>
            <w:noWrap w:val="0"/>
            <w:vAlign w:val="center"/>
          </w:tcPr>
          <w:p w14:paraId="481567BF">
            <w:pPr>
              <w:pStyle w:val="73"/>
              <w:widowControl/>
              <w:numPr>
                <w:ilvl w:val="0"/>
                <w:numId w:val="6"/>
              </w:numPr>
              <w:ind w:firstLineChars="0"/>
              <w:jc w:val="center"/>
              <w:rPr>
                <w:rFonts w:ascii="Times New Roman" w:hAnsi="Times New Roman" w:eastAsia="宋体"/>
                <w:kern w:val="0"/>
                <w:szCs w:val="21"/>
              </w:rPr>
            </w:pPr>
          </w:p>
        </w:tc>
        <w:tc>
          <w:tcPr>
            <w:tcW w:w="3967" w:type="dxa"/>
            <w:shd w:val="clear" w:color="auto" w:fill="auto"/>
            <w:noWrap w:val="0"/>
            <w:vAlign w:val="center"/>
          </w:tcPr>
          <w:p w14:paraId="019B5667">
            <w:pPr>
              <w:widowControl/>
              <w:jc w:val="center"/>
              <w:rPr>
                <w:kern w:val="0"/>
                <w:szCs w:val="21"/>
              </w:rPr>
            </w:pPr>
            <w:r>
              <w:rPr>
                <w:kern w:val="0"/>
                <w:szCs w:val="21"/>
              </w:rPr>
              <w:t>总铬</w:t>
            </w:r>
          </w:p>
        </w:tc>
        <w:tc>
          <w:tcPr>
            <w:tcW w:w="4138" w:type="dxa"/>
            <w:shd w:val="clear" w:color="auto" w:fill="FFFFFF"/>
            <w:noWrap w:val="0"/>
            <w:vAlign w:val="center"/>
          </w:tcPr>
          <w:p w14:paraId="6E011610">
            <w:pPr>
              <w:jc w:val="center"/>
              <w:rPr>
                <w:kern w:val="0"/>
                <w:szCs w:val="21"/>
              </w:rPr>
            </w:pPr>
            <w:r>
              <w:rPr>
                <w:kern w:val="0"/>
                <w:szCs w:val="21"/>
              </w:rPr>
              <w:t>GB/T 23349</w:t>
            </w:r>
            <w:r>
              <w:rPr>
                <w:szCs w:val="21"/>
              </w:rPr>
              <w:t>—</w:t>
            </w:r>
            <w:r>
              <w:rPr>
                <w:kern w:val="0"/>
                <w:szCs w:val="21"/>
              </w:rPr>
              <w:t>2020</w:t>
            </w:r>
          </w:p>
        </w:tc>
      </w:tr>
      <w:tr w14:paraId="2E2BC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871" w:type="dxa"/>
            <w:shd w:val="clear" w:color="auto" w:fill="auto"/>
            <w:noWrap w:val="0"/>
            <w:vAlign w:val="center"/>
          </w:tcPr>
          <w:p w14:paraId="760FD885">
            <w:pPr>
              <w:pStyle w:val="73"/>
              <w:widowControl/>
              <w:numPr>
                <w:ilvl w:val="0"/>
                <w:numId w:val="6"/>
              </w:numPr>
              <w:ind w:firstLineChars="0"/>
              <w:jc w:val="center"/>
              <w:rPr>
                <w:rFonts w:ascii="Times New Roman" w:hAnsi="Times New Roman" w:eastAsia="宋体"/>
                <w:kern w:val="0"/>
                <w:szCs w:val="21"/>
              </w:rPr>
            </w:pPr>
          </w:p>
        </w:tc>
        <w:tc>
          <w:tcPr>
            <w:tcW w:w="3967" w:type="dxa"/>
            <w:shd w:val="clear" w:color="auto" w:fill="auto"/>
            <w:noWrap w:val="0"/>
            <w:vAlign w:val="center"/>
          </w:tcPr>
          <w:p w14:paraId="5D22B9E7">
            <w:pPr>
              <w:widowControl/>
              <w:jc w:val="center"/>
              <w:rPr>
                <w:kern w:val="0"/>
                <w:szCs w:val="21"/>
              </w:rPr>
            </w:pPr>
            <w:r>
              <w:rPr>
                <w:kern w:val="0"/>
                <w:szCs w:val="21"/>
              </w:rPr>
              <w:t>总汞</w:t>
            </w:r>
          </w:p>
        </w:tc>
        <w:tc>
          <w:tcPr>
            <w:tcW w:w="4138" w:type="dxa"/>
            <w:shd w:val="clear" w:color="auto" w:fill="FFFFFF"/>
            <w:noWrap w:val="0"/>
            <w:vAlign w:val="center"/>
          </w:tcPr>
          <w:p w14:paraId="321C9863">
            <w:pPr>
              <w:jc w:val="center"/>
              <w:rPr>
                <w:kern w:val="0"/>
                <w:szCs w:val="21"/>
              </w:rPr>
            </w:pPr>
            <w:r>
              <w:rPr>
                <w:kern w:val="0"/>
                <w:szCs w:val="21"/>
              </w:rPr>
              <w:t>GB/T 23349</w:t>
            </w:r>
            <w:r>
              <w:rPr>
                <w:szCs w:val="21"/>
              </w:rPr>
              <w:t>—</w:t>
            </w:r>
            <w:r>
              <w:rPr>
                <w:kern w:val="0"/>
                <w:szCs w:val="21"/>
              </w:rPr>
              <w:t>2020</w:t>
            </w:r>
          </w:p>
        </w:tc>
      </w:tr>
      <w:tr w14:paraId="34888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auto"/>
          <w:wAfter w:w="0" w:type="auto"/>
          <w:trHeight w:val="454" w:hRule="atLeast"/>
        </w:trPr>
        <w:tc>
          <w:tcPr>
            <w:tcW w:w="871" w:type="dxa"/>
            <w:shd w:val="clear" w:color="auto" w:fill="auto"/>
            <w:noWrap w:val="0"/>
            <w:vAlign w:val="center"/>
          </w:tcPr>
          <w:p w14:paraId="40EF39C3">
            <w:pPr>
              <w:pStyle w:val="73"/>
              <w:widowControl/>
              <w:numPr>
                <w:ilvl w:val="0"/>
                <w:numId w:val="6"/>
              </w:numPr>
              <w:ind w:firstLineChars="0"/>
              <w:jc w:val="center"/>
              <w:rPr>
                <w:rFonts w:ascii="Times New Roman" w:hAnsi="Times New Roman" w:eastAsia="宋体"/>
                <w:kern w:val="0"/>
                <w:szCs w:val="21"/>
              </w:rPr>
            </w:pPr>
          </w:p>
        </w:tc>
        <w:tc>
          <w:tcPr>
            <w:tcW w:w="3967" w:type="dxa"/>
            <w:shd w:val="clear" w:color="auto" w:fill="auto"/>
            <w:noWrap w:val="0"/>
            <w:vAlign w:val="center"/>
          </w:tcPr>
          <w:p w14:paraId="30CC6178">
            <w:pPr>
              <w:widowControl/>
              <w:jc w:val="center"/>
              <w:rPr>
                <w:kern w:val="0"/>
                <w:szCs w:val="21"/>
              </w:rPr>
            </w:pPr>
            <w:r>
              <w:rPr>
                <w:kern w:val="0"/>
                <w:szCs w:val="21"/>
              </w:rPr>
              <w:t>总铊</w:t>
            </w:r>
          </w:p>
        </w:tc>
        <w:tc>
          <w:tcPr>
            <w:tcW w:w="4138" w:type="dxa"/>
            <w:shd w:val="clear" w:color="auto" w:fill="FFFFFF"/>
            <w:noWrap w:val="0"/>
            <w:vAlign w:val="center"/>
          </w:tcPr>
          <w:p w14:paraId="57D2753B">
            <w:pPr>
              <w:widowControl/>
              <w:jc w:val="center"/>
              <w:rPr>
                <w:kern w:val="0"/>
                <w:szCs w:val="21"/>
              </w:rPr>
            </w:pPr>
            <w:r>
              <w:rPr>
                <w:kern w:val="0"/>
                <w:szCs w:val="21"/>
              </w:rPr>
              <w:t>GB 38400</w:t>
            </w:r>
            <w:r>
              <w:rPr>
                <w:szCs w:val="21"/>
              </w:rPr>
              <w:t>—</w:t>
            </w:r>
            <w:r>
              <w:rPr>
                <w:kern w:val="0"/>
                <w:szCs w:val="21"/>
              </w:rPr>
              <w:t>2019</w:t>
            </w:r>
          </w:p>
        </w:tc>
      </w:tr>
      <w:tr w14:paraId="73587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578" w:hRule="atLeast"/>
        </w:trPr>
        <w:tc>
          <w:tcPr>
            <w:tcW w:w="871" w:type="dxa"/>
            <w:noWrap w:val="0"/>
            <w:vAlign w:val="center"/>
          </w:tcPr>
          <w:p w14:paraId="5B914676">
            <w:pPr>
              <w:pStyle w:val="73"/>
              <w:widowControl/>
              <w:numPr>
                <w:ilvl w:val="0"/>
                <w:numId w:val="6"/>
              </w:numPr>
              <w:ind w:firstLineChars="0"/>
              <w:jc w:val="center"/>
              <w:rPr>
                <w:rFonts w:ascii="Times New Roman" w:hAnsi="Times New Roman" w:eastAsia="宋体"/>
                <w:kern w:val="0"/>
                <w:szCs w:val="21"/>
              </w:rPr>
            </w:pPr>
          </w:p>
        </w:tc>
        <w:tc>
          <w:tcPr>
            <w:tcW w:w="3967" w:type="dxa"/>
            <w:noWrap w:val="0"/>
            <w:vAlign w:val="center"/>
          </w:tcPr>
          <w:p w14:paraId="0D17F203">
            <w:pPr>
              <w:widowControl/>
              <w:jc w:val="center"/>
              <w:rPr>
                <w:kern w:val="0"/>
                <w:szCs w:val="21"/>
              </w:rPr>
            </w:pPr>
            <w:r>
              <w:rPr>
                <w:kern w:val="0"/>
                <w:szCs w:val="21"/>
              </w:rPr>
              <w:t>包装标识</w:t>
            </w:r>
            <w:r>
              <w:rPr>
                <w:rFonts w:hint="eastAsia"/>
                <w:kern w:val="0"/>
                <w:szCs w:val="21"/>
              </w:rPr>
              <w:t>（产品名称、类型、</w:t>
            </w:r>
            <w:r>
              <w:rPr>
                <w:kern w:val="0"/>
                <w:szCs w:val="21"/>
              </w:rPr>
              <w:t>养分含量、名称中的禁用语</w:t>
            </w:r>
            <w:r>
              <w:rPr>
                <w:rFonts w:hint="eastAsia"/>
                <w:kern w:val="0"/>
                <w:szCs w:val="21"/>
              </w:rPr>
              <w:t>等）</w:t>
            </w:r>
          </w:p>
        </w:tc>
        <w:tc>
          <w:tcPr>
            <w:tcW w:w="4138" w:type="dxa"/>
            <w:noWrap w:val="0"/>
            <w:vAlign w:val="center"/>
          </w:tcPr>
          <w:p w14:paraId="703F0D3F">
            <w:pPr>
              <w:widowControl/>
              <w:jc w:val="center"/>
              <w:rPr>
                <w:bCs/>
                <w:szCs w:val="21"/>
              </w:rPr>
            </w:pPr>
            <w:r>
              <w:rPr>
                <w:kern w:val="0"/>
                <w:szCs w:val="21"/>
              </w:rPr>
              <w:t>GB 18382</w:t>
            </w:r>
            <w:r>
              <w:rPr>
                <w:szCs w:val="21"/>
              </w:rPr>
              <w:t>—</w:t>
            </w:r>
            <w:r>
              <w:rPr>
                <w:kern w:val="0"/>
                <w:szCs w:val="21"/>
              </w:rPr>
              <w:t>2021</w:t>
            </w:r>
          </w:p>
          <w:p w14:paraId="5BEEE5C8">
            <w:pPr>
              <w:widowControl/>
              <w:jc w:val="center"/>
              <w:rPr>
                <w:kern w:val="0"/>
                <w:szCs w:val="21"/>
              </w:rPr>
            </w:pPr>
            <w:r>
              <w:rPr>
                <w:kern w:val="0"/>
                <w:szCs w:val="21"/>
              </w:rPr>
              <w:t>GB/T 20412</w:t>
            </w:r>
            <w:r>
              <w:rPr>
                <w:szCs w:val="21"/>
              </w:rPr>
              <w:t>—</w:t>
            </w:r>
            <w:r>
              <w:rPr>
                <w:kern w:val="0"/>
                <w:szCs w:val="21"/>
              </w:rPr>
              <w:t>2021</w:t>
            </w:r>
          </w:p>
        </w:tc>
      </w:tr>
    </w:tbl>
    <w:p w14:paraId="682B2B96">
      <w:pPr>
        <w:adjustRightInd w:val="0"/>
        <w:snapToGrid w:val="0"/>
        <w:spacing w:line="440" w:lineRule="exact"/>
        <w:ind w:firstLine="424" w:firstLineChars="202"/>
        <w:rPr>
          <w:color w:val="000000"/>
          <w:szCs w:val="21"/>
        </w:rPr>
      </w:pPr>
    </w:p>
    <w:p w14:paraId="06C9CC2C">
      <w:pPr>
        <w:adjustRightInd w:val="0"/>
        <w:snapToGrid w:val="0"/>
        <w:spacing w:line="440" w:lineRule="exact"/>
        <w:ind w:firstLine="424" w:firstLineChars="202"/>
        <w:rPr>
          <w:color w:val="000000"/>
          <w:szCs w:val="21"/>
        </w:rPr>
      </w:pPr>
      <w:r>
        <w:rPr>
          <w:color w:val="000000"/>
          <w:szCs w:val="21"/>
        </w:rPr>
        <w:t>执行企业标准、团体标准、地方标准的产品，检验项目参照上述内容执行。</w:t>
      </w:r>
    </w:p>
    <w:p w14:paraId="5BB0E3BE">
      <w:pPr>
        <w:snapToGrid w:val="0"/>
        <w:spacing w:line="440" w:lineRule="exact"/>
        <w:ind w:firstLine="420" w:firstLineChars="200"/>
        <w:rPr>
          <w:color w:val="000000"/>
          <w:szCs w:val="21"/>
        </w:rPr>
      </w:pPr>
      <w:r>
        <w:rPr>
          <w:color w:val="000000"/>
          <w:szCs w:val="21"/>
        </w:rPr>
        <w:t>凡是注日期的文件，其随后所有的修改单（不包括勘误的内容）或修订版不适用于本细则。凡是不注日期的文件，其最新版本适用于本细则。</w:t>
      </w:r>
    </w:p>
    <w:p w14:paraId="22EF0334">
      <w:pPr>
        <w:snapToGrid w:val="0"/>
        <w:spacing w:line="440" w:lineRule="exact"/>
        <w:ind w:firstLine="420" w:firstLineChars="200"/>
        <w:rPr>
          <w:color w:val="000000"/>
          <w:szCs w:val="21"/>
        </w:rPr>
      </w:pPr>
    </w:p>
    <w:p w14:paraId="5C5DB53C">
      <w:pPr>
        <w:spacing w:line="440" w:lineRule="exact"/>
        <w:rPr>
          <w:rFonts w:eastAsia="黑体"/>
          <w:color w:val="000000"/>
          <w:szCs w:val="21"/>
        </w:rPr>
      </w:pPr>
      <w:r>
        <w:rPr>
          <w:rFonts w:eastAsia="黑体"/>
          <w:color w:val="000000"/>
          <w:szCs w:val="21"/>
        </w:rPr>
        <w:t>3 判定规则</w:t>
      </w:r>
    </w:p>
    <w:p w14:paraId="1948A19B">
      <w:pPr>
        <w:snapToGrid w:val="0"/>
        <w:spacing w:line="440" w:lineRule="exact"/>
        <w:rPr>
          <w:bCs/>
          <w:color w:val="000000"/>
          <w:szCs w:val="21"/>
        </w:rPr>
      </w:pPr>
      <w:r>
        <w:rPr>
          <w:color w:val="000000"/>
          <w:szCs w:val="21"/>
        </w:rPr>
        <w:t>3.1依据标准</w:t>
      </w:r>
    </w:p>
    <w:p w14:paraId="4B807B01">
      <w:pPr>
        <w:spacing w:line="440" w:lineRule="exact"/>
        <w:ind w:firstLine="420" w:firstLineChars="200"/>
        <w:rPr>
          <w:bCs/>
          <w:color w:val="000000"/>
          <w:szCs w:val="21"/>
        </w:rPr>
      </w:pPr>
      <w:r>
        <w:rPr>
          <w:bCs/>
          <w:color w:val="000000"/>
          <w:szCs w:val="21"/>
        </w:rPr>
        <w:t>GB 18382</w:t>
      </w:r>
      <w:r>
        <w:rPr>
          <w:color w:val="000000"/>
          <w:szCs w:val="21"/>
        </w:rPr>
        <w:t>—</w:t>
      </w:r>
      <w:r>
        <w:rPr>
          <w:bCs/>
          <w:color w:val="000000"/>
          <w:szCs w:val="21"/>
        </w:rPr>
        <w:t>2021 肥料标识 内容和要求</w:t>
      </w:r>
    </w:p>
    <w:p w14:paraId="4EF99912">
      <w:pPr>
        <w:spacing w:line="440" w:lineRule="exact"/>
        <w:ind w:firstLine="420" w:firstLineChars="200"/>
        <w:rPr>
          <w:bCs/>
          <w:color w:val="000000"/>
          <w:szCs w:val="21"/>
        </w:rPr>
      </w:pPr>
      <w:r>
        <w:rPr>
          <w:bCs/>
          <w:color w:val="000000"/>
          <w:szCs w:val="21"/>
        </w:rPr>
        <w:t>GB 38400</w:t>
      </w:r>
      <w:r>
        <w:rPr>
          <w:color w:val="000000"/>
          <w:szCs w:val="21"/>
        </w:rPr>
        <w:t>—</w:t>
      </w:r>
      <w:r>
        <w:rPr>
          <w:bCs/>
          <w:color w:val="000000"/>
          <w:szCs w:val="21"/>
        </w:rPr>
        <w:t>2019 肥料中有毒有害物质的限量要求</w:t>
      </w:r>
    </w:p>
    <w:p w14:paraId="2B7F91C6">
      <w:pPr>
        <w:spacing w:line="440" w:lineRule="exact"/>
        <w:ind w:firstLine="420" w:firstLineChars="200"/>
        <w:rPr>
          <w:bCs/>
          <w:color w:val="000000"/>
          <w:szCs w:val="21"/>
        </w:rPr>
      </w:pPr>
      <w:r>
        <w:rPr>
          <w:bCs/>
          <w:color w:val="000000"/>
          <w:szCs w:val="21"/>
        </w:rPr>
        <w:t>GB/T 20412</w:t>
      </w:r>
      <w:r>
        <w:rPr>
          <w:color w:val="000000"/>
          <w:szCs w:val="21"/>
        </w:rPr>
        <w:t>—</w:t>
      </w:r>
      <w:r>
        <w:rPr>
          <w:bCs/>
          <w:color w:val="000000"/>
          <w:szCs w:val="21"/>
        </w:rPr>
        <w:t>2021 钙镁磷肥</w:t>
      </w:r>
    </w:p>
    <w:p w14:paraId="258181CC">
      <w:pPr>
        <w:spacing w:line="440" w:lineRule="exact"/>
        <w:ind w:firstLine="420" w:firstLineChars="200"/>
        <w:rPr>
          <w:bCs/>
          <w:color w:val="000000"/>
          <w:szCs w:val="21"/>
        </w:rPr>
      </w:pPr>
      <w:r>
        <w:rPr>
          <w:bCs/>
          <w:color w:val="000000"/>
          <w:szCs w:val="21"/>
        </w:rPr>
        <w:t>GB/T 20413</w:t>
      </w:r>
      <w:r>
        <w:rPr>
          <w:color w:val="000000"/>
          <w:szCs w:val="21"/>
        </w:rPr>
        <w:t>—</w:t>
      </w:r>
      <w:r>
        <w:rPr>
          <w:bCs/>
          <w:color w:val="000000"/>
          <w:szCs w:val="21"/>
        </w:rPr>
        <w:t>2017 过磷酸钙</w:t>
      </w:r>
    </w:p>
    <w:p w14:paraId="6A40D9A7">
      <w:pPr>
        <w:spacing w:line="440" w:lineRule="exact"/>
        <w:ind w:firstLine="420" w:firstLineChars="200"/>
        <w:rPr>
          <w:bCs/>
          <w:strike/>
          <w:color w:val="000000"/>
          <w:szCs w:val="21"/>
        </w:rPr>
      </w:pPr>
      <w:r>
        <w:rPr>
          <w:color w:val="000000"/>
          <w:szCs w:val="21"/>
        </w:rPr>
        <w:t>现行有效的企业标准、团体标准、地方标准及产品明示质量要求</w:t>
      </w:r>
    </w:p>
    <w:p w14:paraId="3C315187">
      <w:pPr>
        <w:snapToGrid w:val="0"/>
        <w:spacing w:line="440" w:lineRule="exact"/>
        <w:rPr>
          <w:color w:val="000000"/>
          <w:szCs w:val="21"/>
        </w:rPr>
      </w:pPr>
      <w:r>
        <w:rPr>
          <w:color w:val="000000"/>
          <w:szCs w:val="21"/>
        </w:rPr>
        <w:t>3.2判定原则</w:t>
      </w:r>
    </w:p>
    <w:p w14:paraId="103832CE">
      <w:pPr>
        <w:snapToGrid w:val="0"/>
        <w:spacing w:line="440" w:lineRule="exact"/>
        <w:ind w:firstLine="420" w:firstLineChars="200"/>
        <w:rPr>
          <w:color w:val="000000"/>
          <w:szCs w:val="21"/>
        </w:rPr>
      </w:pPr>
      <w:r>
        <w:rPr>
          <w:color w:val="000000"/>
          <w:szCs w:val="21"/>
        </w:rPr>
        <w:t>经检验，检验项目全部合格，判定为被抽查产品所检项目未发现不合格；检验项目中任一项或一项以上不合格，判定为被抽查产品不合格。</w:t>
      </w:r>
    </w:p>
    <w:p w14:paraId="698D65BA">
      <w:pPr>
        <w:snapToGrid w:val="0"/>
        <w:spacing w:line="440" w:lineRule="exact"/>
        <w:ind w:firstLine="417" w:firstLineChars="199"/>
        <w:rPr>
          <w:color w:val="000000"/>
          <w:szCs w:val="21"/>
        </w:rPr>
      </w:pPr>
      <w:r>
        <w:rPr>
          <w:color w:val="000000"/>
          <w:szCs w:val="21"/>
        </w:rPr>
        <w:t>若被检产品明示的质量要求高于本细则中检验项目依据的标准要求时，应按被检产品明示的质量要求判定。</w:t>
      </w:r>
    </w:p>
    <w:p w14:paraId="03A37BD3">
      <w:pPr>
        <w:snapToGrid w:val="0"/>
        <w:spacing w:line="440" w:lineRule="exact"/>
        <w:ind w:firstLine="417" w:firstLineChars="199"/>
        <w:rPr>
          <w:color w:val="000000"/>
          <w:szCs w:val="21"/>
        </w:rPr>
      </w:pPr>
      <w:r>
        <w:rPr>
          <w:color w:val="000000"/>
          <w:szCs w:val="21"/>
        </w:rPr>
        <w:t>若被检产品明示的质量要求低于本细则中检验项目依据的强制性标准要求时，应按照强制性标准要求判定。</w:t>
      </w:r>
    </w:p>
    <w:p w14:paraId="5101995D">
      <w:pPr>
        <w:snapToGrid w:val="0"/>
        <w:spacing w:line="440" w:lineRule="exact"/>
        <w:ind w:firstLine="417" w:firstLineChars="199"/>
        <w:rPr>
          <w:color w:val="000000"/>
          <w:szCs w:val="21"/>
        </w:rPr>
      </w:pPr>
      <w:r>
        <w:rPr>
          <w:color w:val="000000"/>
          <w:szCs w:val="21"/>
        </w:rPr>
        <w:t>若被检产品明示的质量要求低于或包含本细则中检验项目依据的推荐性标准要求时，应以被检产品明示的质量要求判定。</w:t>
      </w:r>
    </w:p>
    <w:p w14:paraId="12A61440">
      <w:pPr>
        <w:snapToGrid w:val="0"/>
        <w:spacing w:line="440" w:lineRule="exact"/>
        <w:ind w:firstLine="417" w:firstLineChars="199"/>
        <w:rPr>
          <w:color w:val="000000"/>
          <w:szCs w:val="21"/>
        </w:rPr>
      </w:pPr>
      <w:r>
        <w:rPr>
          <w:color w:val="000000"/>
          <w:szCs w:val="21"/>
        </w:rPr>
        <w:t>若被检产品明示的质量要求缺少本细则中检验项目依据的强制性标准要求时，应按照强制性标准要求判定。</w:t>
      </w:r>
    </w:p>
    <w:p w14:paraId="2A48E049">
      <w:pPr>
        <w:snapToGrid w:val="0"/>
        <w:spacing w:line="440" w:lineRule="exact"/>
        <w:ind w:firstLine="417" w:firstLineChars="199"/>
        <w:rPr>
          <w:color w:val="000000"/>
          <w:szCs w:val="21"/>
        </w:rPr>
      </w:pPr>
      <w:r>
        <w:rPr>
          <w:color w:val="000000"/>
          <w:szCs w:val="21"/>
        </w:rPr>
        <w:t>若被检产品明示的质量要求缺少本细则中检验项目依据的推荐性标准要求时，该项目不参与判定。</w:t>
      </w:r>
    </w:p>
    <w:p w14:paraId="09B8EC57">
      <w:pPr>
        <w:snapToGrid w:val="0"/>
        <w:spacing w:line="440" w:lineRule="exact"/>
        <w:rPr>
          <w:rFonts w:ascii="Times New Roman" w:hAnsi="Times New Roman" w:eastAsia="黑体" w:cs="Times New Roman"/>
          <w:szCs w:val="21"/>
        </w:rPr>
      </w:pPr>
    </w:p>
    <w:p w14:paraId="746F0673">
      <w:pPr>
        <w:snapToGrid w:val="0"/>
        <w:spacing w:line="440" w:lineRule="exact"/>
        <w:rPr>
          <w:rFonts w:ascii="Times New Roman" w:hAnsi="Times New Roman" w:eastAsia="黑体" w:cs="Times New Roman"/>
          <w:szCs w:val="21"/>
        </w:rPr>
      </w:pPr>
      <w:r>
        <w:rPr>
          <w:rFonts w:ascii="Times New Roman" w:hAnsi="Times New Roman" w:eastAsia="黑体" w:cs="Times New Roman"/>
          <w:szCs w:val="21"/>
        </w:rPr>
        <w:t>4 附则</w:t>
      </w:r>
    </w:p>
    <w:p w14:paraId="54C4AF11">
      <w:pPr>
        <w:snapToGrid w:val="0"/>
        <w:spacing w:line="440" w:lineRule="exact"/>
        <w:ind w:firstLine="417" w:firstLineChars="199"/>
        <w:rPr>
          <w:rFonts w:hint="eastAsia"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本细则首次发布。</w:t>
      </w:r>
    </w:p>
    <w:p w14:paraId="3EA156FF">
      <w:pPr>
        <w:rPr>
          <w:rFonts w:hint="eastAsia"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br w:type="page"/>
      </w:r>
    </w:p>
    <w:p w14:paraId="176597D3">
      <w:pPr>
        <w:adjustRightInd w:val="0"/>
        <w:snapToGrid w:val="0"/>
        <w:spacing w:line="440" w:lineRule="exact"/>
        <w:jc w:val="center"/>
        <w:rPr>
          <w:rFonts w:eastAsia="方正小标宋简体"/>
          <w:sz w:val="32"/>
          <w:szCs w:val="32"/>
        </w:rPr>
      </w:pPr>
      <w:r>
        <w:rPr>
          <w:rFonts w:hint="eastAsia" w:eastAsia="方正小标宋简体"/>
          <w:sz w:val="32"/>
          <w:szCs w:val="32"/>
        </w:rPr>
        <w:t>磷酸一铵、磷酸二铵</w:t>
      </w:r>
      <w:r>
        <w:rPr>
          <w:rFonts w:eastAsia="方正小标宋简体"/>
          <w:sz w:val="32"/>
          <w:szCs w:val="32"/>
        </w:rPr>
        <w:t>产品质量</w:t>
      </w:r>
      <w:r>
        <w:rPr>
          <w:rFonts w:hint="eastAsia" w:eastAsia="方正小标宋简体"/>
          <w:sz w:val="32"/>
          <w:szCs w:val="32"/>
          <w:lang w:eastAsia="zh-CN"/>
        </w:rPr>
        <w:t>乌海市</w:t>
      </w:r>
      <w:r>
        <w:rPr>
          <w:rFonts w:eastAsia="方正小标宋简体"/>
          <w:sz w:val="32"/>
          <w:szCs w:val="32"/>
        </w:rPr>
        <w:t>监督抽查实施细则</w:t>
      </w:r>
    </w:p>
    <w:p w14:paraId="16E1488A">
      <w:pPr>
        <w:spacing w:line="440" w:lineRule="exact"/>
        <w:jc w:val="center"/>
        <w:rPr>
          <w:rFonts w:eastAsia="方正小标宋简体"/>
          <w:sz w:val="32"/>
          <w:szCs w:val="32"/>
        </w:rPr>
      </w:pPr>
      <w:r>
        <w:rPr>
          <w:rFonts w:eastAsia="方正小标宋简体"/>
          <w:sz w:val="32"/>
          <w:szCs w:val="32"/>
        </w:rPr>
        <w:t>（202</w:t>
      </w:r>
      <w:r>
        <w:rPr>
          <w:rFonts w:hint="eastAsia" w:eastAsia="方正小标宋简体"/>
          <w:sz w:val="32"/>
          <w:szCs w:val="32"/>
        </w:rPr>
        <w:t>6</w:t>
      </w:r>
      <w:r>
        <w:rPr>
          <w:rFonts w:eastAsia="方正小标宋简体"/>
          <w:sz w:val="32"/>
          <w:szCs w:val="32"/>
        </w:rPr>
        <w:t>年版）</w:t>
      </w:r>
    </w:p>
    <w:p w14:paraId="0D9A80E0">
      <w:pPr>
        <w:adjustRightInd w:val="0"/>
        <w:snapToGrid w:val="0"/>
        <w:spacing w:line="440" w:lineRule="exact"/>
        <w:jc w:val="center"/>
        <w:rPr>
          <w:sz w:val="32"/>
          <w:szCs w:val="32"/>
        </w:rPr>
      </w:pPr>
    </w:p>
    <w:p w14:paraId="18E0F4F2">
      <w:pPr>
        <w:snapToGrid w:val="0"/>
        <w:spacing w:line="440" w:lineRule="exact"/>
        <w:rPr>
          <w:rFonts w:eastAsia="黑体"/>
          <w:szCs w:val="21"/>
        </w:rPr>
      </w:pPr>
      <w:r>
        <w:rPr>
          <w:rFonts w:eastAsia="黑体"/>
          <w:szCs w:val="21"/>
        </w:rPr>
        <w:t>1 抽样方法</w:t>
      </w:r>
    </w:p>
    <w:p w14:paraId="4BC6CE65">
      <w:pPr>
        <w:snapToGrid w:val="0"/>
        <w:spacing w:line="440" w:lineRule="exact"/>
        <w:ind w:firstLine="420" w:firstLineChars="200"/>
        <w:rPr>
          <w:szCs w:val="21"/>
        </w:rPr>
      </w:pPr>
      <w:r>
        <w:rPr>
          <w:szCs w:val="21"/>
        </w:rPr>
        <w:t>以随机抽样的方式在被抽样生产者、销售者的待销产品中抽取。</w:t>
      </w:r>
    </w:p>
    <w:p w14:paraId="109CCA13">
      <w:pPr>
        <w:snapToGrid w:val="0"/>
        <w:spacing w:line="440" w:lineRule="exact"/>
        <w:ind w:firstLine="420" w:firstLineChars="200"/>
        <w:rPr>
          <w:szCs w:val="21"/>
        </w:rPr>
      </w:pPr>
      <w:r>
        <w:rPr>
          <w:szCs w:val="21"/>
        </w:rPr>
        <w:t>随机数一般可使用随机数表等方法产生。</w:t>
      </w:r>
    </w:p>
    <w:p w14:paraId="33FF1DE5">
      <w:pPr>
        <w:snapToGrid w:val="0"/>
        <w:spacing w:line="440" w:lineRule="exact"/>
        <w:ind w:firstLine="420" w:firstLineChars="200"/>
        <w:rPr>
          <w:szCs w:val="21"/>
        </w:rPr>
      </w:pPr>
      <w:r>
        <w:rPr>
          <w:szCs w:val="21"/>
        </w:rPr>
        <w:t>将样品缩分至约1kg，再缩分成两份，分装于2个洁净、干燥的塑料瓶中。1瓶为检验样品，另1瓶为备用样品。</w:t>
      </w:r>
    </w:p>
    <w:p w14:paraId="0F7A1069">
      <w:pPr>
        <w:snapToGrid w:val="0"/>
        <w:spacing w:line="440" w:lineRule="exact"/>
        <w:rPr>
          <w:szCs w:val="21"/>
        </w:rPr>
      </w:pPr>
    </w:p>
    <w:p w14:paraId="0C1DF77E">
      <w:pPr>
        <w:snapToGrid w:val="0"/>
        <w:spacing w:line="440" w:lineRule="exact"/>
        <w:rPr>
          <w:rFonts w:eastAsia="黑体"/>
          <w:szCs w:val="21"/>
        </w:rPr>
      </w:pPr>
      <w:r>
        <w:rPr>
          <w:rFonts w:eastAsia="黑体"/>
          <w:szCs w:val="21"/>
        </w:rPr>
        <w:t>2 检验依据</w:t>
      </w:r>
    </w:p>
    <w:p w14:paraId="48844D57">
      <w:pPr>
        <w:snapToGrid w:val="0"/>
        <w:spacing w:line="440" w:lineRule="exact"/>
        <w:jc w:val="center"/>
        <w:rPr>
          <w:bCs/>
          <w:szCs w:val="21"/>
        </w:rPr>
      </w:pPr>
    </w:p>
    <w:tbl>
      <w:tblPr>
        <w:tblStyle w:val="31"/>
        <w:tblW w:w="901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18"/>
        <w:gridCol w:w="4200"/>
      </w:tblGrid>
      <w:tr w14:paraId="0899D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auto"/>
          <w:wAfter w:w="0" w:type="auto"/>
          <w:trHeight w:val="398" w:hRule="atLeast"/>
          <w:tblHeader/>
        </w:trPr>
        <w:tc>
          <w:tcPr>
            <w:tcW w:w="993" w:type="dxa"/>
            <w:noWrap/>
            <w:vAlign w:val="center"/>
          </w:tcPr>
          <w:p w14:paraId="6E9A6E9A">
            <w:pPr>
              <w:widowControl/>
              <w:spacing w:line="300" w:lineRule="exact"/>
              <w:jc w:val="center"/>
              <w:rPr>
                <w:kern w:val="0"/>
                <w:szCs w:val="21"/>
              </w:rPr>
            </w:pPr>
            <w:r>
              <w:rPr>
                <w:kern w:val="0"/>
                <w:szCs w:val="21"/>
              </w:rPr>
              <w:t>序号</w:t>
            </w:r>
          </w:p>
        </w:tc>
        <w:tc>
          <w:tcPr>
            <w:tcW w:w="3818" w:type="dxa"/>
            <w:noWrap/>
            <w:vAlign w:val="center"/>
          </w:tcPr>
          <w:p w14:paraId="3E302E57">
            <w:pPr>
              <w:widowControl/>
              <w:spacing w:line="300" w:lineRule="exact"/>
              <w:jc w:val="center"/>
              <w:rPr>
                <w:kern w:val="0"/>
                <w:szCs w:val="21"/>
              </w:rPr>
            </w:pPr>
            <w:r>
              <w:rPr>
                <w:kern w:val="0"/>
                <w:szCs w:val="21"/>
              </w:rPr>
              <w:t>检验项目</w:t>
            </w:r>
          </w:p>
        </w:tc>
        <w:tc>
          <w:tcPr>
            <w:tcW w:w="4200" w:type="dxa"/>
            <w:noWrap w:val="0"/>
            <w:vAlign w:val="center"/>
          </w:tcPr>
          <w:p w14:paraId="6172D224">
            <w:pPr>
              <w:widowControl/>
              <w:spacing w:line="300" w:lineRule="exact"/>
              <w:jc w:val="center"/>
              <w:rPr>
                <w:kern w:val="0"/>
                <w:szCs w:val="21"/>
              </w:rPr>
            </w:pPr>
            <w:r>
              <w:rPr>
                <w:kern w:val="0"/>
                <w:szCs w:val="21"/>
              </w:rPr>
              <w:t>检验方法</w:t>
            </w:r>
          </w:p>
        </w:tc>
      </w:tr>
      <w:tr w14:paraId="66E82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993" w:type="dxa"/>
            <w:noWrap/>
            <w:vAlign w:val="center"/>
          </w:tcPr>
          <w:p w14:paraId="3986C060">
            <w:pPr>
              <w:pStyle w:val="73"/>
              <w:widowControl/>
              <w:numPr>
                <w:ilvl w:val="0"/>
                <w:numId w:val="2"/>
              </w:numPr>
              <w:spacing w:line="300" w:lineRule="exact"/>
              <w:ind w:firstLineChars="0"/>
              <w:jc w:val="center"/>
              <w:rPr>
                <w:rFonts w:ascii="Times New Roman" w:hAnsi="Times New Roman" w:eastAsia="宋体"/>
                <w:kern w:val="0"/>
                <w:szCs w:val="21"/>
              </w:rPr>
            </w:pPr>
          </w:p>
        </w:tc>
        <w:tc>
          <w:tcPr>
            <w:tcW w:w="3818" w:type="dxa"/>
            <w:noWrap/>
            <w:vAlign w:val="center"/>
          </w:tcPr>
          <w:p w14:paraId="59FE30BD">
            <w:pPr>
              <w:spacing w:line="300" w:lineRule="exact"/>
              <w:jc w:val="center"/>
            </w:pPr>
            <w:r>
              <w:rPr>
                <w:rFonts w:hint="eastAsia"/>
              </w:rPr>
              <w:t>总氮（N）的质量分数</w:t>
            </w:r>
          </w:p>
        </w:tc>
        <w:tc>
          <w:tcPr>
            <w:tcW w:w="4200" w:type="dxa"/>
            <w:noWrap w:val="0"/>
            <w:vAlign w:val="center"/>
          </w:tcPr>
          <w:p w14:paraId="3DFC42C3">
            <w:pPr>
              <w:spacing w:line="300" w:lineRule="exact"/>
              <w:jc w:val="center"/>
            </w:pPr>
            <w:r>
              <w:t>GB/T 10209.1</w:t>
            </w:r>
            <w:r>
              <w:rPr>
                <w:kern w:val="0"/>
                <w:szCs w:val="21"/>
              </w:rPr>
              <w:t>—</w:t>
            </w:r>
            <w:r>
              <w:t>2008</w:t>
            </w:r>
          </w:p>
        </w:tc>
      </w:tr>
      <w:tr w14:paraId="2F97E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auto"/>
          <w:wAfter w:w="0" w:type="auto"/>
          <w:trHeight w:val="454" w:hRule="atLeast"/>
        </w:trPr>
        <w:tc>
          <w:tcPr>
            <w:tcW w:w="993" w:type="dxa"/>
            <w:noWrap/>
            <w:vAlign w:val="center"/>
          </w:tcPr>
          <w:p w14:paraId="4A454FAA">
            <w:pPr>
              <w:pStyle w:val="73"/>
              <w:widowControl/>
              <w:numPr>
                <w:ilvl w:val="0"/>
                <w:numId w:val="2"/>
              </w:numPr>
              <w:spacing w:line="300" w:lineRule="exact"/>
              <w:ind w:firstLineChars="0"/>
              <w:jc w:val="center"/>
              <w:rPr>
                <w:rFonts w:ascii="Times New Roman" w:hAnsi="Times New Roman" w:eastAsia="宋体"/>
                <w:kern w:val="0"/>
                <w:szCs w:val="21"/>
              </w:rPr>
            </w:pPr>
          </w:p>
        </w:tc>
        <w:tc>
          <w:tcPr>
            <w:tcW w:w="3818" w:type="dxa"/>
            <w:noWrap/>
            <w:vAlign w:val="center"/>
          </w:tcPr>
          <w:p w14:paraId="3056D6F1">
            <w:pPr>
              <w:spacing w:line="300" w:lineRule="exact"/>
              <w:jc w:val="center"/>
            </w:pPr>
            <w:r>
              <w:rPr>
                <w:rFonts w:hint="eastAsia"/>
              </w:rPr>
              <w:t>有效磷（P</w:t>
            </w:r>
            <w:r>
              <w:rPr>
                <w:rFonts w:hint="eastAsia"/>
                <w:vertAlign w:val="subscript"/>
              </w:rPr>
              <w:t>2</w:t>
            </w:r>
            <w:r>
              <w:rPr>
                <w:rFonts w:hint="eastAsia"/>
              </w:rPr>
              <w:t>O</w:t>
            </w:r>
            <w:r>
              <w:rPr>
                <w:rFonts w:hint="eastAsia"/>
                <w:vertAlign w:val="subscript"/>
              </w:rPr>
              <w:t>5</w:t>
            </w:r>
            <w:r>
              <w:rPr>
                <w:rFonts w:hint="eastAsia"/>
              </w:rPr>
              <w:t>）的质量分数</w:t>
            </w:r>
          </w:p>
        </w:tc>
        <w:tc>
          <w:tcPr>
            <w:tcW w:w="4200" w:type="dxa"/>
            <w:noWrap w:val="0"/>
            <w:vAlign w:val="center"/>
          </w:tcPr>
          <w:p w14:paraId="1D80447A">
            <w:pPr>
              <w:spacing w:line="300" w:lineRule="exact"/>
              <w:jc w:val="center"/>
            </w:pPr>
            <w:r>
              <w:t>GB/T 10209.2</w:t>
            </w:r>
            <w:r>
              <w:rPr>
                <w:kern w:val="0"/>
                <w:szCs w:val="21"/>
              </w:rPr>
              <w:t>—</w:t>
            </w:r>
            <w:r>
              <w:t>2010</w:t>
            </w:r>
          </w:p>
        </w:tc>
      </w:tr>
      <w:tr w14:paraId="5868A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993" w:type="dxa"/>
            <w:noWrap/>
            <w:vAlign w:val="center"/>
          </w:tcPr>
          <w:p w14:paraId="516BE30E">
            <w:pPr>
              <w:pStyle w:val="73"/>
              <w:widowControl/>
              <w:numPr>
                <w:ilvl w:val="0"/>
                <w:numId w:val="2"/>
              </w:numPr>
              <w:spacing w:line="300" w:lineRule="exact"/>
              <w:ind w:firstLineChars="0"/>
              <w:jc w:val="center"/>
              <w:rPr>
                <w:rFonts w:ascii="Times New Roman" w:hAnsi="Times New Roman" w:eastAsia="宋体"/>
                <w:kern w:val="0"/>
                <w:szCs w:val="21"/>
              </w:rPr>
            </w:pPr>
          </w:p>
        </w:tc>
        <w:tc>
          <w:tcPr>
            <w:tcW w:w="3818" w:type="dxa"/>
            <w:noWrap/>
            <w:vAlign w:val="center"/>
          </w:tcPr>
          <w:p w14:paraId="4ADDF0DD">
            <w:pPr>
              <w:spacing w:line="300" w:lineRule="exact"/>
              <w:jc w:val="center"/>
            </w:pPr>
            <w:r>
              <w:rPr>
                <w:rFonts w:hint="eastAsia"/>
              </w:rPr>
              <w:t>总养分（N+P</w:t>
            </w:r>
            <w:r>
              <w:rPr>
                <w:rFonts w:hint="eastAsia"/>
                <w:vertAlign w:val="subscript"/>
              </w:rPr>
              <w:t>2</w:t>
            </w:r>
            <w:r>
              <w:rPr>
                <w:rFonts w:hint="eastAsia"/>
              </w:rPr>
              <w:t>O</w:t>
            </w:r>
            <w:r>
              <w:rPr>
                <w:rFonts w:hint="eastAsia"/>
                <w:vertAlign w:val="subscript"/>
              </w:rPr>
              <w:t>5</w:t>
            </w:r>
            <w:r>
              <w:rPr>
                <w:rFonts w:hint="eastAsia"/>
              </w:rPr>
              <w:t>）的质量分数</w:t>
            </w:r>
          </w:p>
        </w:tc>
        <w:tc>
          <w:tcPr>
            <w:tcW w:w="4200" w:type="dxa"/>
            <w:noWrap w:val="0"/>
            <w:vAlign w:val="center"/>
          </w:tcPr>
          <w:p w14:paraId="5652CAC3">
            <w:pPr>
              <w:spacing w:line="300" w:lineRule="exact"/>
              <w:jc w:val="center"/>
            </w:pPr>
            <w:r>
              <w:t>GB/T 10205</w:t>
            </w:r>
            <w:r>
              <w:rPr>
                <w:kern w:val="0"/>
                <w:szCs w:val="21"/>
              </w:rPr>
              <w:t>—</w:t>
            </w:r>
            <w:r>
              <w:t>2009</w:t>
            </w:r>
          </w:p>
        </w:tc>
      </w:tr>
      <w:tr w14:paraId="3BA07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auto"/>
          <w:wAfter w:w="0" w:type="auto"/>
          <w:trHeight w:val="454" w:hRule="atLeast"/>
        </w:trPr>
        <w:tc>
          <w:tcPr>
            <w:tcW w:w="993" w:type="dxa"/>
            <w:noWrap/>
            <w:vAlign w:val="center"/>
          </w:tcPr>
          <w:p w14:paraId="586EE635">
            <w:pPr>
              <w:pStyle w:val="73"/>
              <w:widowControl/>
              <w:numPr>
                <w:ilvl w:val="0"/>
                <w:numId w:val="2"/>
              </w:numPr>
              <w:spacing w:line="300" w:lineRule="exact"/>
              <w:ind w:firstLineChars="0"/>
              <w:jc w:val="center"/>
              <w:rPr>
                <w:rFonts w:ascii="Times New Roman" w:hAnsi="Times New Roman" w:eastAsia="宋体"/>
                <w:kern w:val="0"/>
                <w:szCs w:val="21"/>
              </w:rPr>
            </w:pPr>
          </w:p>
        </w:tc>
        <w:tc>
          <w:tcPr>
            <w:tcW w:w="3818" w:type="dxa"/>
            <w:noWrap/>
            <w:vAlign w:val="center"/>
          </w:tcPr>
          <w:p w14:paraId="61FD73FB">
            <w:pPr>
              <w:spacing w:line="300" w:lineRule="exact"/>
              <w:jc w:val="center"/>
            </w:pPr>
            <w:r>
              <w:rPr>
                <w:rFonts w:hint="eastAsia"/>
              </w:rPr>
              <w:t>水溶性磷占有效磷百分率</w:t>
            </w:r>
          </w:p>
        </w:tc>
        <w:tc>
          <w:tcPr>
            <w:tcW w:w="4200" w:type="dxa"/>
            <w:noWrap w:val="0"/>
            <w:vAlign w:val="center"/>
          </w:tcPr>
          <w:p w14:paraId="0A23DAC5">
            <w:pPr>
              <w:spacing w:line="300" w:lineRule="exact"/>
              <w:jc w:val="center"/>
            </w:pPr>
            <w:r>
              <w:t>GB/T 10209.2</w:t>
            </w:r>
            <w:r>
              <w:rPr>
                <w:kern w:val="0"/>
                <w:szCs w:val="21"/>
              </w:rPr>
              <w:t>—</w:t>
            </w:r>
            <w:r>
              <w:t>2010</w:t>
            </w:r>
          </w:p>
        </w:tc>
      </w:tr>
      <w:tr w14:paraId="7017F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993" w:type="dxa"/>
            <w:noWrap/>
            <w:vAlign w:val="center"/>
          </w:tcPr>
          <w:p w14:paraId="65FAEB04">
            <w:pPr>
              <w:pStyle w:val="73"/>
              <w:widowControl/>
              <w:numPr>
                <w:ilvl w:val="0"/>
                <w:numId w:val="2"/>
              </w:numPr>
              <w:spacing w:line="300" w:lineRule="exact"/>
              <w:ind w:firstLineChars="0"/>
              <w:jc w:val="center"/>
              <w:rPr>
                <w:rFonts w:ascii="Times New Roman" w:hAnsi="Times New Roman" w:eastAsia="宋体"/>
                <w:kern w:val="0"/>
                <w:szCs w:val="21"/>
              </w:rPr>
            </w:pPr>
          </w:p>
        </w:tc>
        <w:tc>
          <w:tcPr>
            <w:tcW w:w="3818" w:type="dxa"/>
            <w:noWrap/>
            <w:vAlign w:val="center"/>
          </w:tcPr>
          <w:p w14:paraId="3DF05CAB">
            <w:pPr>
              <w:spacing w:line="300" w:lineRule="exact"/>
              <w:jc w:val="center"/>
            </w:pPr>
            <w:r>
              <w:rPr>
                <w:rFonts w:hint="eastAsia"/>
              </w:rPr>
              <w:t>粒度（1.00mm~4.00mm</w:t>
            </w:r>
            <w:r>
              <w:t>）</w:t>
            </w:r>
          </w:p>
        </w:tc>
        <w:tc>
          <w:tcPr>
            <w:tcW w:w="4200" w:type="dxa"/>
            <w:noWrap w:val="0"/>
            <w:vAlign w:val="center"/>
          </w:tcPr>
          <w:p w14:paraId="3E49108D">
            <w:pPr>
              <w:spacing w:line="300" w:lineRule="exact"/>
              <w:jc w:val="center"/>
            </w:pPr>
            <w:r>
              <w:t>GB/T 10209.4</w:t>
            </w:r>
            <w:r>
              <w:rPr>
                <w:kern w:val="0"/>
                <w:szCs w:val="21"/>
              </w:rPr>
              <w:t>—</w:t>
            </w:r>
            <w:r>
              <w:t>2010</w:t>
            </w:r>
          </w:p>
        </w:tc>
      </w:tr>
      <w:tr w14:paraId="11159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auto"/>
          <w:wAfter w:w="0" w:type="auto"/>
          <w:trHeight w:val="454" w:hRule="atLeast"/>
        </w:trPr>
        <w:tc>
          <w:tcPr>
            <w:tcW w:w="993" w:type="dxa"/>
            <w:noWrap/>
            <w:vAlign w:val="center"/>
          </w:tcPr>
          <w:p w14:paraId="28857F1F">
            <w:pPr>
              <w:pStyle w:val="73"/>
              <w:widowControl/>
              <w:numPr>
                <w:ilvl w:val="0"/>
                <w:numId w:val="2"/>
              </w:numPr>
              <w:spacing w:line="300" w:lineRule="exact"/>
              <w:ind w:firstLineChars="0"/>
              <w:jc w:val="center"/>
              <w:rPr>
                <w:rFonts w:ascii="Times New Roman" w:hAnsi="Times New Roman" w:eastAsia="宋体"/>
                <w:kern w:val="0"/>
                <w:szCs w:val="21"/>
              </w:rPr>
            </w:pPr>
          </w:p>
        </w:tc>
        <w:tc>
          <w:tcPr>
            <w:tcW w:w="3818" w:type="dxa"/>
            <w:noWrap/>
            <w:vAlign w:val="center"/>
          </w:tcPr>
          <w:p w14:paraId="5C690186">
            <w:pPr>
              <w:spacing w:line="300" w:lineRule="exact"/>
              <w:jc w:val="center"/>
            </w:pPr>
            <w:r>
              <w:rPr>
                <w:rFonts w:hint="eastAsia"/>
              </w:rPr>
              <w:t>总砷</w:t>
            </w:r>
          </w:p>
        </w:tc>
        <w:tc>
          <w:tcPr>
            <w:tcW w:w="4200" w:type="dxa"/>
            <w:noWrap w:val="0"/>
            <w:vAlign w:val="center"/>
          </w:tcPr>
          <w:p w14:paraId="51DCD768">
            <w:pPr>
              <w:widowControl/>
              <w:spacing w:line="300" w:lineRule="exact"/>
              <w:jc w:val="center"/>
              <w:rPr>
                <w:kern w:val="0"/>
                <w:szCs w:val="21"/>
              </w:rPr>
            </w:pPr>
            <w:r>
              <w:rPr>
                <w:kern w:val="0"/>
                <w:szCs w:val="21"/>
              </w:rPr>
              <w:t>GB/T 23349—2020</w:t>
            </w:r>
          </w:p>
        </w:tc>
      </w:tr>
      <w:tr w14:paraId="74C91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993" w:type="dxa"/>
            <w:noWrap/>
            <w:vAlign w:val="center"/>
          </w:tcPr>
          <w:p w14:paraId="4F0A968E">
            <w:pPr>
              <w:pStyle w:val="73"/>
              <w:widowControl/>
              <w:numPr>
                <w:ilvl w:val="0"/>
                <w:numId w:val="2"/>
              </w:numPr>
              <w:spacing w:line="300" w:lineRule="exact"/>
              <w:ind w:firstLineChars="0"/>
              <w:jc w:val="center"/>
              <w:rPr>
                <w:rFonts w:ascii="Times New Roman" w:hAnsi="Times New Roman" w:eastAsia="宋体"/>
                <w:kern w:val="0"/>
                <w:szCs w:val="21"/>
              </w:rPr>
            </w:pPr>
          </w:p>
        </w:tc>
        <w:tc>
          <w:tcPr>
            <w:tcW w:w="3818" w:type="dxa"/>
            <w:noWrap/>
            <w:vAlign w:val="center"/>
          </w:tcPr>
          <w:p w14:paraId="7EF70087">
            <w:pPr>
              <w:spacing w:line="300" w:lineRule="exact"/>
              <w:jc w:val="center"/>
            </w:pPr>
            <w:r>
              <w:rPr>
                <w:rFonts w:hint="eastAsia"/>
              </w:rPr>
              <w:t>总镉</w:t>
            </w:r>
          </w:p>
        </w:tc>
        <w:tc>
          <w:tcPr>
            <w:tcW w:w="4200" w:type="dxa"/>
            <w:noWrap w:val="0"/>
            <w:vAlign w:val="center"/>
          </w:tcPr>
          <w:p w14:paraId="78B15623">
            <w:pPr>
              <w:widowControl/>
              <w:spacing w:line="300" w:lineRule="exact"/>
              <w:jc w:val="center"/>
              <w:rPr>
                <w:kern w:val="0"/>
                <w:szCs w:val="21"/>
              </w:rPr>
            </w:pPr>
            <w:r>
              <w:rPr>
                <w:kern w:val="0"/>
                <w:szCs w:val="21"/>
              </w:rPr>
              <w:t>GB/T 23349—2020</w:t>
            </w:r>
          </w:p>
        </w:tc>
      </w:tr>
      <w:tr w14:paraId="30E66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auto"/>
          <w:wAfter w:w="0" w:type="auto"/>
          <w:trHeight w:val="454" w:hRule="atLeast"/>
        </w:trPr>
        <w:tc>
          <w:tcPr>
            <w:tcW w:w="993" w:type="dxa"/>
            <w:noWrap/>
            <w:vAlign w:val="center"/>
          </w:tcPr>
          <w:p w14:paraId="17A4D88E">
            <w:pPr>
              <w:pStyle w:val="73"/>
              <w:widowControl/>
              <w:numPr>
                <w:ilvl w:val="0"/>
                <w:numId w:val="2"/>
              </w:numPr>
              <w:spacing w:line="300" w:lineRule="exact"/>
              <w:ind w:firstLineChars="0"/>
              <w:jc w:val="center"/>
              <w:rPr>
                <w:rFonts w:ascii="Times New Roman" w:hAnsi="Times New Roman" w:eastAsia="宋体"/>
                <w:kern w:val="0"/>
                <w:szCs w:val="21"/>
              </w:rPr>
            </w:pPr>
          </w:p>
        </w:tc>
        <w:tc>
          <w:tcPr>
            <w:tcW w:w="3818" w:type="dxa"/>
            <w:noWrap/>
            <w:vAlign w:val="center"/>
          </w:tcPr>
          <w:p w14:paraId="0C2753C4">
            <w:pPr>
              <w:spacing w:line="300" w:lineRule="exact"/>
              <w:jc w:val="center"/>
            </w:pPr>
            <w:r>
              <w:rPr>
                <w:rFonts w:hint="eastAsia"/>
              </w:rPr>
              <w:t>总铅</w:t>
            </w:r>
          </w:p>
        </w:tc>
        <w:tc>
          <w:tcPr>
            <w:tcW w:w="4200" w:type="dxa"/>
            <w:noWrap w:val="0"/>
            <w:vAlign w:val="center"/>
          </w:tcPr>
          <w:p w14:paraId="6D3167A7">
            <w:pPr>
              <w:widowControl/>
              <w:spacing w:line="300" w:lineRule="exact"/>
              <w:jc w:val="center"/>
              <w:rPr>
                <w:kern w:val="0"/>
                <w:szCs w:val="21"/>
              </w:rPr>
            </w:pPr>
            <w:r>
              <w:rPr>
                <w:kern w:val="0"/>
                <w:szCs w:val="21"/>
              </w:rPr>
              <w:t>GB/T 23349—2020</w:t>
            </w:r>
          </w:p>
        </w:tc>
      </w:tr>
      <w:tr w14:paraId="5BBA7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993" w:type="dxa"/>
            <w:noWrap/>
            <w:vAlign w:val="center"/>
          </w:tcPr>
          <w:p w14:paraId="33543135">
            <w:pPr>
              <w:pStyle w:val="73"/>
              <w:widowControl/>
              <w:numPr>
                <w:ilvl w:val="0"/>
                <w:numId w:val="2"/>
              </w:numPr>
              <w:spacing w:line="300" w:lineRule="exact"/>
              <w:ind w:firstLineChars="0"/>
              <w:jc w:val="center"/>
              <w:rPr>
                <w:rFonts w:ascii="Times New Roman" w:hAnsi="Times New Roman" w:eastAsia="宋体"/>
                <w:kern w:val="0"/>
                <w:szCs w:val="21"/>
              </w:rPr>
            </w:pPr>
          </w:p>
        </w:tc>
        <w:tc>
          <w:tcPr>
            <w:tcW w:w="3818" w:type="dxa"/>
            <w:noWrap/>
            <w:vAlign w:val="center"/>
          </w:tcPr>
          <w:p w14:paraId="250B3E9F">
            <w:pPr>
              <w:spacing w:line="300" w:lineRule="exact"/>
              <w:jc w:val="center"/>
            </w:pPr>
            <w:r>
              <w:rPr>
                <w:rFonts w:hint="eastAsia"/>
              </w:rPr>
              <w:t>总铬</w:t>
            </w:r>
          </w:p>
        </w:tc>
        <w:tc>
          <w:tcPr>
            <w:tcW w:w="4200" w:type="dxa"/>
            <w:noWrap w:val="0"/>
            <w:vAlign w:val="center"/>
          </w:tcPr>
          <w:p w14:paraId="7C0B3E77">
            <w:pPr>
              <w:widowControl/>
              <w:spacing w:line="300" w:lineRule="exact"/>
              <w:jc w:val="center"/>
              <w:rPr>
                <w:kern w:val="0"/>
                <w:szCs w:val="21"/>
              </w:rPr>
            </w:pPr>
            <w:r>
              <w:rPr>
                <w:kern w:val="0"/>
                <w:szCs w:val="21"/>
              </w:rPr>
              <w:t>GB/T 23349—2020</w:t>
            </w:r>
          </w:p>
        </w:tc>
      </w:tr>
      <w:tr w14:paraId="13FBE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auto"/>
          <w:wAfter w:w="0" w:type="auto"/>
          <w:trHeight w:val="454" w:hRule="atLeast"/>
        </w:trPr>
        <w:tc>
          <w:tcPr>
            <w:tcW w:w="993" w:type="dxa"/>
            <w:noWrap/>
            <w:vAlign w:val="center"/>
          </w:tcPr>
          <w:p w14:paraId="34A8AE61">
            <w:pPr>
              <w:pStyle w:val="73"/>
              <w:widowControl/>
              <w:numPr>
                <w:ilvl w:val="0"/>
                <w:numId w:val="2"/>
              </w:numPr>
              <w:spacing w:line="300" w:lineRule="exact"/>
              <w:ind w:firstLineChars="0"/>
              <w:jc w:val="center"/>
              <w:rPr>
                <w:rFonts w:ascii="Times New Roman" w:hAnsi="Times New Roman" w:eastAsia="宋体"/>
                <w:kern w:val="0"/>
                <w:szCs w:val="21"/>
              </w:rPr>
            </w:pPr>
          </w:p>
        </w:tc>
        <w:tc>
          <w:tcPr>
            <w:tcW w:w="3818" w:type="dxa"/>
            <w:noWrap/>
            <w:vAlign w:val="center"/>
          </w:tcPr>
          <w:p w14:paraId="7614A7D4">
            <w:pPr>
              <w:spacing w:line="300" w:lineRule="exact"/>
              <w:jc w:val="center"/>
            </w:pPr>
            <w:r>
              <w:rPr>
                <w:rFonts w:hint="eastAsia"/>
              </w:rPr>
              <w:t>总汞</w:t>
            </w:r>
          </w:p>
        </w:tc>
        <w:tc>
          <w:tcPr>
            <w:tcW w:w="4200" w:type="dxa"/>
            <w:noWrap w:val="0"/>
            <w:vAlign w:val="center"/>
          </w:tcPr>
          <w:p w14:paraId="7CF83C53">
            <w:pPr>
              <w:widowControl/>
              <w:spacing w:line="300" w:lineRule="exact"/>
              <w:jc w:val="center"/>
              <w:rPr>
                <w:kern w:val="0"/>
                <w:szCs w:val="21"/>
              </w:rPr>
            </w:pPr>
            <w:r>
              <w:rPr>
                <w:kern w:val="0"/>
                <w:szCs w:val="21"/>
              </w:rPr>
              <w:t>GB/T 23349—2020</w:t>
            </w:r>
          </w:p>
        </w:tc>
      </w:tr>
      <w:tr w14:paraId="7DD5B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993" w:type="dxa"/>
            <w:noWrap/>
            <w:vAlign w:val="center"/>
          </w:tcPr>
          <w:p w14:paraId="0065ECEC">
            <w:pPr>
              <w:pStyle w:val="73"/>
              <w:widowControl/>
              <w:numPr>
                <w:ilvl w:val="0"/>
                <w:numId w:val="2"/>
              </w:numPr>
              <w:spacing w:line="300" w:lineRule="exact"/>
              <w:ind w:firstLineChars="0"/>
              <w:jc w:val="center"/>
              <w:rPr>
                <w:rFonts w:ascii="Times New Roman" w:hAnsi="Times New Roman" w:eastAsia="宋体"/>
                <w:kern w:val="0"/>
                <w:szCs w:val="21"/>
              </w:rPr>
            </w:pPr>
          </w:p>
        </w:tc>
        <w:tc>
          <w:tcPr>
            <w:tcW w:w="3818" w:type="dxa"/>
            <w:noWrap/>
            <w:vAlign w:val="center"/>
          </w:tcPr>
          <w:p w14:paraId="53E12F3F">
            <w:pPr>
              <w:spacing w:line="300" w:lineRule="exact"/>
              <w:jc w:val="center"/>
            </w:pPr>
            <w:r>
              <w:rPr>
                <w:rFonts w:hint="eastAsia"/>
              </w:rPr>
              <w:t>总铊</w:t>
            </w:r>
          </w:p>
        </w:tc>
        <w:tc>
          <w:tcPr>
            <w:tcW w:w="4200" w:type="dxa"/>
            <w:noWrap w:val="0"/>
            <w:vAlign w:val="center"/>
          </w:tcPr>
          <w:p w14:paraId="7590BC89">
            <w:pPr>
              <w:widowControl/>
              <w:spacing w:line="300" w:lineRule="exact"/>
              <w:jc w:val="center"/>
              <w:rPr>
                <w:kern w:val="0"/>
                <w:szCs w:val="21"/>
              </w:rPr>
            </w:pPr>
            <w:r>
              <w:rPr>
                <w:kern w:val="0"/>
                <w:szCs w:val="21"/>
              </w:rPr>
              <w:t>GB 38400—2019</w:t>
            </w:r>
          </w:p>
        </w:tc>
      </w:tr>
      <w:tr w14:paraId="00AD1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auto"/>
          <w:wAfter w:w="0" w:type="auto"/>
          <w:trHeight w:val="454" w:hRule="atLeast"/>
        </w:trPr>
        <w:tc>
          <w:tcPr>
            <w:tcW w:w="993" w:type="dxa"/>
            <w:noWrap/>
            <w:vAlign w:val="center"/>
          </w:tcPr>
          <w:p w14:paraId="2BD6FCE4">
            <w:pPr>
              <w:pStyle w:val="73"/>
              <w:widowControl/>
              <w:numPr>
                <w:ilvl w:val="0"/>
                <w:numId w:val="2"/>
              </w:numPr>
              <w:spacing w:line="300" w:lineRule="exact"/>
              <w:ind w:firstLineChars="0"/>
              <w:jc w:val="center"/>
              <w:rPr>
                <w:rFonts w:ascii="Times New Roman" w:hAnsi="Times New Roman" w:eastAsia="宋体"/>
                <w:kern w:val="0"/>
                <w:szCs w:val="21"/>
              </w:rPr>
            </w:pPr>
          </w:p>
        </w:tc>
        <w:tc>
          <w:tcPr>
            <w:tcW w:w="3818" w:type="dxa"/>
            <w:noWrap/>
            <w:vAlign w:val="center"/>
          </w:tcPr>
          <w:p w14:paraId="7B424B7F">
            <w:pPr>
              <w:spacing w:line="300" w:lineRule="exact"/>
              <w:jc w:val="center"/>
              <w:rPr>
                <w:rFonts w:hint="eastAsia"/>
              </w:rPr>
            </w:pPr>
            <w:r>
              <w:rPr>
                <w:rFonts w:hint="eastAsia"/>
              </w:rPr>
              <w:t>缩二脲</w:t>
            </w:r>
          </w:p>
        </w:tc>
        <w:tc>
          <w:tcPr>
            <w:tcW w:w="4200" w:type="dxa"/>
            <w:noWrap w:val="0"/>
            <w:vAlign w:val="center"/>
          </w:tcPr>
          <w:p w14:paraId="1508364C">
            <w:pPr>
              <w:widowControl/>
              <w:spacing w:line="300" w:lineRule="exact"/>
              <w:jc w:val="center"/>
              <w:rPr>
                <w:kern w:val="0"/>
                <w:szCs w:val="21"/>
              </w:rPr>
            </w:pPr>
            <w:r>
              <w:rPr>
                <w:kern w:val="0"/>
                <w:szCs w:val="21"/>
              </w:rPr>
              <w:t>GB/T 22924—</w:t>
            </w:r>
            <w:r>
              <w:rPr>
                <w:rFonts w:hint="eastAsia"/>
                <w:kern w:val="0"/>
                <w:szCs w:val="21"/>
              </w:rPr>
              <w:t>2024</w:t>
            </w:r>
          </w:p>
        </w:tc>
      </w:tr>
      <w:tr w14:paraId="38392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4" w:hRule="atLeast"/>
        </w:trPr>
        <w:tc>
          <w:tcPr>
            <w:tcW w:w="993" w:type="dxa"/>
            <w:noWrap/>
            <w:vAlign w:val="center"/>
          </w:tcPr>
          <w:p w14:paraId="696C01C5">
            <w:pPr>
              <w:pStyle w:val="73"/>
              <w:widowControl/>
              <w:numPr>
                <w:ilvl w:val="0"/>
                <w:numId w:val="2"/>
              </w:numPr>
              <w:spacing w:line="300" w:lineRule="exact"/>
              <w:ind w:firstLineChars="0"/>
              <w:jc w:val="center"/>
              <w:rPr>
                <w:rFonts w:ascii="Times New Roman" w:hAnsi="Times New Roman" w:eastAsia="宋体"/>
                <w:kern w:val="0"/>
                <w:szCs w:val="21"/>
              </w:rPr>
            </w:pPr>
          </w:p>
        </w:tc>
        <w:tc>
          <w:tcPr>
            <w:tcW w:w="3818" w:type="dxa"/>
            <w:noWrap/>
            <w:vAlign w:val="center"/>
          </w:tcPr>
          <w:p w14:paraId="60BC1C3E">
            <w:pPr>
              <w:spacing w:line="300" w:lineRule="exact"/>
              <w:jc w:val="center"/>
            </w:pPr>
            <w:r>
              <w:rPr>
                <w:rFonts w:hint="eastAsia"/>
              </w:rPr>
              <w:t>包装标识（产品名称、产品类别、</w:t>
            </w:r>
            <w:r>
              <w:rPr>
                <w:kern w:val="0"/>
                <w:szCs w:val="21"/>
              </w:rPr>
              <w:t>养分含量、名称中的禁用语</w:t>
            </w:r>
            <w:r>
              <w:rPr>
                <w:rFonts w:hint="eastAsia"/>
                <w:kern w:val="0"/>
                <w:szCs w:val="21"/>
              </w:rPr>
              <w:t>等</w:t>
            </w:r>
            <w:r>
              <w:rPr>
                <w:kern w:val="0"/>
                <w:szCs w:val="21"/>
              </w:rPr>
              <w:t>）</w:t>
            </w:r>
          </w:p>
        </w:tc>
        <w:tc>
          <w:tcPr>
            <w:tcW w:w="4200" w:type="dxa"/>
            <w:noWrap w:val="0"/>
            <w:vAlign w:val="center"/>
          </w:tcPr>
          <w:p w14:paraId="428E1A13">
            <w:pPr>
              <w:widowControl/>
              <w:spacing w:line="300" w:lineRule="exact"/>
              <w:jc w:val="center"/>
              <w:rPr>
                <w:kern w:val="0"/>
                <w:szCs w:val="21"/>
              </w:rPr>
            </w:pPr>
            <w:r>
              <w:rPr>
                <w:rFonts w:hint="eastAsia"/>
                <w:kern w:val="0"/>
                <w:szCs w:val="21"/>
              </w:rPr>
              <w:t>GB 18382</w:t>
            </w:r>
            <w:r>
              <w:rPr>
                <w:kern w:val="0"/>
                <w:szCs w:val="21"/>
              </w:rPr>
              <w:t>—</w:t>
            </w:r>
            <w:r>
              <w:rPr>
                <w:rFonts w:hint="eastAsia"/>
                <w:kern w:val="0"/>
                <w:szCs w:val="21"/>
              </w:rPr>
              <w:t>202</w:t>
            </w:r>
            <w:r>
              <w:rPr>
                <w:kern w:val="0"/>
                <w:szCs w:val="21"/>
              </w:rPr>
              <w:t>1</w:t>
            </w:r>
          </w:p>
          <w:p w14:paraId="695A1B65">
            <w:pPr>
              <w:widowControl/>
              <w:spacing w:line="300" w:lineRule="exact"/>
              <w:jc w:val="center"/>
              <w:rPr>
                <w:kern w:val="0"/>
                <w:szCs w:val="21"/>
              </w:rPr>
            </w:pPr>
            <w:r>
              <w:rPr>
                <w:kern w:val="0"/>
                <w:szCs w:val="21"/>
              </w:rPr>
              <w:t>GB/T 10205—2009</w:t>
            </w:r>
          </w:p>
        </w:tc>
      </w:tr>
    </w:tbl>
    <w:p w14:paraId="68ED0E88">
      <w:pPr>
        <w:adjustRightInd w:val="0"/>
        <w:snapToGrid w:val="0"/>
        <w:spacing w:line="440" w:lineRule="exact"/>
        <w:ind w:firstLine="420" w:firstLineChars="200"/>
        <w:rPr>
          <w:szCs w:val="21"/>
        </w:rPr>
      </w:pPr>
    </w:p>
    <w:p w14:paraId="7BE6BF69">
      <w:pPr>
        <w:adjustRightInd w:val="0"/>
        <w:snapToGrid w:val="0"/>
        <w:spacing w:line="440" w:lineRule="exact"/>
        <w:ind w:firstLine="420" w:firstLineChars="200"/>
        <w:rPr>
          <w:szCs w:val="21"/>
        </w:rPr>
      </w:pPr>
      <w:r>
        <w:rPr>
          <w:szCs w:val="21"/>
        </w:rPr>
        <w:t>执行企业标准、团体标准、地方标准的产品，检验项目参照上述内容执行。</w:t>
      </w:r>
    </w:p>
    <w:p w14:paraId="4BD44F61">
      <w:pPr>
        <w:snapToGrid w:val="0"/>
        <w:spacing w:line="440" w:lineRule="exact"/>
        <w:ind w:firstLine="420" w:firstLineChars="200"/>
        <w:rPr>
          <w:szCs w:val="21"/>
        </w:rPr>
      </w:pPr>
      <w:r>
        <w:rPr>
          <w:szCs w:val="21"/>
        </w:rPr>
        <w:t>凡是注日期的文件，其随后所有的修改单（不包括勘误的内容）或修订版不适用于本细则。凡是不注日期的文件，其最新版本适用于本细则。</w:t>
      </w:r>
      <w:bookmarkStart w:id="25" w:name="_Hlk101710946"/>
    </w:p>
    <w:bookmarkEnd w:id="25"/>
    <w:p w14:paraId="31B9CBDB">
      <w:pPr>
        <w:snapToGrid w:val="0"/>
        <w:spacing w:line="440" w:lineRule="exact"/>
        <w:ind w:firstLine="420" w:firstLineChars="200"/>
        <w:rPr>
          <w:szCs w:val="21"/>
        </w:rPr>
      </w:pPr>
    </w:p>
    <w:p w14:paraId="3EEEDC99">
      <w:pPr>
        <w:spacing w:line="440" w:lineRule="exact"/>
        <w:rPr>
          <w:rFonts w:eastAsia="黑体"/>
          <w:szCs w:val="21"/>
        </w:rPr>
      </w:pPr>
      <w:r>
        <w:rPr>
          <w:rFonts w:eastAsia="黑体"/>
          <w:szCs w:val="21"/>
        </w:rPr>
        <w:t>3 判定规则</w:t>
      </w:r>
    </w:p>
    <w:p w14:paraId="415692BB">
      <w:pPr>
        <w:snapToGrid w:val="0"/>
        <w:spacing w:line="440" w:lineRule="exact"/>
        <w:rPr>
          <w:bCs/>
          <w:szCs w:val="21"/>
        </w:rPr>
      </w:pPr>
      <w:r>
        <w:rPr>
          <w:szCs w:val="21"/>
        </w:rPr>
        <w:t>3.1依据标准</w:t>
      </w:r>
    </w:p>
    <w:p w14:paraId="23546A3B">
      <w:pPr>
        <w:spacing w:line="440" w:lineRule="exact"/>
        <w:ind w:firstLine="420" w:firstLineChars="200"/>
        <w:rPr>
          <w:bCs/>
          <w:szCs w:val="21"/>
        </w:rPr>
      </w:pPr>
      <w:r>
        <w:rPr>
          <w:bCs/>
          <w:szCs w:val="21"/>
        </w:rPr>
        <w:t>GB 18382</w:t>
      </w:r>
      <w:r>
        <w:rPr>
          <w:kern w:val="0"/>
          <w:szCs w:val="21"/>
        </w:rPr>
        <w:t>—</w:t>
      </w:r>
      <w:r>
        <w:rPr>
          <w:bCs/>
          <w:szCs w:val="21"/>
        </w:rPr>
        <w:t>2021 肥料标识 内容和要求</w:t>
      </w:r>
    </w:p>
    <w:p w14:paraId="7DB1A31D">
      <w:pPr>
        <w:spacing w:line="440" w:lineRule="exact"/>
        <w:ind w:firstLine="420" w:firstLineChars="200"/>
        <w:rPr>
          <w:bCs/>
          <w:szCs w:val="21"/>
        </w:rPr>
      </w:pPr>
      <w:r>
        <w:rPr>
          <w:bCs/>
          <w:szCs w:val="21"/>
        </w:rPr>
        <w:t>GB 38400</w:t>
      </w:r>
      <w:r>
        <w:rPr>
          <w:kern w:val="0"/>
          <w:szCs w:val="21"/>
        </w:rPr>
        <w:t>—</w:t>
      </w:r>
      <w:r>
        <w:rPr>
          <w:bCs/>
          <w:szCs w:val="21"/>
        </w:rPr>
        <w:t>2019 肥料中有毒有害物质的限量要求</w:t>
      </w:r>
    </w:p>
    <w:p w14:paraId="2824EEBD">
      <w:pPr>
        <w:spacing w:line="440" w:lineRule="exact"/>
        <w:ind w:firstLine="420" w:firstLineChars="200"/>
        <w:rPr>
          <w:bCs/>
          <w:szCs w:val="21"/>
        </w:rPr>
      </w:pPr>
      <w:r>
        <w:rPr>
          <w:rFonts w:hint="eastAsia"/>
          <w:bCs/>
          <w:szCs w:val="21"/>
        </w:rPr>
        <w:t>GB</w:t>
      </w:r>
      <w:r>
        <w:rPr>
          <w:bCs/>
          <w:szCs w:val="21"/>
        </w:rPr>
        <w:t>/</w:t>
      </w:r>
      <w:r>
        <w:rPr>
          <w:rFonts w:hint="eastAsia"/>
          <w:bCs/>
          <w:szCs w:val="21"/>
        </w:rPr>
        <w:t>T 10205</w:t>
      </w:r>
      <w:r>
        <w:rPr>
          <w:kern w:val="0"/>
          <w:szCs w:val="21"/>
        </w:rPr>
        <w:t>—</w:t>
      </w:r>
      <w:r>
        <w:rPr>
          <w:rFonts w:hint="eastAsia"/>
          <w:bCs/>
          <w:szCs w:val="21"/>
        </w:rPr>
        <w:t>2009 磷酸一铵、磷酸二铵</w:t>
      </w:r>
    </w:p>
    <w:p w14:paraId="4B118EA9">
      <w:pPr>
        <w:spacing w:line="440" w:lineRule="exact"/>
        <w:ind w:firstLine="420" w:firstLineChars="200"/>
        <w:rPr>
          <w:bCs/>
          <w:strike/>
          <w:szCs w:val="21"/>
        </w:rPr>
      </w:pPr>
      <w:r>
        <w:rPr>
          <w:szCs w:val="21"/>
        </w:rPr>
        <w:t>现行有效的企业标准、团体标准、地方标准及产品明示质量要求</w:t>
      </w:r>
    </w:p>
    <w:p w14:paraId="59675692">
      <w:pPr>
        <w:snapToGrid w:val="0"/>
        <w:spacing w:line="440" w:lineRule="exact"/>
        <w:rPr>
          <w:szCs w:val="21"/>
        </w:rPr>
      </w:pPr>
      <w:r>
        <w:rPr>
          <w:szCs w:val="21"/>
        </w:rPr>
        <w:t>3.2判定原则</w:t>
      </w:r>
    </w:p>
    <w:p w14:paraId="64D86669">
      <w:pPr>
        <w:snapToGrid w:val="0"/>
        <w:spacing w:line="440" w:lineRule="exact"/>
        <w:ind w:firstLine="420" w:firstLineChars="200"/>
        <w:rPr>
          <w:szCs w:val="21"/>
        </w:rPr>
      </w:pPr>
      <w:r>
        <w:rPr>
          <w:szCs w:val="21"/>
        </w:rPr>
        <w:t>经检验，检验项目全部合格，判定为被抽查产品所检项目未发现不合格；检验项目中任一项或一项以上不合格，判定为被抽查产品不合格。</w:t>
      </w:r>
    </w:p>
    <w:p w14:paraId="023A2F4F">
      <w:pPr>
        <w:snapToGrid w:val="0"/>
        <w:spacing w:line="440" w:lineRule="exact"/>
        <w:ind w:firstLine="417" w:firstLineChars="199"/>
        <w:rPr>
          <w:szCs w:val="21"/>
        </w:rPr>
      </w:pPr>
      <w:r>
        <w:rPr>
          <w:szCs w:val="21"/>
        </w:rPr>
        <w:t>若被检产品明示的质量要求高于本细则中检验项目依据的标准要求时，应按被检产品明示的质量要求判定。</w:t>
      </w:r>
    </w:p>
    <w:p w14:paraId="32F42F4E">
      <w:pPr>
        <w:snapToGrid w:val="0"/>
        <w:spacing w:line="440" w:lineRule="exact"/>
        <w:ind w:firstLine="417" w:firstLineChars="199"/>
        <w:rPr>
          <w:szCs w:val="21"/>
        </w:rPr>
      </w:pPr>
      <w:r>
        <w:rPr>
          <w:szCs w:val="21"/>
        </w:rPr>
        <w:t>若被检产品明示的质量要求低于本细则中检验项目依据的强制性标准要求时，应按照强制性标准要求判定。</w:t>
      </w:r>
    </w:p>
    <w:p w14:paraId="7BF34406">
      <w:pPr>
        <w:snapToGrid w:val="0"/>
        <w:spacing w:line="440" w:lineRule="exact"/>
        <w:ind w:firstLine="417" w:firstLineChars="199"/>
        <w:rPr>
          <w:szCs w:val="21"/>
        </w:rPr>
      </w:pPr>
      <w:r>
        <w:rPr>
          <w:szCs w:val="21"/>
        </w:rPr>
        <w:t>若被检产品明示的质量要求低于或包含本细则中检验项目依据的推荐性标准要求时，应以被检产品明示的质量要求判定。</w:t>
      </w:r>
    </w:p>
    <w:p w14:paraId="5DB7EB89">
      <w:pPr>
        <w:snapToGrid w:val="0"/>
        <w:spacing w:line="440" w:lineRule="exact"/>
        <w:ind w:firstLine="417" w:firstLineChars="199"/>
        <w:rPr>
          <w:szCs w:val="21"/>
        </w:rPr>
      </w:pPr>
      <w:r>
        <w:rPr>
          <w:szCs w:val="21"/>
        </w:rPr>
        <w:t>若被检产品明示的质量要求缺少本细则中检验项目依据的强制性标准要求时，应按照强制性标准要求判定。</w:t>
      </w:r>
    </w:p>
    <w:p w14:paraId="5275DD89">
      <w:pPr>
        <w:snapToGrid w:val="0"/>
        <w:spacing w:line="440" w:lineRule="exact"/>
        <w:ind w:firstLine="417" w:firstLineChars="199"/>
        <w:rPr>
          <w:szCs w:val="21"/>
        </w:rPr>
      </w:pPr>
      <w:r>
        <w:rPr>
          <w:szCs w:val="21"/>
        </w:rPr>
        <w:t>若被检产品明示的质量要求缺少本细则中检验项目依据的推荐性标准要求时，该项目不参与判定。</w:t>
      </w:r>
    </w:p>
    <w:p w14:paraId="0B4B502A">
      <w:pPr>
        <w:snapToGrid w:val="0"/>
        <w:spacing w:line="440" w:lineRule="exact"/>
        <w:rPr>
          <w:rFonts w:ascii="Times New Roman" w:hAnsi="Times New Roman" w:eastAsia="黑体" w:cs="Times New Roman"/>
          <w:szCs w:val="21"/>
        </w:rPr>
      </w:pPr>
    </w:p>
    <w:p w14:paraId="1B755BEC">
      <w:pPr>
        <w:snapToGrid w:val="0"/>
        <w:spacing w:line="440" w:lineRule="exact"/>
        <w:rPr>
          <w:rFonts w:ascii="Times New Roman" w:hAnsi="Times New Roman" w:eastAsia="黑体" w:cs="Times New Roman"/>
          <w:szCs w:val="21"/>
        </w:rPr>
      </w:pPr>
      <w:r>
        <w:rPr>
          <w:rFonts w:ascii="Times New Roman" w:hAnsi="Times New Roman" w:eastAsia="黑体" w:cs="Times New Roman"/>
          <w:szCs w:val="21"/>
        </w:rPr>
        <w:t>4 附则</w:t>
      </w:r>
    </w:p>
    <w:p w14:paraId="1A60EDED">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auto"/>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本细则首次发布。</w:t>
      </w:r>
    </w:p>
    <w:p w14:paraId="685C2A94">
      <w:pPr>
        <w:rPr>
          <w:rFonts w:hint="eastAsia"/>
          <w:szCs w:val="21"/>
          <w:lang w:val="en-US" w:eastAsia="zh-CN"/>
        </w:rPr>
      </w:pPr>
      <w:r>
        <w:rPr>
          <w:rFonts w:hint="eastAsia"/>
          <w:szCs w:val="21"/>
          <w:lang w:val="en-US" w:eastAsia="zh-CN"/>
        </w:rPr>
        <w:br w:type="page"/>
      </w:r>
    </w:p>
    <w:p w14:paraId="509E7CD0">
      <w:pPr>
        <w:spacing w:line="440" w:lineRule="exact"/>
        <w:jc w:val="center"/>
        <w:rPr>
          <w:rFonts w:eastAsia="方正小标宋简体"/>
          <w:color w:val="000000"/>
          <w:sz w:val="32"/>
          <w:szCs w:val="32"/>
        </w:rPr>
      </w:pPr>
      <w:r>
        <w:rPr>
          <w:rFonts w:hint="eastAsia" w:eastAsia="方正小标宋简体"/>
          <w:color w:val="000000"/>
          <w:sz w:val="32"/>
          <w:szCs w:val="32"/>
          <w:lang w:val="en-US" w:eastAsia="zh-CN"/>
        </w:rPr>
        <w:t>水溶肥料</w:t>
      </w:r>
      <w:r>
        <w:rPr>
          <w:rFonts w:hint="eastAsia" w:eastAsia="方正小标宋简体"/>
          <w:color w:val="000000"/>
          <w:sz w:val="32"/>
          <w:szCs w:val="32"/>
        </w:rPr>
        <w:t>产品质量</w:t>
      </w:r>
      <w:r>
        <w:rPr>
          <w:rFonts w:hint="eastAsia" w:eastAsia="方正小标宋简体"/>
          <w:color w:val="000000"/>
          <w:sz w:val="32"/>
          <w:szCs w:val="32"/>
          <w:lang w:eastAsia="zh-CN"/>
        </w:rPr>
        <w:t>乌海市</w:t>
      </w:r>
      <w:r>
        <w:rPr>
          <w:rFonts w:hint="eastAsia" w:eastAsia="方正小标宋简体"/>
          <w:color w:val="000000"/>
          <w:sz w:val="32"/>
          <w:szCs w:val="32"/>
        </w:rPr>
        <w:t>监督抽查实施细则</w:t>
      </w:r>
    </w:p>
    <w:p w14:paraId="5C02AED9">
      <w:pPr>
        <w:spacing w:line="440" w:lineRule="exact"/>
        <w:jc w:val="center"/>
        <w:rPr>
          <w:rFonts w:eastAsia="方正小标宋简体"/>
          <w:color w:val="000000"/>
          <w:sz w:val="32"/>
          <w:szCs w:val="32"/>
        </w:rPr>
      </w:pPr>
      <w:r>
        <w:rPr>
          <w:rFonts w:eastAsia="方正小标宋简体"/>
          <w:color w:val="000000"/>
          <w:sz w:val="32"/>
          <w:szCs w:val="32"/>
        </w:rPr>
        <w:t>（202</w:t>
      </w:r>
      <w:r>
        <w:rPr>
          <w:rFonts w:hint="eastAsia" w:eastAsia="方正小标宋简体"/>
          <w:color w:val="000000"/>
          <w:sz w:val="32"/>
          <w:szCs w:val="32"/>
          <w:lang w:val="en-US" w:eastAsia="zh-CN"/>
        </w:rPr>
        <w:t>6</w:t>
      </w:r>
      <w:r>
        <w:rPr>
          <w:rFonts w:eastAsia="方正小标宋简体"/>
          <w:color w:val="000000"/>
          <w:sz w:val="32"/>
          <w:szCs w:val="32"/>
        </w:rPr>
        <w:t>年版）</w:t>
      </w:r>
    </w:p>
    <w:p w14:paraId="01D295C6">
      <w:pPr>
        <w:snapToGrid w:val="0"/>
        <w:spacing w:line="440" w:lineRule="exact"/>
        <w:rPr>
          <w:rFonts w:ascii="黑体" w:hAnsi="宋体" w:eastAsia="黑体"/>
          <w:color w:val="000000"/>
          <w:szCs w:val="21"/>
        </w:rPr>
      </w:pPr>
    </w:p>
    <w:p w14:paraId="2D50CB0F">
      <w:pPr>
        <w:snapToGrid w:val="0"/>
        <w:spacing w:line="440" w:lineRule="exact"/>
        <w:rPr>
          <w:rFonts w:ascii="黑体" w:hAnsi="宋体" w:eastAsia="黑体"/>
          <w:color w:val="000000"/>
          <w:szCs w:val="21"/>
        </w:rPr>
      </w:pPr>
      <w:r>
        <w:rPr>
          <w:rFonts w:hint="eastAsia" w:ascii="黑体" w:hAnsi="宋体" w:eastAsia="黑体"/>
          <w:color w:val="000000"/>
          <w:szCs w:val="21"/>
        </w:rPr>
        <w:t>1 抽样方法</w:t>
      </w:r>
    </w:p>
    <w:p w14:paraId="68FA4B38">
      <w:pPr>
        <w:snapToGrid w:val="0"/>
        <w:spacing w:line="440" w:lineRule="exact"/>
        <w:ind w:firstLine="420" w:firstLineChars="200"/>
        <w:rPr>
          <w:rFonts w:ascii="宋体" w:hAnsi="宋体"/>
          <w:color w:val="000000"/>
          <w:szCs w:val="21"/>
        </w:rPr>
      </w:pPr>
      <w:r>
        <w:rPr>
          <w:rFonts w:hint="eastAsia" w:ascii="宋体" w:hAnsi="宋体"/>
          <w:color w:val="000000"/>
          <w:szCs w:val="21"/>
        </w:rPr>
        <w:t>以随机抽样的方式在被抽样生产者、销售者的待销产品中抽取。</w:t>
      </w:r>
    </w:p>
    <w:p w14:paraId="24296010">
      <w:pPr>
        <w:snapToGrid w:val="0"/>
        <w:spacing w:line="440" w:lineRule="exact"/>
        <w:ind w:firstLine="420" w:firstLineChars="200"/>
        <w:rPr>
          <w:rFonts w:ascii="宋体" w:hAnsi="宋体"/>
          <w:color w:val="000000"/>
          <w:szCs w:val="21"/>
        </w:rPr>
      </w:pPr>
      <w:r>
        <w:rPr>
          <w:rFonts w:hint="eastAsia" w:ascii="宋体" w:hAnsi="宋体"/>
          <w:color w:val="000000"/>
          <w:szCs w:val="21"/>
        </w:rPr>
        <w:t>随机数一般可使用随机数表等方法产生。</w:t>
      </w:r>
    </w:p>
    <w:p w14:paraId="01D6F2BC">
      <w:pPr>
        <w:snapToGrid w:val="0"/>
        <w:spacing w:line="440" w:lineRule="exact"/>
        <w:ind w:firstLine="420" w:firstLineChars="200"/>
        <w:rPr>
          <w:szCs w:val="21"/>
          <w:highlight w:val="none"/>
        </w:rPr>
      </w:pPr>
      <w:r>
        <w:rPr>
          <w:rFonts w:hint="eastAsia"/>
          <w:szCs w:val="21"/>
          <w:highlight w:val="none"/>
        </w:rPr>
        <w:t>取固体样品600g或液体样品600mL（大量元素水溶肥料取固体样品1000g或液体样品1000mL），分装于2个洁净、干燥</w:t>
      </w:r>
      <w:r>
        <w:rPr>
          <w:szCs w:val="21"/>
          <w:highlight w:val="none"/>
        </w:rPr>
        <w:t>的</w:t>
      </w:r>
      <w:r>
        <w:rPr>
          <w:rFonts w:hint="eastAsia"/>
          <w:szCs w:val="21"/>
          <w:highlight w:val="none"/>
        </w:rPr>
        <w:t>容器</w:t>
      </w:r>
      <w:r>
        <w:rPr>
          <w:szCs w:val="21"/>
          <w:highlight w:val="none"/>
        </w:rPr>
        <w:t>瓶中。1瓶为检验样品，另1瓶为备用样品。</w:t>
      </w:r>
    </w:p>
    <w:p w14:paraId="1882D2D5">
      <w:pPr>
        <w:snapToGrid w:val="0"/>
        <w:spacing w:line="440" w:lineRule="exact"/>
        <w:rPr>
          <w:rFonts w:hint="eastAsia" w:ascii="黑体" w:hAnsi="宋体" w:eastAsia="黑体"/>
          <w:color w:val="000000"/>
          <w:szCs w:val="21"/>
        </w:rPr>
      </w:pPr>
    </w:p>
    <w:p w14:paraId="5A93FA6C">
      <w:pPr>
        <w:snapToGrid w:val="0"/>
        <w:spacing w:line="440" w:lineRule="exact"/>
        <w:rPr>
          <w:rFonts w:ascii="黑体" w:hAnsi="宋体" w:eastAsia="黑体"/>
          <w:color w:val="000000"/>
          <w:szCs w:val="21"/>
        </w:rPr>
      </w:pPr>
      <w:r>
        <w:rPr>
          <w:rFonts w:hint="eastAsia" w:ascii="黑体" w:hAnsi="宋体" w:eastAsia="黑体"/>
          <w:color w:val="000000"/>
          <w:szCs w:val="21"/>
        </w:rPr>
        <w:t>2 检验依据</w:t>
      </w:r>
    </w:p>
    <w:p w14:paraId="33F05210">
      <w:pPr>
        <w:snapToGrid w:val="0"/>
        <w:spacing w:line="440" w:lineRule="exact"/>
        <w:jc w:val="center"/>
        <w:rPr>
          <w:rFonts w:hint="default" w:eastAsia="宋体"/>
          <w:szCs w:val="21"/>
          <w:lang w:val="en-US" w:eastAsia="zh-CN"/>
        </w:rPr>
      </w:pPr>
      <w:r>
        <w:rPr>
          <w:rFonts w:hint="eastAsia" w:ascii="Times New Roman" w:hAnsi="Times New Roman" w:eastAsia="宋体" w:cs="Times New Roman"/>
          <w:szCs w:val="21"/>
        </w:rPr>
        <w:t>表</w:t>
      </w:r>
      <w:r>
        <w:rPr>
          <w:rFonts w:hint="eastAsia" w:ascii="Times New Roman" w:hAnsi="Times New Roman" w:eastAsia="宋体" w:cs="Times New Roman"/>
          <w:szCs w:val="21"/>
          <w:lang w:val="en-US" w:eastAsia="zh-CN"/>
        </w:rPr>
        <w:t>1</w:t>
      </w:r>
      <w:r>
        <w:rPr>
          <w:szCs w:val="21"/>
        </w:rPr>
        <w:t xml:space="preserve"> </w:t>
      </w:r>
      <w:r>
        <w:rPr>
          <w:rFonts w:hint="eastAsia"/>
          <w:szCs w:val="21"/>
          <w:lang w:val="en-US" w:eastAsia="zh-CN"/>
        </w:rPr>
        <w:t>大量元素水溶肥料</w:t>
      </w:r>
    </w:p>
    <w:tbl>
      <w:tblPr>
        <w:tblStyle w:val="3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43"/>
        <w:gridCol w:w="4020"/>
        <w:gridCol w:w="4249"/>
      </w:tblGrid>
      <w:tr w14:paraId="1814F0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07" w:hRule="atLeast"/>
          <w:tblHeader/>
          <w:jc w:val="center"/>
        </w:trPr>
        <w:tc>
          <w:tcPr>
            <w:tcW w:w="643" w:type="dxa"/>
            <w:noWrap w:val="0"/>
            <w:vAlign w:val="center"/>
          </w:tcPr>
          <w:p w14:paraId="258150CA">
            <w:pPr>
              <w:snapToGrid w:val="0"/>
              <w:jc w:val="center"/>
              <w:rPr>
                <w:szCs w:val="21"/>
              </w:rPr>
            </w:pPr>
            <w:r>
              <w:rPr>
                <w:szCs w:val="21"/>
              </w:rPr>
              <w:t>序号</w:t>
            </w:r>
          </w:p>
        </w:tc>
        <w:tc>
          <w:tcPr>
            <w:tcW w:w="4020" w:type="dxa"/>
            <w:noWrap w:val="0"/>
            <w:vAlign w:val="center"/>
          </w:tcPr>
          <w:p w14:paraId="7DB99B15">
            <w:pPr>
              <w:snapToGrid w:val="0"/>
              <w:jc w:val="center"/>
              <w:rPr>
                <w:szCs w:val="21"/>
              </w:rPr>
            </w:pPr>
            <w:r>
              <w:rPr>
                <w:szCs w:val="21"/>
              </w:rPr>
              <w:t>检验项目</w:t>
            </w:r>
          </w:p>
        </w:tc>
        <w:tc>
          <w:tcPr>
            <w:tcW w:w="4249" w:type="dxa"/>
            <w:noWrap w:val="0"/>
            <w:vAlign w:val="center"/>
          </w:tcPr>
          <w:p w14:paraId="4A6B6AD1">
            <w:pPr>
              <w:snapToGrid w:val="0"/>
              <w:jc w:val="center"/>
              <w:rPr>
                <w:szCs w:val="21"/>
              </w:rPr>
            </w:pPr>
            <w:r>
              <w:rPr>
                <w:szCs w:val="21"/>
              </w:rPr>
              <w:t>检验方法</w:t>
            </w:r>
          </w:p>
        </w:tc>
      </w:tr>
      <w:tr w14:paraId="228129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643" w:type="dxa"/>
            <w:noWrap w:val="0"/>
            <w:vAlign w:val="center"/>
          </w:tcPr>
          <w:p w14:paraId="6CFB3022">
            <w:pPr>
              <w:snapToGrid w:val="0"/>
              <w:jc w:val="center"/>
              <w:rPr>
                <w:szCs w:val="21"/>
              </w:rPr>
            </w:pPr>
            <w:r>
              <w:rPr>
                <w:szCs w:val="21"/>
              </w:rPr>
              <w:t>1</w:t>
            </w:r>
          </w:p>
        </w:tc>
        <w:tc>
          <w:tcPr>
            <w:tcW w:w="4020" w:type="dxa"/>
            <w:noWrap w:val="0"/>
            <w:vAlign w:val="center"/>
          </w:tcPr>
          <w:p w14:paraId="46DD6147">
            <w:pPr>
              <w:snapToGrid w:val="0"/>
              <w:jc w:val="center"/>
              <w:rPr>
                <w:rFonts w:hint="default" w:eastAsia="宋体"/>
                <w:bCs/>
                <w:szCs w:val="21"/>
                <w:lang w:val="en-US" w:eastAsia="zh-CN"/>
              </w:rPr>
            </w:pPr>
            <w:r>
              <w:rPr>
                <w:rFonts w:hint="eastAsia"/>
                <w:bCs/>
                <w:szCs w:val="21"/>
                <w:lang w:val="en-US" w:eastAsia="zh-CN"/>
              </w:rPr>
              <w:t>总氮</w:t>
            </w:r>
            <w:r>
              <w:rPr>
                <w:rFonts w:hint="eastAsia"/>
                <w:bCs/>
                <w:szCs w:val="21"/>
                <w:lang w:val="en-US" w:eastAsia="zh-CN"/>
              </w:rPr>
              <w:t>含量</w:t>
            </w:r>
          </w:p>
        </w:tc>
        <w:tc>
          <w:tcPr>
            <w:tcW w:w="4249" w:type="dxa"/>
            <w:noWrap w:val="0"/>
            <w:vAlign w:val="center"/>
          </w:tcPr>
          <w:p w14:paraId="2BEF05C4">
            <w:pPr>
              <w:snapToGrid w:val="0"/>
              <w:jc w:val="center"/>
              <w:rPr>
                <w:rFonts w:hint="default" w:eastAsia="宋体"/>
                <w:kern w:val="0"/>
                <w:szCs w:val="21"/>
                <w:lang w:val="en-US" w:eastAsia="zh-CN"/>
              </w:rPr>
            </w:pPr>
            <w:r>
              <w:rPr>
                <w:rFonts w:hint="eastAsia"/>
                <w:kern w:val="0"/>
                <w:szCs w:val="21"/>
                <w:lang w:val="en-US" w:eastAsia="zh-CN"/>
              </w:rPr>
              <w:t>NY/T 1977—2010</w:t>
            </w:r>
          </w:p>
        </w:tc>
      </w:tr>
      <w:tr w14:paraId="0DB0D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643" w:type="dxa"/>
            <w:noWrap w:val="0"/>
            <w:vAlign w:val="center"/>
          </w:tcPr>
          <w:p w14:paraId="5F4336D5">
            <w:pPr>
              <w:snapToGrid w:val="0"/>
              <w:jc w:val="center"/>
              <w:rPr>
                <w:rFonts w:hint="eastAsia" w:eastAsia="宋体"/>
                <w:szCs w:val="21"/>
                <w:lang w:val="en-US" w:eastAsia="zh-CN"/>
              </w:rPr>
            </w:pPr>
            <w:r>
              <w:rPr>
                <w:rFonts w:hint="eastAsia"/>
                <w:szCs w:val="21"/>
                <w:lang w:val="en-US" w:eastAsia="zh-CN"/>
              </w:rPr>
              <w:t>2</w:t>
            </w:r>
          </w:p>
        </w:tc>
        <w:tc>
          <w:tcPr>
            <w:tcW w:w="4020" w:type="dxa"/>
            <w:noWrap w:val="0"/>
            <w:vAlign w:val="center"/>
          </w:tcPr>
          <w:p w14:paraId="71AC156C">
            <w:pPr>
              <w:snapToGrid w:val="0"/>
              <w:jc w:val="center"/>
              <w:rPr>
                <w:rFonts w:hint="default" w:eastAsia="宋体"/>
                <w:bCs/>
                <w:szCs w:val="21"/>
                <w:lang w:val="en-US" w:eastAsia="zh-CN"/>
              </w:rPr>
            </w:pPr>
            <w:r>
              <w:rPr>
                <w:rFonts w:hint="eastAsia"/>
                <w:bCs/>
                <w:szCs w:val="21"/>
                <w:lang w:val="en-US" w:eastAsia="zh-CN"/>
              </w:rPr>
              <w:t>磷含量</w:t>
            </w:r>
          </w:p>
        </w:tc>
        <w:tc>
          <w:tcPr>
            <w:tcW w:w="4249" w:type="dxa"/>
            <w:noWrap w:val="0"/>
            <w:vAlign w:val="center"/>
          </w:tcPr>
          <w:p w14:paraId="6D3156C0">
            <w:pPr>
              <w:snapToGrid w:val="0"/>
              <w:jc w:val="center"/>
              <w:rPr>
                <w:kern w:val="0"/>
                <w:szCs w:val="21"/>
              </w:rPr>
            </w:pPr>
            <w:r>
              <w:rPr>
                <w:rFonts w:hint="eastAsia"/>
                <w:kern w:val="0"/>
                <w:szCs w:val="21"/>
                <w:lang w:val="en-US" w:eastAsia="zh-CN"/>
              </w:rPr>
              <w:t>NY/T 1977—2010</w:t>
            </w:r>
          </w:p>
        </w:tc>
      </w:tr>
      <w:tr w14:paraId="0384DC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567" w:hRule="atLeast"/>
          <w:jc w:val="center"/>
        </w:trPr>
        <w:tc>
          <w:tcPr>
            <w:tcW w:w="643" w:type="dxa"/>
            <w:noWrap w:val="0"/>
            <w:vAlign w:val="center"/>
          </w:tcPr>
          <w:p w14:paraId="124BA242">
            <w:pPr>
              <w:snapToGrid w:val="0"/>
              <w:jc w:val="center"/>
              <w:rPr>
                <w:rFonts w:hint="eastAsia" w:eastAsia="宋体"/>
                <w:szCs w:val="21"/>
                <w:lang w:val="en-US" w:eastAsia="zh-CN"/>
              </w:rPr>
            </w:pPr>
            <w:r>
              <w:rPr>
                <w:rFonts w:hint="eastAsia"/>
                <w:szCs w:val="21"/>
                <w:lang w:val="en-US" w:eastAsia="zh-CN"/>
              </w:rPr>
              <w:t>3</w:t>
            </w:r>
          </w:p>
        </w:tc>
        <w:tc>
          <w:tcPr>
            <w:tcW w:w="4020" w:type="dxa"/>
            <w:noWrap w:val="0"/>
            <w:vAlign w:val="center"/>
          </w:tcPr>
          <w:p w14:paraId="316529CC">
            <w:pPr>
              <w:snapToGrid w:val="0"/>
              <w:jc w:val="center"/>
              <w:rPr>
                <w:rFonts w:hint="default" w:eastAsia="宋体"/>
                <w:bCs/>
                <w:szCs w:val="21"/>
                <w:lang w:val="en-US" w:eastAsia="zh-CN"/>
              </w:rPr>
            </w:pPr>
            <w:r>
              <w:rPr>
                <w:rFonts w:hint="eastAsia"/>
                <w:bCs/>
                <w:szCs w:val="21"/>
                <w:lang w:val="en-US" w:eastAsia="zh-CN"/>
              </w:rPr>
              <w:t>钾含量</w:t>
            </w:r>
          </w:p>
        </w:tc>
        <w:tc>
          <w:tcPr>
            <w:tcW w:w="4249" w:type="dxa"/>
            <w:noWrap w:val="0"/>
            <w:vAlign w:val="center"/>
          </w:tcPr>
          <w:p w14:paraId="464A2B5F">
            <w:pPr>
              <w:snapToGrid w:val="0"/>
              <w:jc w:val="center"/>
              <w:rPr>
                <w:kern w:val="0"/>
                <w:szCs w:val="21"/>
              </w:rPr>
            </w:pPr>
            <w:r>
              <w:rPr>
                <w:rFonts w:hint="eastAsia"/>
                <w:kern w:val="0"/>
                <w:szCs w:val="21"/>
                <w:lang w:val="en-US" w:eastAsia="zh-CN"/>
              </w:rPr>
              <w:t>NY/T 1977—2010</w:t>
            </w:r>
          </w:p>
        </w:tc>
      </w:tr>
      <w:tr w14:paraId="6CAAC7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643" w:type="dxa"/>
            <w:noWrap w:val="0"/>
            <w:vAlign w:val="center"/>
          </w:tcPr>
          <w:p w14:paraId="52F8BDB7">
            <w:pPr>
              <w:snapToGrid w:val="0"/>
              <w:jc w:val="center"/>
              <w:rPr>
                <w:rFonts w:hint="eastAsia" w:eastAsia="宋体"/>
                <w:szCs w:val="21"/>
                <w:lang w:val="en-US" w:eastAsia="zh-CN"/>
              </w:rPr>
            </w:pPr>
            <w:r>
              <w:rPr>
                <w:rFonts w:hint="eastAsia"/>
                <w:szCs w:val="21"/>
                <w:lang w:val="en-US" w:eastAsia="zh-CN"/>
              </w:rPr>
              <w:t>4</w:t>
            </w:r>
          </w:p>
        </w:tc>
        <w:tc>
          <w:tcPr>
            <w:tcW w:w="4020" w:type="dxa"/>
            <w:noWrap w:val="0"/>
            <w:vAlign w:val="center"/>
          </w:tcPr>
          <w:p w14:paraId="34870DC2">
            <w:pPr>
              <w:snapToGrid w:val="0"/>
              <w:jc w:val="center"/>
              <w:rPr>
                <w:rFonts w:hint="default" w:eastAsia="宋体"/>
                <w:bCs/>
                <w:szCs w:val="21"/>
                <w:lang w:val="en-US" w:eastAsia="zh-CN"/>
              </w:rPr>
            </w:pPr>
            <w:r>
              <w:rPr>
                <w:rFonts w:hint="eastAsia"/>
                <w:bCs/>
                <w:szCs w:val="21"/>
                <w:lang w:val="en-US" w:eastAsia="zh-CN"/>
              </w:rPr>
              <w:t>大量元素含量</w:t>
            </w:r>
          </w:p>
        </w:tc>
        <w:tc>
          <w:tcPr>
            <w:tcW w:w="4249" w:type="dxa"/>
            <w:noWrap w:val="0"/>
            <w:vAlign w:val="center"/>
          </w:tcPr>
          <w:p w14:paraId="4C63B2BB">
            <w:pPr>
              <w:snapToGrid w:val="0"/>
              <w:jc w:val="center"/>
              <w:rPr>
                <w:rFonts w:hint="default"/>
                <w:kern w:val="0"/>
                <w:szCs w:val="21"/>
                <w:lang w:val="en-US"/>
              </w:rPr>
            </w:pPr>
            <w:r>
              <w:rPr>
                <w:rFonts w:hint="eastAsia"/>
                <w:kern w:val="0"/>
                <w:szCs w:val="21"/>
                <w:lang w:val="en-US" w:eastAsia="zh-CN"/>
              </w:rPr>
              <w:t>NY/T 1107—2020</w:t>
            </w:r>
          </w:p>
        </w:tc>
      </w:tr>
      <w:tr w14:paraId="2E5E24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643" w:type="dxa"/>
            <w:noWrap w:val="0"/>
            <w:vAlign w:val="center"/>
          </w:tcPr>
          <w:p w14:paraId="170FC15F">
            <w:pPr>
              <w:snapToGrid w:val="0"/>
              <w:jc w:val="center"/>
              <w:rPr>
                <w:rFonts w:hint="eastAsia" w:eastAsia="宋体"/>
                <w:szCs w:val="21"/>
                <w:lang w:val="en-US" w:eastAsia="zh-CN"/>
              </w:rPr>
            </w:pPr>
            <w:r>
              <w:rPr>
                <w:rFonts w:hint="eastAsia"/>
                <w:szCs w:val="21"/>
                <w:lang w:val="en-US" w:eastAsia="zh-CN"/>
              </w:rPr>
              <w:t>5</w:t>
            </w:r>
          </w:p>
        </w:tc>
        <w:tc>
          <w:tcPr>
            <w:tcW w:w="4020" w:type="dxa"/>
            <w:noWrap w:val="0"/>
            <w:vAlign w:val="center"/>
          </w:tcPr>
          <w:p w14:paraId="15A8F0C8">
            <w:pPr>
              <w:snapToGrid w:val="0"/>
              <w:jc w:val="center"/>
              <w:rPr>
                <w:rFonts w:hint="default" w:eastAsia="宋体"/>
                <w:bCs/>
                <w:szCs w:val="21"/>
                <w:lang w:val="en-US" w:eastAsia="zh-CN"/>
              </w:rPr>
            </w:pPr>
            <w:r>
              <w:rPr>
                <w:rFonts w:hint="eastAsia"/>
                <w:bCs/>
                <w:szCs w:val="21"/>
                <w:lang w:val="en-US" w:eastAsia="zh-CN"/>
              </w:rPr>
              <w:t>水不溶物含量</w:t>
            </w:r>
          </w:p>
        </w:tc>
        <w:tc>
          <w:tcPr>
            <w:tcW w:w="4249" w:type="dxa"/>
            <w:noWrap w:val="0"/>
            <w:vAlign w:val="center"/>
          </w:tcPr>
          <w:p w14:paraId="43FCC820">
            <w:pPr>
              <w:snapToGrid w:val="0"/>
              <w:jc w:val="center"/>
              <w:rPr>
                <w:rFonts w:hint="default" w:eastAsia="宋体"/>
                <w:kern w:val="0"/>
                <w:szCs w:val="21"/>
                <w:lang w:val="en-US" w:eastAsia="zh-CN"/>
              </w:rPr>
            </w:pPr>
            <w:r>
              <w:rPr>
                <w:rFonts w:hint="eastAsia"/>
                <w:kern w:val="0"/>
                <w:szCs w:val="21"/>
                <w:lang w:val="en-US" w:eastAsia="zh-CN"/>
              </w:rPr>
              <w:t>NY/T 1973—2021</w:t>
            </w:r>
          </w:p>
        </w:tc>
      </w:tr>
      <w:tr w14:paraId="191A88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643" w:type="dxa"/>
            <w:noWrap w:val="0"/>
            <w:vAlign w:val="center"/>
          </w:tcPr>
          <w:p w14:paraId="461A172B">
            <w:pPr>
              <w:snapToGrid w:val="0"/>
              <w:jc w:val="center"/>
              <w:rPr>
                <w:rFonts w:hint="eastAsia" w:eastAsia="宋体"/>
                <w:szCs w:val="21"/>
                <w:lang w:val="en-US" w:eastAsia="zh-CN"/>
              </w:rPr>
            </w:pPr>
            <w:r>
              <w:rPr>
                <w:rFonts w:hint="eastAsia"/>
                <w:szCs w:val="21"/>
                <w:lang w:val="en-US" w:eastAsia="zh-CN"/>
              </w:rPr>
              <w:t>6</w:t>
            </w:r>
          </w:p>
        </w:tc>
        <w:tc>
          <w:tcPr>
            <w:tcW w:w="4020" w:type="dxa"/>
            <w:noWrap w:val="0"/>
            <w:vAlign w:val="center"/>
          </w:tcPr>
          <w:p w14:paraId="6DAB5160">
            <w:pPr>
              <w:snapToGrid w:val="0"/>
              <w:jc w:val="center"/>
              <w:rPr>
                <w:rFonts w:hint="default"/>
                <w:bCs/>
                <w:szCs w:val="21"/>
                <w:lang w:val="en-US" w:eastAsia="zh-CN"/>
              </w:rPr>
            </w:pPr>
            <w:r>
              <w:rPr>
                <w:rFonts w:hint="eastAsia"/>
                <w:bCs/>
                <w:szCs w:val="21"/>
                <w:lang w:val="en-US" w:eastAsia="zh-CN"/>
              </w:rPr>
              <w:t>缩二脲含量</w:t>
            </w:r>
          </w:p>
        </w:tc>
        <w:tc>
          <w:tcPr>
            <w:tcW w:w="4249" w:type="dxa"/>
            <w:noWrap w:val="0"/>
            <w:vAlign w:val="center"/>
          </w:tcPr>
          <w:p w14:paraId="0F2E6100">
            <w:pPr>
              <w:snapToGrid w:val="0"/>
              <w:jc w:val="center"/>
              <w:rPr>
                <w:rFonts w:hint="eastAsia"/>
                <w:kern w:val="0"/>
                <w:szCs w:val="21"/>
                <w:highlight w:val="none"/>
                <w:lang w:val="en-US" w:eastAsia="zh-CN"/>
              </w:rPr>
            </w:pPr>
            <w:r>
              <w:rPr>
                <w:rFonts w:hint="eastAsia"/>
                <w:kern w:val="0"/>
                <w:szCs w:val="21"/>
                <w:highlight w:val="none"/>
                <w:lang w:val="en-US" w:eastAsia="zh-CN"/>
              </w:rPr>
              <w:t>NY/T 1107—2020</w:t>
            </w:r>
          </w:p>
          <w:p w14:paraId="43DF80A6">
            <w:pPr>
              <w:snapToGrid w:val="0"/>
              <w:jc w:val="center"/>
              <w:rPr>
                <w:rFonts w:hint="default" w:eastAsia="宋体"/>
                <w:kern w:val="0"/>
                <w:szCs w:val="21"/>
                <w:highlight w:val="none"/>
                <w:lang w:val="en-US" w:eastAsia="zh-CN"/>
              </w:rPr>
            </w:pPr>
            <w:r>
              <w:rPr>
                <w:rFonts w:hint="eastAsia" w:ascii="Times New Roman" w:hAnsi="Times New Roman" w:eastAsia="宋体" w:cs="Times New Roman"/>
                <w:kern w:val="0"/>
                <w:szCs w:val="21"/>
                <w:highlight w:val="none"/>
                <w:lang w:val="en-US" w:eastAsia="zh-CN"/>
              </w:rPr>
              <w:t>NY/T 2670—2020</w:t>
            </w:r>
          </w:p>
        </w:tc>
      </w:tr>
      <w:tr w14:paraId="240229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567" w:hRule="atLeast"/>
          <w:jc w:val="center"/>
        </w:trPr>
        <w:tc>
          <w:tcPr>
            <w:tcW w:w="643" w:type="dxa"/>
            <w:noWrap w:val="0"/>
            <w:vAlign w:val="center"/>
          </w:tcPr>
          <w:p w14:paraId="4498F239">
            <w:pPr>
              <w:snapToGrid w:val="0"/>
              <w:jc w:val="center"/>
              <w:rPr>
                <w:rFonts w:hint="eastAsia" w:eastAsia="宋体"/>
                <w:szCs w:val="21"/>
                <w:lang w:val="en-US" w:eastAsia="zh-CN"/>
              </w:rPr>
            </w:pPr>
            <w:r>
              <w:rPr>
                <w:rFonts w:hint="eastAsia"/>
                <w:szCs w:val="21"/>
                <w:lang w:val="en-US" w:eastAsia="zh-CN"/>
              </w:rPr>
              <w:t>7</w:t>
            </w:r>
          </w:p>
        </w:tc>
        <w:tc>
          <w:tcPr>
            <w:tcW w:w="4020" w:type="dxa"/>
            <w:noWrap w:val="0"/>
            <w:vAlign w:val="center"/>
          </w:tcPr>
          <w:p w14:paraId="4258388D">
            <w:pPr>
              <w:snapToGrid w:val="0"/>
              <w:jc w:val="center"/>
              <w:rPr>
                <w:rFonts w:hint="default"/>
                <w:bCs/>
                <w:szCs w:val="21"/>
                <w:lang w:val="en-US" w:eastAsia="zh-CN"/>
              </w:rPr>
            </w:pPr>
            <w:r>
              <w:rPr>
                <w:rFonts w:hint="eastAsia"/>
                <w:bCs/>
                <w:szCs w:val="21"/>
                <w:lang w:val="en-US" w:eastAsia="zh-CN"/>
              </w:rPr>
              <w:t>氯离子含量</w:t>
            </w:r>
          </w:p>
        </w:tc>
        <w:tc>
          <w:tcPr>
            <w:tcW w:w="4249" w:type="dxa"/>
            <w:noWrap w:val="0"/>
            <w:vAlign w:val="center"/>
          </w:tcPr>
          <w:p w14:paraId="26D4B5CA">
            <w:pPr>
              <w:snapToGrid w:val="0"/>
              <w:jc w:val="center"/>
              <w:rPr>
                <w:kern w:val="0"/>
                <w:szCs w:val="21"/>
              </w:rPr>
            </w:pPr>
            <w:r>
              <w:rPr>
                <w:rFonts w:hint="eastAsia"/>
                <w:kern w:val="0"/>
                <w:szCs w:val="21"/>
                <w:lang w:val="en-US" w:eastAsia="zh-CN"/>
              </w:rPr>
              <w:t>NY/T 1117—2010</w:t>
            </w:r>
          </w:p>
        </w:tc>
      </w:tr>
      <w:tr w14:paraId="13277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643" w:type="dxa"/>
            <w:noWrap w:val="0"/>
            <w:vAlign w:val="center"/>
          </w:tcPr>
          <w:p w14:paraId="4D8EFC74">
            <w:pPr>
              <w:snapToGrid w:val="0"/>
              <w:jc w:val="center"/>
              <w:rPr>
                <w:rFonts w:hint="eastAsia" w:eastAsia="宋体"/>
                <w:szCs w:val="21"/>
                <w:lang w:val="en-US" w:eastAsia="zh-CN"/>
              </w:rPr>
            </w:pPr>
            <w:r>
              <w:rPr>
                <w:rFonts w:hint="eastAsia"/>
                <w:szCs w:val="21"/>
                <w:lang w:val="en-US" w:eastAsia="zh-CN"/>
              </w:rPr>
              <w:t>8</w:t>
            </w:r>
          </w:p>
        </w:tc>
        <w:tc>
          <w:tcPr>
            <w:tcW w:w="4020" w:type="dxa"/>
            <w:noWrap w:val="0"/>
            <w:vAlign w:val="center"/>
          </w:tcPr>
          <w:p w14:paraId="36B9D22B">
            <w:pPr>
              <w:snapToGrid w:val="0"/>
              <w:jc w:val="center"/>
              <w:rPr>
                <w:rFonts w:hint="default"/>
                <w:bCs/>
                <w:szCs w:val="21"/>
                <w:lang w:val="en-US" w:eastAsia="zh-CN"/>
              </w:rPr>
            </w:pPr>
            <w:r>
              <w:rPr>
                <w:rFonts w:hint="eastAsia"/>
                <w:bCs/>
                <w:szCs w:val="21"/>
                <w:lang w:val="en-US" w:eastAsia="zh-CN"/>
              </w:rPr>
              <w:t>钙含量</w:t>
            </w:r>
          </w:p>
        </w:tc>
        <w:tc>
          <w:tcPr>
            <w:tcW w:w="4249" w:type="dxa"/>
            <w:noWrap w:val="0"/>
            <w:vAlign w:val="center"/>
          </w:tcPr>
          <w:p w14:paraId="7045E00F">
            <w:pPr>
              <w:snapToGrid w:val="0"/>
              <w:jc w:val="center"/>
              <w:rPr>
                <w:rFonts w:hint="default" w:eastAsia="宋体"/>
                <w:kern w:val="0"/>
                <w:szCs w:val="21"/>
                <w:lang w:val="en-US" w:eastAsia="zh-CN"/>
              </w:rPr>
            </w:pPr>
            <w:r>
              <w:rPr>
                <w:rFonts w:hint="eastAsia"/>
                <w:kern w:val="0"/>
                <w:szCs w:val="21"/>
                <w:lang w:val="en-US" w:eastAsia="zh-CN"/>
              </w:rPr>
              <w:t>NY/T 1117—2010</w:t>
            </w:r>
          </w:p>
        </w:tc>
      </w:tr>
      <w:tr w14:paraId="1096E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643" w:type="dxa"/>
            <w:noWrap w:val="0"/>
            <w:vAlign w:val="center"/>
          </w:tcPr>
          <w:p w14:paraId="798B2A43">
            <w:pPr>
              <w:snapToGrid w:val="0"/>
              <w:jc w:val="center"/>
              <w:rPr>
                <w:rFonts w:hint="default" w:eastAsia="宋体"/>
                <w:szCs w:val="21"/>
                <w:lang w:val="en-US" w:eastAsia="zh-CN"/>
              </w:rPr>
            </w:pPr>
            <w:r>
              <w:rPr>
                <w:rFonts w:hint="eastAsia"/>
                <w:szCs w:val="21"/>
                <w:lang w:val="en-US" w:eastAsia="zh-CN"/>
              </w:rPr>
              <w:t>9</w:t>
            </w:r>
          </w:p>
        </w:tc>
        <w:tc>
          <w:tcPr>
            <w:tcW w:w="4020" w:type="dxa"/>
            <w:noWrap w:val="0"/>
            <w:vAlign w:val="center"/>
          </w:tcPr>
          <w:p w14:paraId="208684AC">
            <w:pPr>
              <w:snapToGrid w:val="0"/>
              <w:jc w:val="center"/>
              <w:rPr>
                <w:rFonts w:hint="default"/>
                <w:bCs/>
                <w:szCs w:val="21"/>
                <w:lang w:val="en-US" w:eastAsia="zh-CN"/>
              </w:rPr>
            </w:pPr>
            <w:r>
              <w:rPr>
                <w:rFonts w:hint="eastAsia"/>
                <w:bCs/>
                <w:szCs w:val="21"/>
                <w:lang w:val="en-US" w:eastAsia="zh-CN"/>
              </w:rPr>
              <w:t>镁含量</w:t>
            </w:r>
          </w:p>
        </w:tc>
        <w:tc>
          <w:tcPr>
            <w:tcW w:w="4249" w:type="dxa"/>
            <w:noWrap w:val="0"/>
            <w:vAlign w:val="center"/>
          </w:tcPr>
          <w:p w14:paraId="3839F2D7">
            <w:pPr>
              <w:snapToGrid w:val="0"/>
              <w:jc w:val="center"/>
              <w:rPr>
                <w:kern w:val="0"/>
                <w:szCs w:val="21"/>
              </w:rPr>
            </w:pPr>
            <w:r>
              <w:rPr>
                <w:rFonts w:hint="eastAsia"/>
                <w:kern w:val="0"/>
                <w:szCs w:val="21"/>
                <w:lang w:val="en-US" w:eastAsia="zh-CN"/>
              </w:rPr>
              <w:t>NY/T 1117—2010</w:t>
            </w:r>
          </w:p>
        </w:tc>
      </w:tr>
      <w:tr w14:paraId="3DB117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643" w:type="dxa"/>
            <w:noWrap w:val="0"/>
            <w:vAlign w:val="center"/>
          </w:tcPr>
          <w:p w14:paraId="029FBCF3">
            <w:pPr>
              <w:snapToGrid w:val="0"/>
              <w:jc w:val="center"/>
              <w:rPr>
                <w:rFonts w:hint="default" w:eastAsia="宋体"/>
                <w:szCs w:val="21"/>
                <w:lang w:val="en-US" w:eastAsia="zh-CN"/>
              </w:rPr>
            </w:pPr>
            <w:r>
              <w:rPr>
                <w:rFonts w:hint="eastAsia"/>
                <w:szCs w:val="21"/>
                <w:lang w:val="en-US" w:eastAsia="zh-CN"/>
              </w:rPr>
              <w:t>10</w:t>
            </w:r>
          </w:p>
        </w:tc>
        <w:tc>
          <w:tcPr>
            <w:tcW w:w="4020" w:type="dxa"/>
            <w:noWrap w:val="0"/>
            <w:vAlign w:val="center"/>
          </w:tcPr>
          <w:p w14:paraId="5D3FCCA1">
            <w:pPr>
              <w:snapToGrid w:val="0"/>
              <w:jc w:val="center"/>
              <w:rPr>
                <w:rFonts w:hint="default"/>
                <w:bCs/>
                <w:szCs w:val="21"/>
                <w:lang w:val="en-US" w:eastAsia="zh-CN"/>
              </w:rPr>
            </w:pPr>
            <w:r>
              <w:rPr>
                <w:rFonts w:hint="eastAsia"/>
                <w:bCs/>
                <w:szCs w:val="21"/>
                <w:lang w:val="en-US" w:eastAsia="zh-CN"/>
              </w:rPr>
              <w:t>中量元素含量</w:t>
            </w:r>
          </w:p>
        </w:tc>
        <w:tc>
          <w:tcPr>
            <w:tcW w:w="4249" w:type="dxa"/>
            <w:noWrap w:val="0"/>
            <w:vAlign w:val="center"/>
          </w:tcPr>
          <w:p w14:paraId="4986DD79">
            <w:pPr>
              <w:snapToGrid w:val="0"/>
              <w:jc w:val="center"/>
              <w:rPr>
                <w:kern w:val="0"/>
                <w:szCs w:val="21"/>
                <w:highlight w:val="none"/>
              </w:rPr>
            </w:pPr>
            <w:r>
              <w:rPr>
                <w:rFonts w:hint="eastAsia"/>
                <w:kern w:val="0"/>
                <w:szCs w:val="21"/>
                <w:highlight w:val="none"/>
                <w:lang w:val="en-US" w:eastAsia="zh-CN"/>
              </w:rPr>
              <w:t>NY/T 1107—2020</w:t>
            </w:r>
          </w:p>
        </w:tc>
      </w:tr>
      <w:tr w14:paraId="7AB9B6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567" w:hRule="atLeast"/>
          <w:jc w:val="center"/>
        </w:trPr>
        <w:tc>
          <w:tcPr>
            <w:tcW w:w="643" w:type="dxa"/>
            <w:noWrap w:val="0"/>
            <w:vAlign w:val="center"/>
          </w:tcPr>
          <w:p w14:paraId="1EE5538F">
            <w:pPr>
              <w:snapToGrid w:val="0"/>
              <w:jc w:val="center"/>
              <w:rPr>
                <w:rFonts w:hint="default" w:eastAsia="宋体"/>
                <w:kern w:val="2"/>
                <w:sz w:val="21"/>
                <w:szCs w:val="21"/>
                <w:lang w:val="en-US" w:eastAsia="zh-CN" w:bidi="ar-SA"/>
              </w:rPr>
            </w:pPr>
            <w:r>
              <w:rPr>
                <w:rFonts w:hint="eastAsia"/>
                <w:szCs w:val="21"/>
                <w:lang w:val="en-US" w:eastAsia="zh-CN"/>
              </w:rPr>
              <w:t>11</w:t>
            </w:r>
          </w:p>
        </w:tc>
        <w:tc>
          <w:tcPr>
            <w:tcW w:w="4020" w:type="dxa"/>
            <w:noWrap w:val="0"/>
            <w:vAlign w:val="center"/>
          </w:tcPr>
          <w:p w14:paraId="60D6173E">
            <w:pPr>
              <w:snapToGrid w:val="0"/>
              <w:jc w:val="center"/>
              <w:rPr>
                <w:rFonts w:hint="default"/>
                <w:bCs/>
                <w:szCs w:val="21"/>
                <w:lang w:val="en-US" w:eastAsia="zh-CN"/>
              </w:rPr>
            </w:pPr>
            <w:r>
              <w:rPr>
                <w:rFonts w:hint="eastAsia"/>
                <w:bCs/>
                <w:szCs w:val="21"/>
                <w:lang w:val="en-US" w:eastAsia="zh-CN"/>
              </w:rPr>
              <w:t>铜含量</w:t>
            </w:r>
          </w:p>
        </w:tc>
        <w:tc>
          <w:tcPr>
            <w:tcW w:w="4249" w:type="dxa"/>
            <w:noWrap w:val="0"/>
            <w:vAlign w:val="center"/>
          </w:tcPr>
          <w:p w14:paraId="795B58B3">
            <w:pPr>
              <w:snapToGrid w:val="0"/>
              <w:jc w:val="center"/>
              <w:rPr>
                <w:kern w:val="0"/>
                <w:szCs w:val="21"/>
              </w:rPr>
            </w:pPr>
            <w:r>
              <w:rPr>
                <w:rFonts w:hint="eastAsia"/>
                <w:kern w:val="0"/>
                <w:szCs w:val="21"/>
                <w:lang w:val="en-US" w:eastAsia="zh-CN"/>
              </w:rPr>
              <w:t>NY/T 1974—2010</w:t>
            </w:r>
          </w:p>
        </w:tc>
      </w:tr>
      <w:tr w14:paraId="2C1B09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643" w:type="dxa"/>
            <w:noWrap w:val="0"/>
            <w:vAlign w:val="center"/>
          </w:tcPr>
          <w:p w14:paraId="47DB174B">
            <w:pPr>
              <w:snapToGrid w:val="0"/>
              <w:jc w:val="center"/>
              <w:rPr>
                <w:rFonts w:hint="default" w:eastAsia="宋体"/>
                <w:kern w:val="2"/>
                <w:sz w:val="21"/>
                <w:szCs w:val="21"/>
                <w:lang w:val="en-US" w:eastAsia="zh-CN" w:bidi="ar-SA"/>
              </w:rPr>
            </w:pPr>
            <w:r>
              <w:rPr>
                <w:rFonts w:hint="eastAsia"/>
                <w:szCs w:val="21"/>
                <w:lang w:val="en-US" w:eastAsia="zh-CN"/>
              </w:rPr>
              <w:t>12</w:t>
            </w:r>
          </w:p>
        </w:tc>
        <w:tc>
          <w:tcPr>
            <w:tcW w:w="4020" w:type="dxa"/>
            <w:noWrap w:val="0"/>
            <w:vAlign w:val="center"/>
          </w:tcPr>
          <w:p w14:paraId="0AF21692">
            <w:pPr>
              <w:snapToGrid w:val="0"/>
              <w:jc w:val="center"/>
              <w:rPr>
                <w:rFonts w:hint="default"/>
                <w:bCs/>
                <w:szCs w:val="21"/>
                <w:lang w:val="en-US" w:eastAsia="zh-CN"/>
              </w:rPr>
            </w:pPr>
            <w:r>
              <w:rPr>
                <w:rFonts w:hint="eastAsia"/>
                <w:bCs/>
                <w:szCs w:val="21"/>
                <w:lang w:val="en-US" w:eastAsia="zh-CN"/>
              </w:rPr>
              <w:t>铁含量</w:t>
            </w:r>
          </w:p>
        </w:tc>
        <w:tc>
          <w:tcPr>
            <w:tcW w:w="4249" w:type="dxa"/>
            <w:noWrap w:val="0"/>
            <w:vAlign w:val="center"/>
          </w:tcPr>
          <w:p w14:paraId="76AEAEFD">
            <w:pPr>
              <w:snapToGrid w:val="0"/>
              <w:jc w:val="center"/>
              <w:rPr>
                <w:kern w:val="0"/>
                <w:szCs w:val="21"/>
              </w:rPr>
            </w:pPr>
            <w:r>
              <w:rPr>
                <w:rFonts w:hint="eastAsia"/>
                <w:kern w:val="0"/>
                <w:szCs w:val="21"/>
                <w:lang w:val="en-US" w:eastAsia="zh-CN"/>
              </w:rPr>
              <w:t>NY/T 1974—2010</w:t>
            </w:r>
          </w:p>
        </w:tc>
      </w:tr>
      <w:tr w14:paraId="78F61F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643" w:type="dxa"/>
            <w:noWrap w:val="0"/>
            <w:vAlign w:val="center"/>
          </w:tcPr>
          <w:p w14:paraId="0FCCAAD7">
            <w:pPr>
              <w:snapToGrid w:val="0"/>
              <w:jc w:val="center"/>
              <w:rPr>
                <w:rFonts w:hint="default" w:eastAsia="宋体"/>
                <w:kern w:val="2"/>
                <w:sz w:val="21"/>
                <w:szCs w:val="21"/>
                <w:lang w:val="en-US" w:eastAsia="zh-CN" w:bidi="ar-SA"/>
              </w:rPr>
            </w:pPr>
            <w:r>
              <w:rPr>
                <w:rFonts w:hint="eastAsia"/>
                <w:szCs w:val="21"/>
                <w:lang w:val="en-US" w:eastAsia="zh-CN"/>
              </w:rPr>
              <w:t>13</w:t>
            </w:r>
          </w:p>
        </w:tc>
        <w:tc>
          <w:tcPr>
            <w:tcW w:w="4020" w:type="dxa"/>
            <w:noWrap w:val="0"/>
            <w:vAlign w:val="center"/>
          </w:tcPr>
          <w:p w14:paraId="1FF3B75C">
            <w:pPr>
              <w:snapToGrid w:val="0"/>
              <w:jc w:val="center"/>
              <w:rPr>
                <w:rFonts w:hint="default"/>
                <w:bCs/>
                <w:szCs w:val="21"/>
                <w:lang w:val="en-US" w:eastAsia="zh-CN"/>
              </w:rPr>
            </w:pPr>
            <w:r>
              <w:rPr>
                <w:rFonts w:hint="eastAsia"/>
                <w:bCs/>
                <w:szCs w:val="21"/>
                <w:lang w:val="en-US" w:eastAsia="zh-CN"/>
              </w:rPr>
              <w:t>锰含量</w:t>
            </w:r>
          </w:p>
        </w:tc>
        <w:tc>
          <w:tcPr>
            <w:tcW w:w="4249" w:type="dxa"/>
            <w:noWrap w:val="0"/>
            <w:vAlign w:val="center"/>
          </w:tcPr>
          <w:p w14:paraId="39F4977A">
            <w:pPr>
              <w:snapToGrid w:val="0"/>
              <w:jc w:val="center"/>
              <w:rPr>
                <w:kern w:val="0"/>
                <w:szCs w:val="21"/>
              </w:rPr>
            </w:pPr>
            <w:r>
              <w:rPr>
                <w:rFonts w:hint="eastAsia"/>
                <w:kern w:val="0"/>
                <w:szCs w:val="21"/>
                <w:lang w:val="en-US" w:eastAsia="zh-CN"/>
              </w:rPr>
              <w:t>NY/T 1974—2010</w:t>
            </w:r>
          </w:p>
        </w:tc>
      </w:tr>
      <w:tr w14:paraId="45436E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643" w:type="dxa"/>
            <w:noWrap w:val="0"/>
            <w:vAlign w:val="center"/>
          </w:tcPr>
          <w:p w14:paraId="4164FF6D">
            <w:pPr>
              <w:snapToGrid w:val="0"/>
              <w:jc w:val="center"/>
              <w:rPr>
                <w:rFonts w:hint="default" w:eastAsia="宋体"/>
                <w:kern w:val="2"/>
                <w:sz w:val="21"/>
                <w:szCs w:val="21"/>
                <w:lang w:val="en-US" w:eastAsia="zh-CN" w:bidi="ar-SA"/>
              </w:rPr>
            </w:pPr>
            <w:r>
              <w:rPr>
                <w:rFonts w:hint="eastAsia"/>
                <w:szCs w:val="21"/>
                <w:lang w:val="en-US" w:eastAsia="zh-CN"/>
              </w:rPr>
              <w:t>14</w:t>
            </w:r>
          </w:p>
        </w:tc>
        <w:tc>
          <w:tcPr>
            <w:tcW w:w="4020" w:type="dxa"/>
            <w:noWrap w:val="0"/>
            <w:vAlign w:val="center"/>
          </w:tcPr>
          <w:p w14:paraId="1510AB98">
            <w:pPr>
              <w:snapToGrid w:val="0"/>
              <w:jc w:val="center"/>
              <w:rPr>
                <w:rFonts w:hint="default"/>
                <w:bCs/>
                <w:szCs w:val="21"/>
                <w:lang w:val="en-US" w:eastAsia="zh-CN"/>
              </w:rPr>
            </w:pPr>
            <w:r>
              <w:rPr>
                <w:rFonts w:hint="eastAsia"/>
                <w:bCs/>
                <w:szCs w:val="21"/>
                <w:lang w:val="en-US" w:eastAsia="zh-CN"/>
              </w:rPr>
              <w:t>锌含量</w:t>
            </w:r>
          </w:p>
        </w:tc>
        <w:tc>
          <w:tcPr>
            <w:tcW w:w="4249" w:type="dxa"/>
            <w:noWrap w:val="0"/>
            <w:vAlign w:val="center"/>
          </w:tcPr>
          <w:p w14:paraId="4DCBFCFC">
            <w:pPr>
              <w:snapToGrid w:val="0"/>
              <w:jc w:val="center"/>
              <w:rPr>
                <w:kern w:val="0"/>
                <w:szCs w:val="21"/>
              </w:rPr>
            </w:pPr>
            <w:r>
              <w:rPr>
                <w:rFonts w:hint="eastAsia"/>
                <w:kern w:val="0"/>
                <w:szCs w:val="21"/>
                <w:lang w:val="en-US" w:eastAsia="zh-CN"/>
              </w:rPr>
              <w:t>NY/T 1974—2010</w:t>
            </w:r>
          </w:p>
        </w:tc>
      </w:tr>
      <w:tr w14:paraId="445747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567" w:hRule="atLeast"/>
          <w:jc w:val="center"/>
        </w:trPr>
        <w:tc>
          <w:tcPr>
            <w:tcW w:w="643" w:type="dxa"/>
            <w:noWrap w:val="0"/>
            <w:vAlign w:val="center"/>
          </w:tcPr>
          <w:p w14:paraId="4B1EA208">
            <w:pPr>
              <w:snapToGrid w:val="0"/>
              <w:jc w:val="center"/>
              <w:rPr>
                <w:rFonts w:hint="default" w:eastAsia="宋体"/>
                <w:kern w:val="2"/>
                <w:sz w:val="21"/>
                <w:szCs w:val="21"/>
                <w:lang w:val="en-US" w:eastAsia="zh-CN" w:bidi="ar-SA"/>
              </w:rPr>
            </w:pPr>
            <w:r>
              <w:rPr>
                <w:rFonts w:hint="eastAsia"/>
                <w:szCs w:val="21"/>
                <w:lang w:val="en-US" w:eastAsia="zh-CN"/>
              </w:rPr>
              <w:t>15</w:t>
            </w:r>
          </w:p>
        </w:tc>
        <w:tc>
          <w:tcPr>
            <w:tcW w:w="4020" w:type="dxa"/>
            <w:noWrap w:val="0"/>
            <w:vAlign w:val="center"/>
          </w:tcPr>
          <w:p w14:paraId="62CDC0A3">
            <w:pPr>
              <w:snapToGrid w:val="0"/>
              <w:jc w:val="center"/>
              <w:rPr>
                <w:rFonts w:hint="default"/>
                <w:bCs/>
                <w:szCs w:val="21"/>
                <w:lang w:val="en-US" w:eastAsia="zh-CN"/>
              </w:rPr>
            </w:pPr>
            <w:r>
              <w:rPr>
                <w:rFonts w:hint="eastAsia"/>
                <w:bCs/>
                <w:szCs w:val="21"/>
                <w:lang w:val="en-US" w:eastAsia="zh-CN"/>
              </w:rPr>
              <w:t>硼含量</w:t>
            </w:r>
          </w:p>
        </w:tc>
        <w:tc>
          <w:tcPr>
            <w:tcW w:w="4249" w:type="dxa"/>
            <w:noWrap w:val="0"/>
            <w:vAlign w:val="center"/>
          </w:tcPr>
          <w:p w14:paraId="3DCE54E5">
            <w:pPr>
              <w:snapToGrid w:val="0"/>
              <w:jc w:val="center"/>
              <w:rPr>
                <w:kern w:val="0"/>
                <w:szCs w:val="21"/>
              </w:rPr>
            </w:pPr>
            <w:r>
              <w:rPr>
                <w:rFonts w:hint="eastAsia"/>
                <w:kern w:val="0"/>
                <w:szCs w:val="21"/>
                <w:lang w:val="en-US" w:eastAsia="zh-CN"/>
              </w:rPr>
              <w:t>NY/T 1974—2010</w:t>
            </w:r>
          </w:p>
        </w:tc>
      </w:tr>
      <w:tr w14:paraId="5F3D77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643" w:type="dxa"/>
            <w:noWrap w:val="0"/>
            <w:vAlign w:val="center"/>
          </w:tcPr>
          <w:p w14:paraId="231B632A">
            <w:pPr>
              <w:snapToGrid w:val="0"/>
              <w:jc w:val="center"/>
              <w:rPr>
                <w:rFonts w:hint="default" w:eastAsia="宋体"/>
                <w:kern w:val="2"/>
                <w:sz w:val="21"/>
                <w:szCs w:val="21"/>
                <w:lang w:val="en-US" w:eastAsia="zh-CN" w:bidi="ar-SA"/>
              </w:rPr>
            </w:pPr>
            <w:r>
              <w:rPr>
                <w:rFonts w:hint="eastAsia"/>
                <w:szCs w:val="21"/>
                <w:lang w:val="en-US" w:eastAsia="zh-CN"/>
              </w:rPr>
              <w:t>16</w:t>
            </w:r>
          </w:p>
        </w:tc>
        <w:tc>
          <w:tcPr>
            <w:tcW w:w="4020" w:type="dxa"/>
            <w:noWrap w:val="0"/>
            <w:vAlign w:val="center"/>
          </w:tcPr>
          <w:p w14:paraId="69D0097F">
            <w:pPr>
              <w:snapToGrid w:val="0"/>
              <w:jc w:val="center"/>
              <w:rPr>
                <w:rFonts w:hint="default"/>
                <w:bCs/>
                <w:szCs w:val="21"/>
                <w:lang w:val="en-US" w:eastAsia="zh-CN"/>
              </w:rPr>
            </w:pPr>
            <w:r>
              <w:rPr>
                <w:rFonts w:hint="eastAsia"/>
                <w:bCs/>
                <w:szCs w:val="21"/>
                <w:lang w:val="en-US" w:eastAsia="zh-CN"/>
              </w:rPr>
              <w:t>钼含量</w:t>
            </w:r>
          </w:p>
        </w:tc>
        <w:tc>
          <w:tcPr>
            <w:tcW w:w="4249" w:type="dxa"/>
            <w:noWrap w:val="0"/>
            <w:vAlign w:val="center"/>
          </w:tcPr>
          <w:p w14:paraId="00760C83">
            <w:pPr>
              <w:snapToGrid w:val="0"/>
              <w:jc w:val="center"/>
              <w:rPr>
                <w:kern w:val="0"/>
                <w:szCs w:val="21"/>
              </w:rPr>
            </w:pPr>
            <w:r>
              <w:rPr>
                <w:rFonts w:hint="eastAsia"/>
                <w:kern w:val="0"/>
                <w:szCs w:val="21"/>
                <w:lang w:val="en-US" w:eastAsia="zh-CN"/>
              </w:rPr>
              <w:t>NY/T 1974—2010</w:t>
            </w:r>
          </w:p>
        </w:tc>
      </w:tr>
      <w:tr w14:paraId="4CD01F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643" w:type="dxa"/>
            <w:noWrap w:val="0"/>
            <w:vAlign w:val="center"/>
          </w:tcPr>
          <w:p w14:paraId="390D7A6A">
            <w:pPr>
              <w:snapToGrid w:val="0"/>
              <w:jc w:val="center"/>
              <w:rPr>
                <w:rFonts w:hint="default" w:eastAsia="宋体"/>
                <w:kern w:val="2"/>
                <w:sz w:val="21"/>
                <w:szCs w:val="21"/>
                <w:lang w:val="en-US" w:eastAsia="zh-CN" w:bidi="ar-SA"/>
              </w:rPr>
            </w:pPr>
            <w:r>
              <w:rPr>
                <w:rFonts w:hint="eastAsia"/>
                <w:szCs w:val="21"/>
                <w:lang w:val="en-US" w:eastAsia="zh-CN"/>
              </w:rPr>
              <w:t>17</w:t>
            </w:r>
          </w:p>
        </w:tc>
        <w:tc>
          <w:tcPr>
            <w:tcW w:w="4020" w:type="dxa"/>
            <w:noWrap w:val="0"/>
            <w:vAlign w:val="center"/>
          </w:tcPr>
          <w:p w14:paraId="1D051BEE">
            <w:pPr>
              <w:snapToGrid w:val="0"/>
              <w:jc w:val="center"/>
              <w:rPr>
                <w:rFonts w:hint="default"/>
                <w:bCs/>
                <w:szCs w:val="21"/>
                <w:lang w:val="en-US" w:eastAsia="zh-CN"/>
              </w:rPr>
            </w:pPr>
            <w:r>
              <w:rPr>
                <w:rFonts w:hint="eastAsia"/>
                <w:bCs/>
                <w:szCs w:val="21"/>
                <w:lang w:val="en-US" w:eastAsia="zh-CN"/>
              </w:rPr>
              <w:t>微量元素含量</w:t>
            </w:r>
          </w:p>
        </w:tc>
        <w:tc>
          <w:tcPr>
            <w:tcW w:w="4249" w:type="dxa"/>
            <w:noWrap w:val="0"/>
            <w:vAlign w:val="center"/>
          </w:tcPr>
          <w:p w14:paraId="1BA709A9">
            <w:pPr>
              <w:snapToGrid w:val="0"/>
              <w:jc w:val="center"/>
              <w:rPr>
                <w:kern w:val="0"/>
                <w:szCs w:val="21"/>
              </w:rPr>
            </w:pPr>
            <w:r>
              <w:rPr>
                <w:rFonts w:hint="eastAsia"/>
                <w:kern w:val="0"/>
                <w:szCs w:val="21"/>
                <w:highlight w:val="none"/>
                <w:lang w:val="en-US" w:eastAsia="zh-CN"/>
              </w:rPr>
              <w:t>NY/T 1107—2020</w:t>
            </w:r>
          </w:p>
        </w:tc>
      </w:tr>
      <w:tr w14:paraId="6782CA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643" w:type="dxa"/>
            <w:noWrap w:val="0"/>
            <w:vAlign w:val="center"/>
          </w:tcPr>
          <w:p w14:paraId="302D3EB8">
            <w:pPr>
              <w:snapToGrid w:val="0"/>
              <w:jc w:val="center"/>
              <w:rPr>
                <w:rFonts w:hint="default" w:eastAsia="宋体"/>
                <w:kern w:val="2"/>
                <w:sz w:val="21"/>
                <w:szCs w:val="21"/>
                <w:lang w:val="en-US" w:eastAsia="zh-CN" w:bidi="ar-SA"/>
              </w:rPr>
            </w:pPr>
            <w:r>
              <w:rPr>
                <w:rFonts w:hint="eastAsia"/>
                <w:szCs w:val="21"/>
                <w:lang w:val="en-US" w:eastAsia="zh-CN"/>
              </w:rPr>
              <w:t>18</w:t>
            </w:r>
          </w:p>
        </w:tc>
        <w:tc>
          <w:tcPr>
            <w:tcW w:w="4020" w:type="dxa"/>
            <w:noWrap w:val="0"/>
            <w:vAlign w:val="center"/>
          </w:tcPr>
          <w:p w14:paraId="1724391D">
            <w:pPr>
              <w:snapToGrid w:val="0"/>
              <w:jc w:val="center"/>
              <w:rPr>
                <w:rFonts w:hint="default"/>
                <w:bCs/>
                <w:szCs w:val="21"/>
                <w:lang w:val="en-US" w:eastAsia="zh-CN"/>
              </w:rPr>
            </w:pPr>
            <w:r>
              <w:rPr>
                <w:rFonts w:hint="eastAsia"/>
                <w:bCs/>
                <w:szCs w:val="21"/>
                <w:lang w:val="en-US" w:eastAsia="zh-CN"/>
              </w:rPr>
              <w:t>pH</w:t>
            </w:r>
          </w:p>
        </w:tc>
        <w:tc>
          <w:tcPr>
            <w:tcW w:w="4249" w:type="dxa"/>
            <w:noWrap w:val="0"/>
            <w:vAlign w:val="center"/>
          </w:tcPr>
          <w:p w14:paraId="1C9A7290">
            <w:pPr>
              <w:snapToGrid w:val="0"/>
              <w:jc w:val="center"/>
              <w:rPr>
                <w:kern w:val="0"/>
                <w:szCs w:val="21"/>
              </w:rPr>
            </w:pPr>
            <w:r>
              <w:rPr>
                <w:rFonts w:hint="eastAsia"/>
                <w:kern w:val="0"/>
                <w:szCs w:val="21"/>
                <w:lang w:val="en-US" w:eastAsia="zh-CN"/>
              </w:rPr>
              <w:t>NY/T 1973—2021</w:t>
            </w:r>
          </w:p>
        </w:tc>
      </w:tr>
      <w:tr w14:paraId="298F21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567" w:hRule="atLeast"/>
          <w:jc w:val="center"/>
        </w:trPr>
        <w:tc>
          <w:tcPr>
            <w:tcW w:w="643" w:type="dxa"/>
            <w:noWrap w:val="0"/>
            <w:vAlign w:val="center"/>
          </w:tcPr>
          <w:p w14:paraId="4A02B471">
            <w:pPr>
              <w:snapToGrid w:val="0"/>
              <w:jc w:val="center"/>
              <w:rPr>
                <w:rFonts w:hint="default" w:eastAsia="宋体"/>
                <w:kern w:val="2"/>
                <w:sz w:val="21"/>
                <w:szCs w:val="21"/>
                <w:lang w:val="en-US" w:eastAsia="zh-CN" w:bidi="ar-SA"/>
              </w:rPr>
            </w:pPr>
            <w:r>
              <w:rPr>
                <w:rFonts w:hint="eastAsia"/>
                <w:szCs w:val="21"/>
                <w:lang w:val="en-US" w:eastAsia="zh-CN"/>
              </w:rPr>
              <w:t>19</w:t>
            </w:r>
          </w:p>
        </w:tc>
        <w:tc>
          <w:tcPr>
            <w:tcW w:w="4020" w:type="dxa"/>
            <w:noWrap w:val="0"/>
            <w:vAlign w:val="center"/>
          </w:tcPr>
          <w:p w14:paraId="688135D1">
            <w:pPr>
              <w:snapToGrid w:val="0"/>
              <w:jc w:val="center"/>
              <w:rPr>
                <w:rFonts w:hint="default"/>
                <w:bCs/>
                <w:szCs w:val="21"/>
                <w:lang w:val="en-US" w:eastAsia="zh-CN"/>
              </w:rPr>
            </w:pPr>
            <w:r>
              <w:rPr>
                <w:rFonts w:hint="eastAsia"/>
                <w:bCs/>
                <w:szCs w:val="21"/>
                <w:lang w:val="en-US" w:eastAsia="zh-CN"/>
              </w:rPr>
              <w:t>密度</w:t>
            </w:r>
          </w:p>
        </w:tc>
        <w:tc>
          <w:tcPr>
            <w:tcW w:w="4249" w:type="dxa"/>
            <w:noWrap w:val="0"/>
            <w:vAlign w:val="center"/>
          </w:tcPr>
          <w:p w14:paraId="3F3094FB">
            <w:pPr>
              <w:snapToGrid w:val="0"/>
              <w:jc w:val="center"/>
              <w:rPr>
                <w:rFonts w:hint="default" w:eastAsia="宋体"/>
                <w:kern w:val="0"/>
                <w:szCs w:val="21"/>
                <w:lang w:val="en-US" w:eastAsia="zh-CN"/>
              </w:rPr>
            </w:pPr>
            <w:r>
              <w:rPr>
                <w:rFonts w:hint="eastAsia" w:ascii="Times New Roman" w:hAnsi="Times New Roman" w:eastAsia="宋体" w:cs="Times New Roman"/>
                <w:kern w:val="0"/>
                <w:szCs w:val="21"/>
                <w:lang w:val="en-US" w:eastAsia="zh-CN"/>
              </w:rPr>
              <w:t>NY/T 887—2010</w:t>
            </w:r>
          </w:p>
        </w:tc>
      </w:tr>
      <w:tr w14:paraId="4B24CF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643" w:type="dxa"/>
            <w:noWrap w:val="0"/>
            <w:vAlign w:val="center"/>
          </w:tcPr>
          <w:p w14:paraId="744A8364">
            <w:pPr>
              <w:snapToGrid w:val="0"/>
              <w:jc w:val="center"/>
              <w:rPr>
                <w:rFonts w:hint="default" w:eastAsia="宋体"/>
                <w:kern w:val="2"/>
                <w:sz w:val="21"/>
                <w:szCs w:val="21"/>
                <w:lang w:val="en-US" w:eastAsia="zh-CN" w:bidi="ar-SA"/>
              </w:rPr>
            </w:pPr>
            <w:r>
              <w:rPr>
                <w:rFonts w:hint="eastAsia"/>
                <w:szCs w:val="21"/>
                <w:lang w:val="en-US" w:eastAsia="zh-CN"/>
              </w:rPr>
              <w:t>20</w:t>
            </w:r>
          </w:p>
        </w:tc>
        <w:tc>
          <w:tcPr>
            <w:tcW w:w="4020" w:type="dxa"/>
            <w:noWrap w:val="0"/>
            <w:vAlign w:val="center"/>
          </w:tcPr>
          <w:p w14:paraId="38248583">
            <w:pPr>
              <w:keepNext w:val="0"/>
              <w:keepLines w:val="0"/>
              <w:pageBreakBefore w:val="0"/>
              <w:kinsoku/>
              <w:wordWrap/>
              <w:overflowPunct/>
              <w:topLinePunct w:val="0"/>
              <w:autoSpaceDE/>
              <w:autoSpaceDN/>
              <w:bidi w:val="0"/>
              <w:adjustRightInd/>
              <w:snapToGrid w:val="0"/>
              <w:spacing w:after="0"/>
              <w:jc w:val="center"/>
              <w:rPr>
                <w:rFonts w:hint="default"/>
                <w:bCs/>
                <w:szCs w:val="21"/>
                <w:lang w:val="en-US" w:eastAsia="zh-CN"/>
              </w:rPr>
            </w:pPr>
            <w:r>
              <w:rPr>
                <w:rFonts w:hint="eastAsia"/>
                <w:bCs/>
                <w:szCs w:val="21"/>
                <w:lang w:val="en-US" w:eastAsia="zh-CN"/>
              </w:rPr>
              <w:t>砷（As）（以元素计）</w:t>
            </w:r>
          </w:p>
        </w:tc>
        <w:tc>
          <w:tcPr>
            <w:tcW w:w="4249" w:type="dxa"/>
            <w:noWrap w:val="0"/>
            <w:vAlign w:val="center"/>
          </w:tcPr>
          <w:p w14:paraId="308257BF">
            <w:pPr>
              <w:snapToGrid w:val="0"/>
              <w:jc w:val="center"/>
              <w:rPr>
                <w:rFonts w:hint="default" w:eastAsia="宋体"/>
                <w:kern w:val="0"/>
                <w:szCs w:val="21"/>
                <w:lang w:val="en-US" w:eastAsia="zh-CN"/>
              </w:rPr>
            </w:pPr>
            <w:r>
              <w:rPr>
                <w:rFonts w:hint="eastAsia"/>
                <w:kern w:val="0"/>
                <w:szCs w:val="21"/>
                <w:lang w:val="en-US" w:eastAsia="zh-CN"/>
              </w:rPr>
              <w:t>NY/T 1978—2022</w:t>
            </w:r>
          </w:p>
        </w:tc>
      </w:tr>
      <w:tr w14:paraId="0BA44D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643" w:type="dxa"/>
            <w:noWrap w:val="0"/>
            <w:vAlign w:val="center"/>
          </w:tcPr>
          <w:p w14:paraId="3CDBFE83">
            <w:pPr>
              <w:snapToGrid w:val="0"/>
              <w:jc w:val="center"/>
              <w:rPr>
                <w:rFonts w:hint="default" w:eastAsia="宋体"/>
                <w:kern w:val="2"/>
                <w:sz w:val="21"/>
                <w:szCs w:val="21"/>
                <w:lang w:val="en-US" w:eastAsia="zh-CN" w:bidi="ar-SA"/>
              </w:rPr>
            </w:pPr>
            <w:r>
              <w:rPr>
                <w:rFonts w:hint="eastAsia"/>
                <w:szCs w:val="21"/>
                <w:lang w:val="en-US" w:eastAsia="zh-CN"/>
              </w:rPr>
              <w:t>21</w:t>
            </w:r>
          </w:p>
        </w:tc>
        <w:tc>
          <w:tcPr>
            <w:tcW w:w="4020" w:type="dxa"/>
            <w:noWrap w:val="0"/>
            <w:vAlign w:val="center"/>
          </w:tcPr>
          <w:p w14:paraId="2EA24372">
            <w:pPr>
              <w:keepNext w:val="0"/>
              <w:keepLines w:val="0"/>
              <w:pageBreakBefore w:val="0"/>
              <w:kinsoku/>
              <w:wordWrap/>
              <w:overflowPunct/>
              <w:topLinePunct w:val="0"/>
              <w:autoSpaceDE/>
              <w:autoSpaceDN/>
              <w:bidi w:val="0"/>
              <w:adjustRightInd/>
              <w:snapToGrid w:val="0"/>
              <w:spacing w:after="0"/>
              <w:jc w:val="center"/>
              <w:rPr>
                <w:rFonts w:hint="default"/>
                <w:bCs/>
                <w:szCs w:val="21"/>
                <w:lang w:val="en-US" w:eastAsia="zh-CN"/>
              </w:rPr>
            </w:pPr>
            <w:r>
              <w:rPr>
                <w:rFonts w:hint="eastAsia"/>
                <w:bCs/>
                <w:szCs w:val="21"/>
                <w:lang w:val="en-US" w:eastAsia="zh-CN"/>
              </w:rPr>
              <w:t>镉（Cd）（以元素计）</w:t>
            </w:r>
          </w:p>
        </w:tc>
        <w:tc>
          <w:tcPr>
            <w:tcW w:w="4249" w:type="dxa"/>
            <w:noWrap w:val="0"/>
            <w:vAlign w:val="center"/>
          </w:tcPr>
          <w:p w14:paraId="173EE8EC">
            <w:pPr>
              <w:snapToGrid w:val="0"/>
              <w:jc w:val="center"/>
              <w:rPr>
                <w:rFonts w:hint="default" w:eastAsia="宋体"/>
                <w:kern w:val="0"/>
                <w:szCs w:val="21"/>
                <w:lang w:val="en-US" w:eastAsia="zh-CN"/>
              </w:rPr>
            </w:pPr>
            <w:r>
              <w:rPr>
                <w:rFonts w:hint="eastAsia"/>
                <w:kern w:val="0"/>
                <w:szCs w:val="21"/>
                <w:lang w:val="en-US" w:eastAsia="zh-CN"/>
              </w:rPr>
              <w:t>NY/T 1978—2022</w:t>
            </w:r>
          </w:p>
        </w:tc>
      </w:tr>
      <w:tr w14:paraId="549C1C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643" w:type="dxa"/>
            <w:noWrap w:val="0"/>
            <w:vAlign w:val="center"/>
          </w:tcPr>
          <w:p w14:paraId="5993D86C">
            <w:pPr>
              <w:snapToGrid w:val="0"/>
              <w:jc w:val="center"/>
              <w:rPr>
                <w:rFonts w:hint="default" w:eastAsia="宋体"/>
                <w:kern w:val="2"/>
                <w:sz w:val="21"/>
                <w:szCs w:val="21"/>
                <w:lang w:val="en-US" w:eastAsia="zh-CN" w:bidi="ar-SA"/>
              </w:rPr>
            </w:pPr>
            <w:r>
              <w:rPr>
                <w:rFonts w:hint="eastAsia"/>
                <w:szCs w:val="21"/>
                <w:lang w:val="en-US" w:eastAsia="zh-CN"/>
              </w:rPr>
              <w:t>22</w:t>
            </w:r>
          </w:p>
        </w:tc>
        <w:tc>
          <w:tcPr>
            <w:tcW w:w="4020" w:type="dxa"/>
            <w:noWrap w:val="0"/>
            <w:vAlign w:val="center"/>
          </w:tcPr>
          <w:p w14:paraId="7A092379">
            <w:pPr>
              <w:keepNext w:val="0"/>
              <w:keepLines w:val="0"/>
              <w:pageBreakBefore w:val="0"/>
              <w:kinsoku/>
              <w:wordWrap/>
              <w:overflowPunct/>
              <w:topLinePunct w:val="0"/>
              <w:autoSpaceDE/>
              <w:autoSpaceDN/>
              <w:bidi w:val="0"/>
              <w:adjustRightInd/>
              <w:snapToGrid w:val="0"/>
              <w:spacing w:after="0"/>
              <w:jc w:val="center"/>
              <w:rPr>
                <w:rFonts w:hint="default"/>
                <w:bCs/>
                <w:szCs w:val="21"/>
                <w:lang w:val="en-US" w:eastAsia="zh-CN"/>
              </w:rPr>
            </w:pPr>
            <w:r>
              <w:rPr>
                <w:rFonts w:hint="eastAsia"/>
                <w:bCs/>
                <w:szCs w:val="21"/>
                <w:lang w:val="en-US" w:eastAsia="zh-CN"/>
              </w:rPr>
              <w:t>铅（Pb）（以元素计）</w:t>
            </w:r>
          </w:p>
        </w:tc>
        <w:tc>
          <w:tcPr>
            <w:tcW w:w="4249" w:type="dxa"/>
            <w:noWrap w:val="0"/>
            <w:vAlign w:val="center"/>
          </w:tcPr>
          <w:p w14:paraId="58B33266">
            <w:pPr>
              <w:snapToGrid w:val="0"/>
              <w:jc w:val="center"/>
              <w:rPr>
                <w:kern w:val="0"/>
                <w:szCs w:val="21"/>
              </w:rPr>
            </w:pPr>
            <w:r>
              <w:rPr>
                <w:rFonts w:hint="eastAsia"/>
                <w:kern w:val="0"/>
                <w:szCs w:val="21"/>
                <w:lang w:val="en-US" w:eastAsia="zh-CN"/>
              </w:rPr>
              <w:t>NY/T 1978—2022</w:t>
            </w:r>
          </w:p>
        </w:tc>
      </w:tr>
      <w:tr w14:paraId="62329B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567" w:hRule="atLeast"/>
          <w:jc w:val="center"/>
        </w:trPr>
        <w:tc>
          <w:tcPr>
            <w:tcW w:w="643" w:type="dxa"/>
            <w:noWrap w:val="0"/>
            <w:vAlign w:val="center"/>
          </w:tcPr>
          <w:p w14:paraId="5F924096">
            <w:pPr>
              <w:snapToGrid w:val="0"/>
              <w:jc w:val="center"/>
              <w:rPr>
                <w:rFonts w:hint="default" w:eastAsia="宋体"/>
                <w:kern w:val="2"/>
                <w:sz w:val="21"/>
                <w:szCs w:val="21"/>
                <w:lang w:val="en-US" w:eastAsia="zh-CN" w:bidi="ar-SA"/>
              </w:rPr>
            </w:pPr>
            <w:r>
              <w:rPr>
                <w:rFonts w:hint="eastAsia"/>
                <w:szCs w:val="21"/>
                <w:lang w:val="en-US" w:eastAsia="zh-CN"/>
              </w:rPr>
              <w:t>23</w:t>
            </w:r>
          </w:p>
        </w:tc>
        <w:tc>
          <w:tcPr>
            <w:tcW w:w="4020" w:type="dxa"/>
            <w:noWrap w:val="0"/>
            <w:vAlign w:val="center"/>
          </w:tcPr>
          <w:p w14:paraId="7B7FF9FD">
            <w:pPr>
              <w:keepNext w:val="0"/>
              <w:keepLines w:val="0"/>
              <w:pageBreakBefore w:val="0"/>
              <w:kinsoku/>
              <w:wordWrap/>
              <w:overflowPunct/>
              <w:topLinePunct w:val="0"/>
              <w:autoSpaceDE/>
              <w:autoSpaceDN/>
              <w:bidi w:val="0"/>
              <w:adjustRightInd/>
              <w:snapToGrid w:val="0"/>
              <w:spacing w:after="0"/>
              <w:jc w:val="center"/>
              <w:rPr>
                <w:rFonts w:hint="default"/>
                <w:bCs/>
                <w:szCs w:val="21"/>
                <w:lang w:val="en-US" w:eastAsia="zh-CN"/>
              </w:rPr>
            </w:pPr>
            <w:r>
              <w:rPr>
                <w:rFonts w:hint="eastAsia"/>
                <w:bCs/>
                <w:szCs w:val="21"/>
                <w:lang w:val="en-US" w:eastAsia="zh-CN"/>
              </w:rPr>
              <w:t>铬（Cr）（以元素计）</w:t>
            </w:r>
          </w:p>
        </w:tc>
        <w:tc>
          <w:tcPr>
            <w:tcW w:w="4249" w:type="dxa"/>
            <w:noWrap w:val="0"/>
            <w:vAlign w:val="center"/>
          </w:tcPr>
          <w:p w14:paraId="19601A0D">
            <w:pPr>
              <w:snapToGrid w:val="0"/>
              <w:jc w:val="center"/>
              <w:rPr>
                <w:kern w:val="0"/>
                <w:szCs w:val="21"/>
              </w:rPr>
            </w:pPr>
            <w:r>
              <w:rPr>
                <w:rFonts w:hint="eastAsia"/>
                <w:kern w:val="0"/>
                <w:szCs w:val="21"/>
                <w:lang w:val="en-US" w:eastAsia="zh-CN"/>
              </w:rPr>
              <w:t>NY/T 1978—2022</w:t>
            </w:r>
          </w:p>
        </w:tc>
      </w:tr>
      <w:tr w14:paraId="6FE70F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643" w:type="dxa"/>
            <w:noWrap w:val="0"/>
            <w:vAlign w:val="center"/>
          </w:tcPr>
          <w:p w14:paraId="27833D2E">
            <w:pPr>
              <w:snapToGrid w:val="0"/>
              <w:jc w:val="center"/>
              <w:rPr>
                <w:rFonts w:hint="default" w:eastAsia="宋体"/>
                <w:kern w:val="2"/>
                <w:sz w:val="21"/>
                <w:szCs w:val="21"/>
                <w:lang w:val="en-US" w:eastAsia="zh-CN" w:bidi="ar-SA"/>
              </w:rPr>
            </w:pPr>
            <w:r>
              <w:rPr>
                <w:rFonts w:hint="eastAsia"/>
                <w:szCs w:val="21"/>
                <w:lang w:val="en-US" w:eastAsia="zh-CN"/>
              </w:rPr>
              <w:t>24</w:t>
            </w:r>
          </w:p>
        </w:tc>
        <w:tc>
          <w:tcPr>
            <w:tcW w:w="4020" w:type="dxa"/>
            <w:noWrap w:val="0"/>
            <w:vAlign w:val="center"/>
          </w:tcPr>
          <w:p w14:paraId="678B3430">
            <w:pPr>
              <w:keepNext w:val="0"/>
              <w:keepLines w:val="0"/>
              <w:pageBreakBefore w:val="0"/>
              <w:kinsoku/>
              <w:wordWrap/>
              <w:overflowPunct/>
              <w:topLinePunct w:val="0"/>
              <w:autoSpaceDE/>
              <w:autoSpaceDN/>
              <w:bidi w:val="0"/>
              <w:adjustRightInd/>
              <w:snapToGrid w:val="0"/>
              <w:spacing w:after="0"/>
              <w:jc w:val="center"/>
              <w:rPr>
                <w:rFonts w:hint="default"/>
                <w:bCs/>
                <w:szCs w:val="21"/>
                <w:lang w:val="en-US" w:eastAsia="zh-CN"/>
              </w:rPr>
            </w:pPr>
            <w:r>
              <w:rPr>
                <w:rFonts w:hint="eastAsia"/>
                <w:bCs/>
                <w:szCs w:val="21"/>
                <w:lang w:val="en-US" w:eastAsia="zh-CN"/>
              </w:rPr>
              <w:t>汞（Hg）（以元素计）</w:t>
            </w:r>
          </w:p>
        </w:tc>
        <w:tc>
          <w:tcPr>
            <w:tcW w:w="4249" w:type="dxa"/>
            <w:noWrap w:val="0"/>
            <w:vAlign w:val="center"/>
          </w:tcPr>
          <w:p w14:paraId="2AB83B98">
            <w:pPr>
              <w:snapToGrid w:val="0"/>
              <w:jc w:val="center"/>
              <w:rPr>
                <w:kern w:val="0"/>
                <w:szCs w:val="21"/>
              </w:rPr>
            </w:pPr>
            <w:r>
              <w:rPr>
                <w:rFonts w:hint="eastAsia"/>
                <w:kern w:val="0"/>
                <w:szCs w:val="21"/>
                <w:lang w:val="en-US" w:eastAsia="zh-CN"/>
              </w:rPr>
              <w:t>NY/T 1978—2022</w:t>
            </w:r>
          </w:p>
        </w:tc>
      </w:tr>
      <w:tr w14:paraId="1736E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643" w:type="dxa"/>
            <w:noWrap w:val="0"/>
            <w:vAlign w:val="center"/>
          </w:tcPr>
          <w:p w14:paraId="6D03EE36">
            <w:pPr>
              <w:snapToGrid w:val="0"/>
              <w:jc w:val="center"/>
              <w:rPr>
                <w:rFonts w:hint="default"/>
                <w:szCs w:val="21"/>
                <w:lang w:val="en-US" w:eastAsia="zh-CN"/>
              </w:rPr>
            </w:pPr>
            <w:r>
              <w:rPr>
                <w:rFonts w:hint="eastAsia"/>
                <w:szCs w:val="21"/>
                <w:lang w:val="en-US" w:eastAsia="zh-CN"/>
              </w:rPr>
              <w:t>25</w:t>
            </w:r>
          </w:p>
        </w:tc>
        <w:tc>
          <w:tcPr>
            <w:tcW w:w="4020" w:type="dxa"/>
            <w:noWrap w:val="0"/>
            <w:vAlign w:val="center"/>
          </w:tcPr>
          <w:p w14:paraId="13B56D9C">
            <w:pPr>
              <w:snapToGrid w:val="0"/>
              <w:jc w:val="center"/>
              <w:rPr>
                <w:rFonts w:hint="default"/>
                <w:bCs/>
                <w:szCs w:val="21"/>
                <w:lang w:val="en-US" w:eastAsia="zh-CN"/>
              </w:rPr>
            </w:pPr>
            <w:r>
              <w:rPr>
                <w:rFonts w:hint="eastAsia"/>
                <w:bCs/>
                <w:szCs w:val="21"/>
                <w:lang w:val="en-US" w:eastAsia="zh-CN"/>
              </w:rPr>
              <w:t>总铊</w:t>
            </w:r>
          </w:p>
        </w:tc>
        <w:tc>
          <w:tcPr>
            <w:tcW w:w="4249" w:type="dxa"/>
            <w:noWrap w:val="0"/>
            <w:vAlign w:val="center"/>
          </w:tcPr>
          <w:p w14:paraId="423F4F16">
            <w:pPr>
              <w:snapToGrid w:val="0"/>
              <w:jc w:val="center"/>
              <w:rPr>
                <w:rFonts w:hint="eastAsia"/>
                <w:kern w:val="0"/>
                <w:szCs w:val="21"/>
                <w:lang w:val="en-US" w:eastAsia="zh-CN"/>
              </w:rPr>
            </w:pPr>
            <w:r>
              <w:rPr>
                <w:rFonts w:hint="eastAsia"/>
                <w:kern w:val="0"/>
                <w:szCs w:val="21"/>
                <w:lang w:val="en-US" w:eastAsia="zh-CN"/>
              </w:rPr>
              <w:t>GB 38400—2019</w:t>
            </w:r>
          </w:p>
        </w:tc>
      </w:tr>
      <w:tr w14:paraId="5E474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8912" w:type="dxa"/>
            <w:gridSpan w:val="3"/>
            <w:noWrap w:val="0"/>
            <w:vAlign w:val="center"/>
          </w:tcPr>
          <w:p w14:paraId="07086CB4">
            <w:pPr>
              <w:snapToGrid w:val="0"/>
              <w:jc w:val="both"/>
              <w:rPr>
                <w:rFonts w:hint="eastAsia"/>
                <w:kern w:val="0"/>
                <w:szCs w:val="21"/>
                <w:lang w:val="en-US" w:eastAsia="zh-CN"/>
              </w:rPr>
            </w:pPr>
            <w:r>
              <w:rPr>
                <w:rFonts w:hint="eastAsia"/>
                <w:kern w:val="0"/>
                <w:szCs w:val="21"/>
                <w:lang w:val="en-US" w:eastAsia="zh-CN"/>
              </w:rPr>
              <w:t>注：</w:t>
            </w:r>
            <w:r>
              <w:rPr>
                <w:rFonts w:hint="eastAsia"/>
                <w:kern w:val="0"/>
                <w:szCs w:val="21"/>
              </w:rPr>
              <w:t>密度项目</w:t>
            </w:r>
            <w:r>
              <w:rPr>
                <w:rFonts w:hint="eastAsia"/>
                <w:bCs/>
                <w:szCs w:val="21"/>
                <w:lang w:val="zh-CN"/>
              </w:rPr>
              <w:t>仅液体肥料检测。</w:t>
            </w:r>
          </w:p>
        </w:tc>
      </w:tr>
    </w:tbl>
    <w:p w14:paraId="0DA718A8">
      <w:pPr>
        <w:snapToGrid w:val="0"/>
        <w:spacing w:line="440" w:lineRule="exact"/>
        <w:jc w:val="center"/>
        <w:rPr>
          <w:szCs w:val="21"/>
        </w:rPr>
      </w:pPr>
    </w:p>
    <w:p w14:paraId="674206BC">
      <w:pPr>
        <w:snapToGrid w:val="0"/>
        <w:spacing w:line="440" w:lineRule="exact"/>
        <w:jc w:val="center"/>
        <w:rPr>
          <w:rFonts w:hint="default" w:eastAsia="宋体"/>
          <w:szCs w:val="21"/>
          <w:lang w:val="en-US" w:eastAsia="zh-CN"/>
        </w:rPr>
      </w:pPr>
      <w:bookmarkStart w:id="26" w:name="_Hlk160789276"/>
      <w:r>
        <w:rPr>
          <w:rFonts w:hint="eastAsia" w:ascii="Times New Roman" w:hAnsi="Times New Roman" w:eastAsia="宋体" w:cs="Times New Roman"/>
          <w:szCs w:val="21"/>
        </w:rPr>
        <w:t>表</w:t>
      </w:r>
      <w:bookmarkEnd w:id="26"/>
      <w:r>
        <w:rPr>
          <w:rFonts w:hint="eastAsia" w:ascii="Times New Roman" w:hAnsi="Times New Roman" w:eastAsia="宋体" w:cs="Times New Roman"/>
          <w:szCs w:val="21"/>
          <w:lang w:val="en-US" w:eastAsia="zh-CN"/>
        </w:rPr>
        <w:t>2</w:t>
      </w:r>
      <w:r>
        <w:rPr>
          <w:szCs w:val="21"/>
        </w:rPr>
        <w:t xml:space="preserve"> </w:t>
      </w:r>
      <w:r>
        <w:rPr>
          <w:rFonts w:hint="eastAsia"/>
          <w:szCs w:val="21"/>
          <w:lang w:val="en-US" w:eastAsia="zh-CN"/>
        </w:rPr>
        <w:t>中量元素水溶肥料</w:t>
      </w:r>
    </w:p>
    <w:tbl>
      <w:tblPr>
        <w:tblStyle w:val="3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1"/>
        <w:gridCol w:w="4005"/>
        <w:gridCol w:w="4241"/>
      </w:tblGrid>
      <w:tr w14:paraId="303D74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447" w:hRule="atLeast"/>
          <w:tblHeader/>
          <w:jc w:val="center"/>
        </w:trPr>
        <w:tc>
          <w:tcPr>
            <w:tcW w:w="651" w:type="dxa"/>
            <w:noWrap w:val="0"/>
            <w:vAlign w:val="center"/>
          </w:tcPr>
          <w:p w14:paraId="04598E32">
            <w:pPr>
              <w:snapToGrid w:val="0"/>
              <w:jc w:val="center"/>
              <w:rPr>
                <w:szCs w:val="21"/>
              </w:rPr>
            </w:pPr>
            <w:r>
              <w:rPr>
                <w:szCs w:val="21"/>
              </w:rPr>
              <w:t>序号</w:t>
            </w:r>
          </w:p>
        </w:tc>
        <w:tc>
          <w:tcPr>
            <w:tcW w:w="4005" w:type="dxa"/>
            <w:noWrap w:val="0"/>
            <w:vAlign w:val="center"/>
          </w:tcPr>
          <w:p w14:paraId="03D91C37">
            <w:pPr>
              <w:snapToGrid w:val="0"/>
              <w:jc w:val="center"/>
              <w:rPr>
                <w:szCs w:val="21"/>
              </w:rPr>
            </w:pPr>
            <w:r>
              <w:rPr>
                <w:szCs w:val="21"/>
              </w:rPr>
              <w:t>检验项目</w:t>
            </w:r>
          </w:p>
        </w:tc>
        <w:tc>
          <w:tcPr>
            <w:tcW w:w="4241" w:type="dxa"/>
            <w:noWrap w:val="0"/>
            <w:vAlign w:val="center"/>
          </w:tcPr>
          <w:p w14:paraId="1B3E83B6">
            <w:pPr>
              <w:snapToGrid w:val="0"/>
              <w:jc w:val="center"/>
              <w:rPr>
                <w:szCs w:val="21"/>
              </w:rPr>
            </w:pPr>
            <w:r>
              <w:rPr>
                <w:szCs w:val="21"/>
              </w:rPr>
              <w:t>检验方法</w:t>
            </w:r>
          </w:p>
        </w:tc>
      </w:tr>
      <w:tr w14:paraId="4FAD00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29645495">
            <w:pPr>
              <w:snapToGrid w:val="0"/>
              <w:jc w:val="center"/>
              <w:rPr>
                <w:rFonts w:hint="eastAsia"/>
                <w:kern w:val="2"/>
                <w:sz w:val="21"/>
                <w:szCs w:val="21"/>
                <w:lang w:val="en-US" w:eastAsia="zh-CN" w:bidi="ar-SA"/>
              </w:rPr>
            </w:pPr>
            <w:r>
              <w:rPr>
                <w:szCs w:val="21"/>
              </w:rPr>
              <w:t>1</w:t>
            </w:r>
          </w:p>
        </w:tc>
        <w:tc>
          <w:tcPr>
            <w:tcW w:w="4005" w:type="dxa"/>
            <w:noWrap w:val="0"/>
            <w:vAlign w:val="center"/>
          </w:tcPr>
          <w:p w14:paraId="41A8E956">
            <w:pPr>
              <w:snapToGrid w:val="0"/>
              <w:jc w:val="center"/>
              <w:rPr>
                <w:rFonts w:hint="eastAsia"/>
                <w:szCs w:val="21"/>
              </w:rPr>
            </w:pPr>
            <w:r>
              <w:rPr>
                <w:rFonts w:hint="eastAsia"/>
                <w:bCs/>
                <w:szCs w:val="21"/>
                <w:lang w:val="en-US" w:eastAsia="zh-CN"/>
              </w:rPr>
              <w:t>钙含量</w:t>
            </w:r>
          </w:p>
        </w:tc>
        <w:tc>
          <w:tcPr>
            <w:tcW w:w="4241" w:type="dxa"/>
            <w:noWrap w:val="0"/>
            <w:vAlign w:val="center"/>
          </w:tcPr>
          <w:p w14:paraId="329928D6">
            <w:pPr>
              <w:snapToGrid w:val="0"/>
              <w:jc w:val="center"/>
              <w:rPr>
                <w:szCs w:val="21"/>
              </w:rPr>
            </w:pPr>
            <w:r>
              <w:rPr>
                <w:rFonts w:hint="eastAsia"/>
                <w:kern w:val="0"/>
                <w:szCs w:val="21"/>
                <w:lang w:val="en-US" w:eastAsia="zh-CN"/>
              </w:rPr>
              <w:t>NY/T 1117—2010</w:t>
            </w:r>
          </w:p>
        </w:tc>
      </w:tr>
      <w:tr w14:paraId="4E44D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182E98BE">
            <w:pPr>
              <w:snapToGrid w:val="0"/>
              <w:jc w:val="center"/>
              <w:rPr>
                <w:rFonts w:hint="eastAsia" w:eastAsia="宋体"/>
                <w:kern w:val="2"/>
                <w:sz w:val="21"/>
                <w:szCs w:val="21"/>
                <w:lang w:val="en-US" w:eastAsia="zh-CN" w:bidi="ar-SA"/>
              </w:rPr>
            </w:pPr>
            <w:r>
              <w:rPr>
                <w:rFonts w:hint="eastAsia"/>
                <w:szCs w:val="21"/>
                <w:lang w:val="en-US" w:eastAsia="zh-CN"/>
              </w:rPr>
              <w:t>2</w:t>
            </w:r>
          </w:p>
        </w:tc>
        <w:tc>
          <w:tcPr>
            <w:tcW w:w="4005" w:type="dxa"/>
            <w:noWrap w:val="0"/>
            <w:vAlign w:val="center"/>
          </w:tcPr>
          <w:p w14:paraId="06413B65">
            <w:pPr>
              <w:snapToGrid w:val="0"/>
              <w:jc w:val="center"/>
              <w:rPr>
                <w:rFonts w:hint="eastAsia"/>
                <w:szCs w:val="21"/>
              </w:rPr>
            </w:pPr>
            <w:r>
              <w:rPr>
                <w:rFonts w:hint="eastAsia"/>
                <w:bCs/>
                <w:szCs w:val="21"/>
                <w:lang w:val="en-US" w:eastAsia="zh-CN"/>
              </w:rPr>
              <w:t>镁含量</w:t>
            </w:r>
          </w:p>
        </w:tc>
        <w:tc>
          <w:tcPr>
            <w:tcW w:w="4241" w:type="dxa"/>
            <w:noWrap w:val="0"/>
            <w:vAlign w:val="center"/>
          </w:tcPr>
          <w:p w14:paraId="429DF036">
            <w:pPr>
              <w:snapToGrid w:val="0"/>
              <w:jc w:val="center"/>
              <w:rPr>
                <w:szCs w:val="21"/>
              </w:rPr>
            </w:pPr>
            <w:r>
              <w:rPr>
                <w:rFonts w:hint="eastAsia"/>
                <w:kern w:val="0"/>
                <w:szCs w:val="21"/>
                <w:lang w:val="en-US" w:eastAsia="zh-CN"/>
              </w:rPr>
              <w:t>NY/T 1117—2010</w:t>
            </w:r>
          </w:p>
        </w:tc>
      </w:tr>
      <w:tr w14:paraId="63500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After w:w="0" w:type="auto"/>
          <w:cantSplit/>
          <w:trHeight w:val="567" w:hRule="atLeast"/>
          <w:jc w:val="center"/>
        </w:trPr>
        <w:tc>
          <w:tcPr>
            <w:tcW w:w="651" w:type="dxa"/>
            <w:noWrap w:val="0"/>
            <w:vAlign w:val="center"/>
          </w:tcPr>
          <w:p w14:paraId="066A578E">
            <w:pPr>
              <w:snapToGrid w:val="0"/>
              <w:jc w:val="center"/>
              <w:rPr>
                <w:rFonts w:hint="eastAsia" w:eastAsia="宋体"/>
                <w:kern w:val="2"/>
                <w:sz w:val="21"/>
                <w:szCs w:val="21"/>
                <w:lang w:val="en-US" w:eastAsia="zh-CN" w:bidi="ar-SA"/>
              </w:rPr>
            </w:pPr>
            <w:r>
              <w:rPr>
                <w:rFonts w:hint="eastAsia"/>
                <w:szCs w:val="21"/>
                <w:lang w:val="en-US" w:eastAsia="zh-CN"/>
              </w:rPr>
              <w:t>3</w:t>
            </w:r>
          </w:p>
        </w:tc>
        <w:tc>
          <w:tcPr>
            <w:tcW w:w="4005" w:type="dxa"/>
            <w:noWrap w:val="0"/>
            <w:vAlign w:val="center"/>
          </w:tcPr>
          <w:p w14:paraId="26258F7F">
            <w:pPr>
              <w:snapToGrid w:val="0"/>
              <w:jc w:val="center"/>
              <w:rPr>
                <w:rFonts w:hint="eastAsia"/>
                <w:bCs/>
                <w:kern w:val="2"/>
                <w:sz w:val="21"/>
                <w:szCs w:val="21"/>
                <w:lang w:val="en-US" w:eastAsia="zh-CN" w:bidi="ar-SA"/>
              </w:rPr>
            </w:pPr>
            <w:r>
              <w:rPr>
                <w:rFonts w:hint="eastAsia"/>
                <w:bCs/>
                <w:szCs w:val="21"/>
                <w:lang w:val="en-US" w:eastAsia="zh-CN"/>
              </w:rPr>
              <w:t>中量元素含量</w:t>
            </w:r>
          </w:p>
        </w:tc>
        <w:tc>
          <w:tcPr>
            <w:tcW w:w="4241" w:type="dxa"/>
            <w:noWrap w:val="0"/>
            <w:vAlign w:val="center"/>
          </w:tcPr>
          <w:p w14:paraId="3CB162A3">
            <w:pPr>
              <w:snapToGrid w:val="0"/>
              <w:jc w:val="center"/>
              <w:rPr>
                <w:kern w:val="0"/>
                <w:sz w:val="21"/>
                <w:szCs w:val="21"/>
                <w:lang w:val="en-US" w:eastAsia="zh-CN" w:bidi="ar-SA"/>
              </w:rPr>
            </w:pPr>
            <w:r>
              <w:rPr>
                <w:rFonts w:hint="eastAsia"/>
                <w:kern w:val="0"/>
                <w:szCs w:val="21"/>
                <w:lang w:val="en-US" w:eastAsia="zh-CN"/>
              </w:rPr>
              <w:t>NY 2266—2012</w:t>
            </w:r>
          </w:p>
        </w:tc>
      </w:tr>
      <w:tr w14:paraId="102D8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11BC3433">
            <w:pPr>
              <w:snapToGrid w:val="0"/>
              <w:jc w:val="center"/>
              <w:rPr>
                <w:rFonts w:hint="eastAsia" w:eastAsia="宋体"/>
                <w:kern w:val="2"/>
                <w:sz w:val="21"/>
                <w:szCs w:val="21"/>
                <w:lang w:val="en-US" w:eastAsia="zh-CN" w:bidi="ar-SA"/>
              </w:rPr>
            </w:pPr>
            <w:r>
              <w:rPr>
                <w:rFonts w:hint="eastAsia"/>
                <w:szCs w:val="21"/>
                <w:lang w:val="en-US" w:eastAsia="zh-CN"/>
              </w:rPr>
              <w:t>4</w:t>
            </w:r>
          </w:p>
        </w:tc>
        <w:tc>
          <w:tcPr>
            <w:tcW w:w="4005" w:type="dxa"/>
            <w:noWrap w:val="0"/>
            <w:vAlign w:val="center"/>
          </w:tcPr>
          <w:p w14:paraId="0199B8BC">
            <w:pPr>
              <w:snapToGrid w:val="0"/>
              <w:jc w:val="center"/>
              <w:rPr>
                <w:rFonts w:hint="eastAsia"/>
                <w:bCs/>
                <w:kern w:val="2"/>
                <w:sz w:val="21"/>
                <w:szCs w:val="21"/>
                <w:lang w:val="en-US" w:eastAsia="zh-CN" w:bidi="ar-SA"/>
              </w:rPr>
            </w:pPr>
            <w:r>
              <w:rPr>
                <w:rFonts w:hint="eastAsia"/>
                <w:bCs/>
                <w:szCs w:val="21"/>
                <w:lang w:val="en-US" w:eastAsia="zh-CN"/>
              </w:rPr>
              <w:t>铜含量</w:t>
            </w:r>
          </w:p>
        </w:tc>
        <w:tc>
          <w:tcPr>
            <w:tcW w:w="4241" w:type="dxa"/>
            <w:noWrap w:val="0"/>
            <w:vAlign w:val="center"/>
          </w:tcPr>
          <w:p w14:paraId="78BBB605">
            <w:pPr>
              <w:snapToGrid w:val="0"/>
              <w:jc w:val="center"/>
              <w:rPr>
                <w:kern w:val="0"/>
                <w:sz w:val="21"/>
                <w:szCs w:val="21"/>
                <w:lang w:val="en-US" w:eastAsia="zh-CN" w:bidi="ar-SA"/>
              </w:rPr>
            </w:pPr>
            <w:r>
              <w:rPr>
                <w:rFonts w:hint="eastAsia"/>
                <w:kern w:val="0"/>
                <w:szCs w:val="21"/>
                <w:lang w:val="en-US" w:eastAsia="zh-CN"/>
              </w:rPr>
              <w:t>NY/T 1974—2010</w:t>
            </w:r>
          </w:p>
        </w:tc>
      </w:tr>
      <w:tr w14:paraId="1DF877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552F83AD">
            <w:pPr>
              <w:snapToGrid w:val="0"/>
              <w:jc w:val="center"/>
              <w:rPr>
                <w:rFonts w:hint="eastAsia" w:eastAsia="宋体"/>
                <w:kern w:val="2"/>
                <w:sz w:val="21"/>
                <w:szCs w:val="21"/>
                <w:lang w:val="en-US" w:eastAsia="zh-CN" w:bidi="ar-SA"/>
              </w:rPr>
            </w:pPr>
            <w:r>
              <w:rPr>
                <w:rFonts w:hint="eastAsia"/>
                <w:szCs w:val="21"/>
                <w:lang w:val="en-US" w:eastAsia="zh-CN"/>
              </w:rPr>
              <w:t>5</w:t>
            </w:r>
          </w:p>
        </w:tc>
        <w:tc>
          <w:tcPr>
            <w:tcW w:w="4005" w:type="dxa"/>
            <w:noWrap w:val="0"/>
            <w:vAlign w:val="center"/>
          </w:tcPr>
          <w:p w14:paraId="7F7D1D63">
            <w:pPr>
              <w:snapToGrid w:val="0"/>
              <w:jc w:val="center"/>
              <w:rPr>
                <w:rFonts w:hint="eastAsia"/>
                <w:bCs/>
                <w:kern w:val="2"/>
                <w:sz w:val="21"/>
                <w:szCs w:val="21"/>
                <w:lang w:val="en-US" w:eastAsia="zh-CN" w:bidi="ar-SA"/>
              </w:rPr>
            </w:pPr>
            <w:r>
              <w:rPr>
                <w:rFonts w:hint="eastAsia"/>
                <w:bCs/>
                <w:szCs w:val="21"/>
                <w:lang w:val="en-US" w:eastAsia="zh-CN"/>
              </w:rPr>
              <w:t>铁含量</w:t>
            </w:r>
          </w:p>
        </w:tc>
        <w:tc>
          <w:tcPr>
            <w:tcW w:w="4241" w:type="dxa"/>
            <w:noWrap w:val="0"/>
            <w:vAlign w:val="center"/>
          </w:tcPr>
          <w:p w14:paraId="47E694CF">
            <w:pPr>
              <w:snapToGrid w:val="0"/>
              <w:jc w:val="center"/>
              <w:rPr>
                <w:kern w:val="0"/>
                <w:sz w:val="21"/>
                <w:szCs w:val="21"/>
                <w:lang w:val="en-US" w:eastAsia="zh-CN" w:bidi="ar-SA"/>
              </w:rPr>
            </w:pPr>
            <w:r>
              <w:rPr>
                <w:rFonts w:hint="eastAsia"/>
                <w:kern w:val="0"/>
                <w:szCs w:val="21"/>
                <w:lang w:val="en-US" w:eastAsia="zh-CN"/>
              </w:rPr>
              <w:t>NY/T 1974—2010</w:t>
            </w:r>
          </w:p>
        </w:tc>
      </w:tr>
      <w:tr w14:paraId="05DE85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6EC8C110">
            <w:pPr>
              <w:snapToGrid w:val="0"/>
              <w:jc w:val="center"/>
              <w:rPr>
                <w:rFonts w:hint="eastAsia" w:eastAsia="宋体"/>
                <w:kern w:val="2"/>
                <w:sz w:val="21"/>
                <w:szCs w:val="21"/>
                <w:lang w:val="en-US" w:eastAsia="zh-CN" w:bidi="ar-SA"/>
              </w:rPr>
            </w:pPr>
            <w:r>
              <w:rPr>
                <w:rFonts w:hint="eastAsia"/>
                <w:szCs w:val="21"/>
                <w:lang w:val="en-US" w:eastAsia="zh-CN"/>
              </w:rPr>
              <w:t>6</w:t>
            </w:r>
          </w:p>
        </w:tc>
        <w:tc>
          <w:tcPr>
            <w:tcW w:w="4005" w:type="dxa"/>
            <w:noWrap w:val="0"/>
            <w:vAlign w:val="center"/>
          </w:tcPr>
          <w:p w14:paraId="44F1EFFB">
            <w:pPr>
              <w:snapToGrid w:val="0"/>
              <w:jc w:val="center"/>
              <w:rPr>
                <w:rFonts w:hint="eastAsia"/>
                <w:bCs/>
                <w:kern w:val="2"/>
                <w:sz w:val="21"/>
                <w:szCs w:val="21"/>
                <w:lang w:val="en-US" w:eastAsia="zh-CN" w:bidi="ar-SA"/>
              </w:rPr>
            </w:pPr>
            <w:r>
              <w:rPr>
                <w:rFonts w:hint="eastAsia"/>
                <w:bCs/>
                <w:szCs w:val="21"/>
                <w:lang w:val="en-US" w:eastAsia="zh-CN"/>
              </w:rPr>
              <w:t>锰含量</w:t>
            </w:r>
          </w:p>
        </w:tc>
        <w:tc>
          <w:tcPr>
            <w:tcW w:w="4241" w:type="dxa"/>
            <w:noWrap w:val="0"/>
            <w:vAlign w:val="center"/>
          </w:tcPr>
          <w:p w14:paraId="39E97AAB">
            <w:pPr>
              <w:snapToGrid w:val="0"/>
              <w:jc w:val="center"/>
              <w:rPr>
                <w:kern w:val="0"/>
                <w:sz w:val="21"/>
                <w:szCs w:val="21"/>
                <w:lang w:val="en-US" w:eastAsia="zh-CN" w:bidi="ar-SA"/>
              </w:rPr>
            </w:pPr>
            <w:r>
              <w:rPr>
                <w:rFonts w:hint="eastAsia"/>
                <w:kern w:val="0"/>
                <w:szCs w:val="21"/>
                <w:lang w:val="en-US" w:eastAsia="zh-CN"/>
              </w:rPr>
              <w:t>NY/T 1974—2010</w:t>
            </w:r>
          </w:p>
        </w:tc>
      </w:tr>
      <w:tr w14:paraId="6967E6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After w:w="0" w:type="auto"/>
          <w:cantSplit/>
          <w:trHeight w:val="567" w:hRule="atLeast"/>
          <w:jc w:val="center"/>
        </w:trPr>
        <w:tc>
          <w:tcPr>
            <w:tcW w:w="651" w:type="dxa"/>
            <w:noWrap w:val="0"/>
            <w:vAlign w:val="center"/>
          </w:tcPr>
          <w:p w14:paraId="1EF41641">
            <w:pPr>
              <w:snapToGrid w:val="0"/>
              <w:jc w:val="center"/>
              <w:rPr>
                <w:rFonts w:hint="eastAsia" w:eastAsia="宋体"/>
                <w:kern w:val="2"/>
                <w:sz w:val="21"/>
                <w:szCs w:val="21"/>
                <w:lang w:val="en-US" w:eastAsia="zh-CN" w:bidi="ar-SA"/>
              </w:rPr>
            </w:pPr>
            <w:r>
              <w:rPr>
                <w:rFonts w:hint="eastAsia"/>
                <w:szCs w:val="21"/>
                <w:lang w:val="en-US" w:eastAsia="zh-CN"/>
              </w:rPr>
              <w:t>7</w:t>
            </w:r>
          </w:p>
        </w:tc>
        <w:tc>
          <w:tcPr>
            <w:tcW w:w="4005" w:type="dxa"/>
            <w:noWrap w:val="0"/>
            <w:vAlign w:val="center"/>
          </w:tcPr>
          <w:p w14:paraId="2DF2A349">
            <w:pPr>
              <w:snapToGrid w:val="0"/>
              <w:jc w:val="center"/>
              <w:rPr>
                <w:rFonts w:hint="eastAsia"/>
                <w:bCs/>
                <w:kern w:val="2"/>
                <w:sz w:val="21"/>
                <w:szCs w:val="21"/>
                <w:lang w:val="en-US" w:eastAsia="zh-CN" w:bidi="ar-SA"/>
              </w:rPr>
            </w:pPr>
            <w:r>
              <w:rPr>
                <w:rFonts w:hint="eastAsia"/>
                <w:bCs/>
                <w:szCs w:val="21"/>
                <w:lang w:val="en-US" w:eastAsia="zh-CN"/>
              </w:rPr>
              <w:t>锌含量</w:t>
            </w:r>
          </w:p>
        </w:tc>
        <w:tc>
          <w:tcPr>
            <w:tcW w:w="4241" w:type="dxa"/>
            <w:noWrap w:val="0"/>
            <w:vAlign w:val="center"/>
          </w:tcPr>
          <w:p w14:paraId="5F3C9C83">
            <w:pPr>
              <w:snapToGrid w:val="0"/>
              <w:jc w:val="center"/>
              <w:rPr>
                <w:kern w:val="0"/>
                <w:sz w:val="21"/>
                <w:szCs w:val="21"/>
                <w:lang w:val="en-US" w:eastAsia="zh-CN" w:bidi="ar-SA"/>
              </w:rPr>
            </w:pPr>
            <w:r>
              <w:rPr>
                <w:rFonts w:hint="eastAsia"/>
                <w:kern w:val="0"/>
                <w:szCs w:val="21"/>
                <w:lang w:val="en-US" w:eastAsia="zh-CN"/>
              </w:rPr>
              <w:t>NY/T 1974—2010</w:t>
            </w:r>
          </w:p>
        </w:tc>
      </w:tr>
      <w:tr w14:paraId="72F696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0207E9A1">
            <w:pPr>
              <w:snapToGrid w:val="0"/>
              <w:jc w:val="center"/>
              <w:rPr>
                <w:rFonts w:hint="eastAsia" w:eastAsia="宋体"/>
                <w:kern w:val="2"/>
                <w:sz w:val="21"/>
                <w:szCs w:val="21"/>
                <w:lang w:val="en-US" w:eastAsia="zh-CN" w:bidi="ar-SA"/>
              </w:rPr>
            </w:pPr>
            <w:r>
              <w:rPr>
                <w:rFonts w:hint="eastAsia"/>
                <w:szCs w:val="21"/>
                <w:lang w:val="en-US" w:eastAsia="zh-CN"/>
              </w:rPr>
              <w:t>8</w:t>
            </w:r>
          </w:p>
        </w:tc>
        <w:tc>
          <w:tcPr>
            <w:tcW w:w="4005" w:type="dxa"/>
            <w:noWrap w:val="0"/>
            <w:vAlign w:val="center"/>
          </w:tcPr>
          <w:p w14:paraId="745BADD3">
            <w:pPr>
              <w:snapToGrid w:val="0"/>
              <w:jc w:val="center"/>
              <w:rPr>
                <w:rFonts w:hint="eastAsia"/>
                <w:bCs/>
                <w:kern w:val="2"/>
                <w:sz w:val="21"/>
                <w:szCs w:val="21"/>
                <w:lang w:val="en-US" w:eastAsia="zh-CN" w:bidi="ar-SA"/>
              </w:rPr>
            </w:pPr>
            <w:r>
              <w:rPr>
                <w:rFonts w:hint="eastAsia"/>
                <w:bCs/>
                <w:szCs w:val="21"/>
                <w:lang w:val="en-US" w:eastAsia="zh-CN"/>
              </w:rPr>
              <w:t>硼含量</w:t>
            </w:r>
          </w:p>
        </w:tc>
        <w:tc>
          <w:tcPr>
            <w:tcW w:w="4241" w:type="dxa"/>
            <w:noWrap w:val="0"/>
            <w:vAlign w:val="center"/>
          </w:tcPr>
          <w:p w14:paraId="6EC7FD5B">
            <w:pPr>
              <w:snapToGrid w:val="0"/>
              <w:jc w:val="center"/>
              <w:rPr>
                <w:kern w:val="0"/>
                <w:sz w:val="21"/>
                <w:szCs w:val="21"/>
                <w:lang w:val="en-US" w:eastAsia="zh-CN" w:bidi="ar-SA"/>
              </w:rPr>
            </w:pPr>
            <w:r>
              <w:rPr>
                <w:rFonts w:hint="eastAsia"/>
                <w:kern w:val="0"/>
                <w:szCs w:val="21"/>
                <w:lang w:val="en-US" w:eastAsia="zh-CN"/>
              </w:rPr>
              <w:t>NY/T 1974—2010</w:t>
            </w:r>
          </w:p>
        </w:tc>
      </w:tr>
      <w:tr w14:paraId="048F5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6A087CA9">
            <w:pPr>
              <w:snapToGrid w:val="0"/>
              <w:jc w:val="center"/>
              <w:rPr>
                <w:rFonts w:hint="eastAsia" w:eastAsia="宋体"/>
                <w:kern w:val="2"/>
                <w:sz w:val="21"/>
                <w:szCs w:val="21"/>
                <w:lang w:val="en-US" w:eastAsia="zh-CN" w:bidi="ar-SA"/>
              </w:rPr>
            </w:pPr>
            <w:r>
              <w:rPr>
                <w:rFonts w:hint="eastAsia"/>
                <w:szCs w:val="21"/>
                <w:lang w:val="en-US" w:eastAsia="zh-CN"/>
              </w:rPr>
              <w:t>9</w:t>
            </w:r>
          </w:p>
        </w:tc>
        <w:tc>
          <w:tcPr>
            <w:tcW w:w="4005" w:type="dxa"/>
            <w:noWrap w:val="0"/>
            <w:vAlign w:val="center"/>
          </w:tcPr>
          <w:p w14:paraId="64207C2D">
            <w:pPr>
              <w:snapToGrid w:val="0"/>
              <w:jc w:val="center"/>
              <w:rPr>
                <w:rFonts w:hint="eastAsia"/>
                <w:bCs/>
                <w:kern w:val="2"/>
                <w:sz w:val="21"/>
                <w:szCs w:val="21"/>
                <w:lang w:val="en-US" w:eastAsia="zh-CN" w:bidi="ar-SA"/>
              </w:rPr>
            </w:pPr>
            <w:r>
              <w:rPr>
                <w:rFonts w:hint="eastAsia"/>
                <w:bCs/>
                <w:szCs w:val="21"/>
                <w:lang w:val="en-US" w:eastAsia="zh-CN"/>
              </w:rPr>
              <w:t>钼含量</w:t>
            </w:r>
          </w:p>
        </w:tc>
        <w:tc>
          <w:tcPr>
            <w:tcW w:w="4241" w:type="dxa"/>
            <w:noWrap w:val="0"/>
            <w:vAlign w:val="center"/>
          </w:tcPr>
          <w:p w14:paraId="78894EB4">
            <w:pPr>
              <w:snapToGrid w:val="0"/>
              <w:jc w:val="center"/>
              <w:rPr>
                <w:kern w:val="0"/>
                <w:sz w:val="21"/>
                <w:szCs w:val="21"/>
                <w:lang w:val="en-US" w:eastAsia="zh-CN" w:bidi="ar-SA"/>
              </w:rPr>
            </w:pPr>
            <w:r>
              <w:rPr>
                <w:rFonts w:hint="eastAsia"/>
                <w:kern w:val="0"/>
                <w:szCs w:val="21"/>
                <w:lang w:val="en-US" w:eastAsia="zh-CN"/>
              </w:rPr>
              <w:t>NY/T 1974—2010</w:t>
            </w:r>
          </w:p>
        </w:tc>
      </w:tr>
      <w:tr w14:paraId="4C55D8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52DCE5B0">
            <w:pPr>
              <w:snapToGrid w:val="0"/>
              <w:jc w:val="center"/>
              <w:rPr>
                <w:rFonts w:hint="eastAsia" w:eastAsia="宋体"/>
                <w:kern w:val="2"/>
                <w:sz w:val="21"/>
                <w:szCs w:val="21"/>
                <w:lang w:val="en-US" w:eastAsia="zh-CN" w:bidi="ar-SA"/>
              </w:rPr>
            </w:pPr>
            <w:r>
              <w:rPr>
                <w:rFonts w:hint="eastAsia"/>
                <w:szCs w:val="21"/>
                <w:lang w:val="en-US" w:eastAsia="zh-CN"/>
              </w:rPr>
              <w:t>10</w:t>
            </w:r>
          </w:p>
        </w:tc>
        <w:tc>
          <w:tcPr>
            <w:tcW w:w="4005" w:type="dxa"/>
            <w:noWrap w:val="0"/>
            <w:vAlign w:val="center"/>
          </w:tcPr>
          <w:p w14:paraId="21CBC369">
            <w:pPr>
              <w:snapToGrid w:val="0"/>
              <w:jc w:val="center"/>
              <w:rPr>
                <w:rFonts w:hint="eastAsia"/>
                <w:bCs/>
                <w:kern w:val="2"/>
                <w:sz w:val="21"/>
                <w:szCs w:val="21"/>
                <w:lang w:val="en-US" w:eastAsia="zh-CN" w:bidi="ar-SA"/>
              </w:rPr>
            </w:pPr>
            <w:r>
              <w:rPr>
                <w:rFonts w:hint="eastAsia"/>
                <w:bCs/>
                <w:szCs w:val="21"/>
                <w:lang w:val="en-US" w:eastAsia="zh-CN"/>
              </w:rPr>
              <w:t>微量元素含量</w:t>
            </w:r>
          </w:p>
        </w:tc>
        <w:tc>
          <w:tcPr>
            <w:tcW w:w="4241" w:type="dxa"/>
            <w:noWrap w:val="0"/>
            <w:vAlign w:val="center"/>
          </w:tcPr>
          <w:p w14:paraId="4694A5C3">
            <w:pPr>
              <w:snapToGrid w:val="0"/>
              <w:jc w:val="center"/>
              <w:rPr>
                <w:kern w:val="0"/>
                <w:sz w:val="21"/>
                <w:szCs w:val="21"/>
                <w:lang w:val="en-US" w:eastAsia="zh-CN" w:bidi="ar-SA"/>
              </w:rPr>
            </w:pPr>
            <w:r>
              <w:rPr>
                <w:rFonts w:hint="eastAsia"/>
                <w:kern w:val="0"/>
                <w:szCs w:val="21"/>
                <w:lang w:val="en-US" w:eastAsia="zh-CN"/>
              </w:rPr>
              <w:t>NY 2266—2012</w:t>
            </w:r>
          </w:p>
        </w:tc>
      </w:tr>
      <w:tr w14:paraId="10958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After w:w="0" w:type="auto"/>
          <w:cantSplit/>
          <w:trHeight w:val="567" w:hRule="atLeast"/>
          <w:jc w:val="center"/>
        </w:trPr>
        <w:tc>
          <w:tcPr>
            <w:tcW w:w="651" w:type="dxa"/>
            <w:noWrap w:val="0"/>
            <w:vAlign w:val="center"/>
          </w:tcPr>
          <w:p w14:paraId="23BEE9F3">
            <w:pPr>
              <w:snapToGrid w:val="0"/>
              <w:jc w:val="center"/>
              <w:rPr>
                <w:rFonts w:hint="eastAsia" w:eastAsia="宋体"/>
                <w:kern w:val="2"/>
                <w:sz w:val="21"/>
                <w:szCs w:val="21"/>
                <w:lang w:val="en-US" w:eastAsia="zh-CN" w:bidi="ar-SA"/>
              </w:rPr>
            </w:pPr>
            <w:r>
              <w:rPr>
                <w:rFonts w:hint="eastAsia"/>
                <w:szCs w:val="21"/>
                <w:lang w:val="en-US" w:eastAsia="zh-CN"/>
              </w:rPr>
              <w:t>11</w:t>
            </w:r>
          </w:p>
        </w:tc>
        <w:tc>
          <w:tcPr>
            <w:tcW w:w="4005" w:type="dxa"/>
            <w:noWrap w:val="0"/>
            <w:vAlign w:val="center"/>
          </w:tcPr>
          <w:p w14:paraId="707D2D7F">
            <w:pPr>
              <w:snapToGrid w:val="0"/>
              <w:jc w:val="center"/>
              <w:rPr>
                <w:rFonts w:hint="default" w:eastAsia="宋体"/>
                <w:szCs w:val="21"/>
                <w:lang w:val="en-US" w:eastAsia="zh-CN"/>
              </w:rPr>
            </w:pPr>
            <w:r>
              <w:rPr>
                <w:rFonts w:hint="eastAsia"/>
                <w:szCs w:val="21"/>
                <w:lang w:val="en-US" w:eastAsia="zh-CN"/>
              </w:rPr>
              <w:t>水不溶物含量</w:t>
            </w:r>
          </w:p>
        </w:tc>
        <w:tc>
          <w:tcPr>
            <w:tcW w:w="4241" w:type="dxa"/>
            <w:noWrap w:val="0"/>
            <w:vAlign w:val="center"/>
          </w:tcPr>
          <w:p w14:paraId="458065D5">
            <w:pPr>
              <w:snapToGrid w:val="0"/>
              <w:jc w:val="center"/>
              <w:rPr>
                <w:szCs w:val="21"/>
              </w:rPr>
            </w:pPr>
            <w:r>
              <w:rPr>
                <w:rFonts w:hint="eastAsia"/>
                <w:kern w:val="0"/>
                <w:szCs w:val="21"/>
                <w:lang w:val="en-US" w:eastAsia="zh-CN"/>
              </w:rPr>
              <w:t>NY/T 1973—2021</w:t>
            </w:r>
          </w:p>
        </w:tc>
      </w:tr>
      <w:tr w14:paraId="17E86C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307E0C91">
            <w:pPr>
              <w:snapToGrid w:val="0"/>
              <w:jc w:val="center"/>
              <w:rPr>
                <w:rFonts w:hint="eastAsia" w:eastAsia="宋体"/>
                <w:kern w:val="2"/>
                <w:sz w:val="21"/>
                <w:szCs w:val="21"/>
                <w:lang w:val="en-US" w:eastAsia="zh-CN" w:bidi="ar-SA"/>
              </w:rPr>
            </w:pPr>
            <w:r>
              <w:rPr>
                <w:rFonts w:hint="eastAsia"/>
                <w:szCs w:val="21"/>
                <w:lang w:val="en-US" w:eastAsia="zh-CN"/>
              </w:rPr>
              <w:t>12</w:t>
            </w:r>
          </w:p>
        </w:tc>
        <w:tc>
          <w:tcPr>
            <w:tcW w:w="4005" w:type="dxa"/>
            <w:noWrap w:val="0"/>
            <w:vAlign w:val="center"/>
          </w:tcPr>
          <w:p w14:paraId="4F2545F3">
            <w:pPr>
              <w:snapToGrid w:val="0"/>
              <w:jc w:val="center"/>
              <w:rPr>
                <w:rFonts w:hint="eastAsia" w:eastAsia="宋体"/>
                <w:szCs w:val="21"/>
                <w:lang w:val="en-US" w:eastAsia="zh-CN"/>
              </w:rPr>
            </w:pPr>
            <w:r>
              <w:rPr>
                <w:rFonts w:hint="eastAsia"/>
                <w:szCs w:val="21"/>
                <w:lang w:val="en-US" w:eastAsia="zh-CN"/>
              </w:rPr>
              <w:t>pH（1:250倍稀释）</w:t>
            </w:r>
          </w:p>
        </w:tc>
        <w:tc>
          <w:tcPr>
            <w:tcW w:w="4241" w:type="dxa"/>
            <w:noWrap w:val="0"/>
            <w:vAlign w:val="center"/>
          </w:tcPr>
          <w:p w14:paraId="2B4638A8">
            <w:pPr>
              <w:snapToGrid w:val="0"/>
              <w:jc w:val="center"/>
              <w:rPr>
                <w:szCs w:val="21"/>
              </w:rPr>
            </w:pPr>
            <w:r>
              <w:rPr>
                <w:rFonts w:hint="eastAsia"/>
                <w:kern w:val="0"/>
                <w:szCs w:val="21"/>
                <w:lang w:val="en-US" w:eastAsia="zh-CN"/>
              </w:rPr>
              <w:t>NY/T 1973—2021</w:t>
            </w:r>
          </w:p>
        </w:tc>
      </w:tr>
      <w:tr w14:paraId="41177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50756762">
            <w:pPr>
              <w:snapToGrid w:val="0"/>
              <w:jc w:val="center"/>
              <w:rPr>
                <w:rFonts w:hint="eastAsia" w:eastAsia="宋体"/>
                <w:kern w:val="2"/>
                <w:sz w:val="21"/>
                <w:szCs w:val="21"/>
                <w:lang w:val="en-US" w:eastAsia="zh-CN" w:bidi="ar-SA"/>
              </w:rPr>
            </w:pPr>
            <w:r>
              <w:rPr>
                <w:rFonts w:hint="eastAsia"/>
                <w:szCs w:val="21"/>
                <w:lang w:val="en-US" w:eastAsia="zh-CN"/>
              </w:rPr>
              <w:t>13</w:t>
            </w:r>
          </w:p>
        </w:tc>
        <w:tc>
          <w:tcPr>
            <w:tcW w:w="4005" w:type="dxa"/>
            <w:noWrap w:val="0"/>
            <w:vAlign w:val="center"/>
          </w:tcPr>
          <w:p w14:paraId="47065D80">
            <w:pPr>
              <w:snapToGrid w:val="0"/>
              <w:jc w:val="center"/>
              <w:rPr>
                <w:rFonts w:hint="eastAsia" w:eastAsia="宋体"/>
                <w:szCs w:val="21"/>
                <w:lang w:val="en-US" w:eastAsia="zh-CN"/>
              </w:rPr>
            </w:pPr>
            <w:r>
              <w:rPr>
                <w:rFonts w:hint="eastAsia"/>
                <w:bCs/>
                <w:szCs w:val="21"/>
                <w:lang w:val="en-US" w:eastAsia="zh-CN"/>
              </w:rPr>
              <w:t>密度</w:t>
            </w:r>
          </w:p>
        </w:tc>
        <w:tc>
          <w:tcPr>
            <w:tcW w:w="4241" w:type="dxa"/>
            <w:noWrap w:val="0"/>
            <w:vAlign w:val="center"/>
          </w:tcPr>
          <w:p w14:paraId="482E3320">
            <w:pPr>
              <w:snapToGrid w:val="0"/>
              <w:jc w:val="center"/>
              <w:rPr>
                <w:szCs w:val="21"/>
              </w:rPr>
            </w:pPr>
            <w:r>
              <w:rPr>
                <w:rFonts w:hint="eastAsia"/>
                <w:kern w:val="0"/>
                <w:szCs w:val="21"/>
                <w:lang w:val="en-US" w:eastAsia="zh-CN"/>
              </w:rPr>
              <w:t>NY/T 887—2010</w:t>
            </w:r>
          </w:p>
        </w:tc>
      </w:tr>
      <w:tr w14:paraId="217F37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1C216265">
            <w:pPr>
              <w:snapToGrid w:val="0"/>
              <w:jc w:val="center"/>
              <w:rPr>
                <w:rFonts w:hint="eastAsia" w:eastAsia="宋体"/>
                <w:kern w:val="2"/>
                <w:sz w:val="21"/>
                <w:szCs w:val="21"/>
                <w:lang w:val="en-US" w:eastAsia="zh-CN" w:bidi="ar-SA"/>
              </w:rPr>
            </w:pPr>
            <w:r>
              <w:rPr>
                <w:rFonts w:hint="eastAsia"/>
                <w:szCs w:val="21"/>
                <w:lang w:val="en-US" w:eastAsia="zh-CN"/>
              </w:rPr>
              <w:t>14</w:t>
            </w:r>
          </w:p>
        </w:tc>
        <w:tc>
          <w:tcPr>
            <w:tcW w:w="4005" w:type="dxa"/>
            <w:noWrap w:val="0"/>
            <w:vAlign w:val="center"/>
          </w:tcPr>
          <w:p w14:paraId="5E2EF3C0">
            <w:pPr>
              <w:keepNext w:val="0"/>
              <w:keepLines w:val="0"/>
              <w:pageBreakBefore w:val="0"/>
              <w:kinsoku/>
              <w:wordWrap/>
              <w:overflowPunct/>
              <w:topLinePunct w:val="0"/>
              <w:autoSpaceDE/>
              <w:autoSpaceDN/>
              <w:bidi w:val="0"/>
              <w:adjustRightInd/>
              <w:snapToGrid w:val="0"/>
              <w:spacing w:after="0"/>
              <w:jc w:val="center"/>
              <w:rPr>
                <w:rFonts w:hint="eastAsia"/>
                <w:bCs/>
                <w:kern w:val="2"/>
                <w:sz w:val="21"/>
                <w:szCs w:val="21"/>
                <w:lang w:val="en-US" w:eastAsia="zh-CN" w:bidi="ar-SA"/>
              </w:rPr>
            </w:pPr>
            <w:r>
              <w:rPr>
                <w:rFonts w:hint="eastAsia"/>
                <w:bCs/>
                <w:szCs w:val="21"/>
                <w:lang w:val="en-US" w:eastAsia="zh-CN"/>
              </w:rPr>
              <w:t>砷（As）（以元素计）</w:t>
            </w:r>
          </w:p>
        </w:tc>
        <w:tc>
          <w:tcPr>
            <w:tcW w:w="4241" w:type="dxa"/>
            <w:noWrap w:val="0"/>
            <w:vAlign w:val="center"/>
          </w:tcPr>
          <w:p w14:paraId="24065D8A">
            <w:pPr>
              <w:snapToGrid w:val="0"/>
              <w:jc w:val="center"/>
              <w:rPr>
                <w:rFonts w:hint="default" w:eastAsia="宋体"/>
                <w:kern w:val="0"/>
                <w:sz w:val="21"/>
                <w:szCs w:val="21"/>
                <w:lang w:val="en-US" w:eastAsia="zh-CN" w:bidi="ar-SA"/>
              </w:rPr>
            </w:pPr>
            <w:r>
              <w:rPr>
                <w:rFonts w:hint="eastAsia"/>
                <w:kern w:val="0"/>
                <w:szCs w:val="21"/>
                <w:lang w:val="en-US" w:eastAsia="zh-CN"/>
              </w:rPr>
              <w:t>NY/T 1978—2022</w:t>
            </w:r>
          </w:p>
        </w:tc>
      </w:tr>
      <w:tr w14:paraId="4A52D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After w:w="0" w:type="auto"/>
          <w:cantSplit/>
          <w:trHeight w:val="567" w:hRule="atLeast"/>
          <w:jc w:val="center"/>
        </w:trPr>
        <w:tc>
          <w:tcPr>
            <w:tcW w:w="651" w:type="dxa"/>
            <w:noWrap w:val="0"/>
            <w:vAlign w:val="center"/>
          </w:tcPr>
          <w:p w14:paraId="08DA7CFF">
            <w:pPr>
              <w:snapToGrid w:val="0"/>
              <w:jc w:val="center"/>
              <w:rPr>
                <w:rFonts w:hint="eastAsia" w:eastAsia="宋体"/>
                <w:kern w:val="2"/>
                <w:sz w:val="21"/>
                <w:szCs w:val="21"/>
                <w:lang w:val="en-US" w:eastAsia="zh-CN" w:bidi="ar-SA"/>
              </w:rPr>
            </w:pPr>
            <w:r>
              <w:rPr>
                <w:rFonts w:hint="eastAsia"/>
                <w:szCs w:val="21"/>
                <w:lang w:val="en-US" w:eastAsia="zh-CN"/>
              </w:rPr>
              <w:t>15</w:t>
            </w:r>
          </w:p>
        </w:tc>
        <w:tc>
          <w:tcPr>
            <w:tcW w:w="4005" w:type="dxa"/>
            <w:noWrap w:val="0"/>
            <w:vAlign w:val="center"/>
          </w:tcPr>
          <w:p w14:paraId="66B99979">
            <w:pPr>
              <w:keepNext w:val="0"/>
              <w:keepLines w:val="0"/>
              <w:pageBreakBefore w:val="0"/>
              <w:kinsoku/>
              <w:wordWrap/>
              <w:overflowPunct/>
              <w:topLinePunct w:val="0"/>
              <w:autoSpaceDE/>
              <w:autoSpaceDN/>
              <w:bidi w:val="0"/>
              <w:adjustRightInd/>
              <w:snapToGrid w:val="0"/>
              <w:spacing w:after="0"/>
              <w:jc w:val="center"/>
              <w:rPr>
                <w:rFonts w:hint="eastAsia"/>
                <w:bCs/>
                <w:kern w:val="2"/>
                <w:sz w:val="21"/>
                <w:szCs w:val="21"/>
                <w:lang w:val="en-US" w:eastAsia="zh-CN" w:bidi="ar-SA"/>
              </w:rPr>
            </w:pPr>
            <w:r>
              <w:rPr>
                <w:rFonts w:hint="eastAsia"/>
                <w:bCs/>
                <w:szCs w:val="21"/>
                <w:lang w:val="en-US" w:eastAsia="zh-CN"/>
              </w:rPr>
              <w:t>镉（Cd）（以元素计）</w:t>
            </w:r>
          </w:p>
        </w:tc>
        <w:tc>
          <w:tcPr>
            <w:tcW w:w="4241" w:type="dxa"/>
            <w:noWrap w:val="0"/>
            <w:vAlign w:val="center"/>
          </w:tcPr>
          <w:p w14:paraId="4EE67591">
            <w:pPr>
              <w:snapToGrid w:val="0"/>
              <w:jc w:val="center"/>
              <w:rPr>
                <w:rFonts w:hint="default" w:eastAsia="宋体"/>
                <w:kern w:val="0"/>
                <w:sz w:val="21"/>
                <w:szCs w:val="21"/>
                <w:lang w:val="en-US" w:eastAsia="zh-CN" w:bidi="ar-SA"/>
              </w:rPr>
            </w:pPr>
            <w:r>
              <w:rPr>
                <w:rFonts w:hint="eastAsia"/>
                <w:kern w:val="0"/>
                <w:szCs w:val="21"/>
                <w:lang w:val="en-US" w:eastAsia="zh-CN"/>
              </w:rPr>
              <w:t>NY/T 1978—2022</w:t>
            </w:r>
          </w:p>
        </w:tc>
      </w:tr>
      <w:tr w14:paraId="089F0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6494CD5E">
            <w:pPr>
              <w:snapToGrid w:val="0"/>
              <w:jc w:val="center"/>
              <w:rPr>
                <w:rFonts w:hint="eastAsia" w:eastAsia="宋体"/>
                <w:kern w:val="2"/>
                <w:sz w:val="21"/>
                <w:szCs w:val="21"/>
                <w:lang w:val="en-US" w:eastAsia="zh-CN" w:bidi="ar-SA"/>
              </w:rPr>
            </w:pPr>
            <w:r>
              <w:rPr>
                <w:rFonts w:hint="eastAsia"/>
                <w:szCs w:val="21"/>
                <w:lang w:val="en-US" w:eastAsia="zh-CN"/>
              </w:rPr>
              <w:t>16</w:t>
            </w:r>
          </w:p>
        </w:tc>
        <w:tc>
          <w:tcPr>
            <w:tcW w:w="4005" w:type="dxa"/>
            <w:noWrap w:val="0"/>
            <w:vAlign w:val="center"/>
          </w:tcPr>
          <w:p w14:paraId="51C9C2EE">
            <w:pPr>
              <w:keepNext w:val="0"/>
              <w:keepLines w:val="0"/>
              <w:pageBreakBefore w:val="0"/>
              <w:kinsoku/>
              <w:wordWrap/>
              <w:overflowPunct/>
              <w:topLinePunct w:val="0"/>
              <w:autoSpaceDE/>
              <w:autoSpaceDN/>
              <w:bidi w:val="0"/>
              <w:adjustRightInd/>
              <w:snapToGrid w:val="0"/>
              <w:spacing w:after="0"/>
              <w:jc w:val="center"/>
              <w:rPr>
                <w:rFonts w:hint="eastAsia"/>
                <w:bCs/>
                <w:kern w:val="2"/>
                <w:sz w:val="21"/>
                <w:szCs w:val="21"/>
                <w:lang w:val="en-US" w:eastAsia="zh-CN" w:bidi="ar-SA"/>
              </w:rPr>
            </w:pPr>
            <w:r>
              <w:rPr>
                <w:rFonts w:hint="eastAsia"/>
                <w:bCs/>
                <w:szCs w:val="21"/>
                <w:lang w:val="en-US" w:eastAsia="zh-CN"/>
              </w:rPr>
              <w:t>铅（Pb）（以元素计）</w:t>
            </w:r>
          </w:p>
        </w:tc>
        <w:tc>
          <w:tcPr>
            <w:tcW w:w="4241" w:type="dxa"/>
            <w:noWrap w:val="0"/>
            <w:vAlign w:val="center"/>
          </w:tcPr>
          <w:p w14:paraId="347F4C57">
            <w:pPr>
              <w:snapToGrid w:val="0"/>
              <w:jc w:val="center"/>
              <w:rPr>
                <w:kern w:val="0"/>
                <w:sz w:val="21"/>
                <w:szCs w:val="21"/>
                <w:lang w:val="en-US" w:eastAsia="zh-CN" w:bidi="ar-SA"/>
              </w:rPr>
            </w:pPr>
            <w:r>
              <w:rPr>
                <w:rFonts w:hint="eastAsia"/>
                <w:kern w:val="0"/>
                <w:szCs w:val="21"/>
                <w:lang w:val="en-US" w:eastAsia="zh-CN"/>
              </w:rPr>
              <w:t>NY/T 1978—2022</w:t>
            </w:r>
          </w:p>
        </w:tc>
      </w:tr>
      <w:tr w14:paraId="3002DE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1F5947C3">
            <w:pPr>
              <w:snapToGrid w:val="0"/>
              <w:jc w:val="center"/>
              <w:rPr>
                <w:rFonts w:hint="eastAsia" w:eastAsia="宋体"/>
                <w:kern w:val="2"/>
                <w:sz w:val="21"/>
                <w:szCs w:val="21"/>
                <w:lang w:val="en-US" w:eastAsia="zh-CN" w:bidi="ar-SA"/>
              </w:rPr>
            </w:pPr>
            <w:r>
              <w:rPr>
                <w:rFonts w:hint="eastAsia"/>
                <w:szCs w:val="21"/>
                <w:lang w:val="en-US" w:eastAsia="zh-CN"/>
              </w:rPr>
              <w:t>17</w:t>
            </w:r>
          </w:p>
        </w:tc>
        <w:tc>
          <w:tcPr>
            <w:tcW w:w="4005" w:type="dxa"/>
            <w:noWrap w:val="0"/>
            <w:vAlign w:val="center"/>
          </w:tcPr>
          <w:p w14:paraId="78A02B67">
            <w:pPr>
              <w:keepNext w:val="0"/>
              <w:keepLines w:val="0"/>
              <w:pageBreakBefore w:val="0"/>
              <w:kinsoku/>
              <w:wordWrap/>
              <w:overflowPunct/>
              <w:topLinePunct w:val="0"/>
              <w:autoSpaceDE/>
              <w:autoSpaceDN/>
              <w:bidi w:val="0"/>
              <w:adjustRightInd/>
              <w:snapToGrid w:val="0"/>
              <w:spacing w:after="0"/>
              <w:jc w:val="center"/>
              <w:rPr>
                <w:rFonts w:hint="eastAsia"/>
                <w:bCs/>
                <w:kern w:val="2"/>
                <w:sz w:val="21"/>
                <w:szCs w:val="21"/>
                <w:lang w:val="en-US" w:eastAsia="zh-CN" w:bidi="ar-SA"/>
              </w:rPr>
            </w:pPr>
            <w:r>
              <w:rPr>
                <w:rFonts w:hint="eastAsia"/>
                <w:bCs/>
                <w:szCs w:val="21"/>
                <w:lang w:val="en-US" w:eastAsia="zh-CN"/>
              </w:rPr>
              <w:t>铬（Cr）（以元素计）</w:t>
            </w:r>
          </w:p>
        </w:tc>
        <w:tc>
          <w:tcPr>
            <w:tcW w:w="4241" w:type="dxa"/>
            <w:noWrap w:val="0"/>
            <w:vAlign w:val="center"/>
          </w:tcPr>
          <w:p w14:paraId="425937D5">
            <w:pPr>
              <w:snapToGrid w:val="0"/>
              <w:jc w:val="center"/>
              <w:rPr>
                <w:kern w:val="0"/>
                <w:sz w:val="21"/>
                <w:szCs w:val="21"/>
                <w:lang w:val="en-US" w:eastAsia="zh-CN" w:bidi="ar-SA"/>
              </w:rPr>
            </w:pPr>
            <w:r>
              <w:rPr>
                <w:rFonts w:hint="eastAsia"/>
                <w:kern w:val="0"/>
                <w:szCs w:val="21"/>
                <w:lang w:val="en-US" w:eastAsia="zh-CN"/>
              </w:rPr>
              <w:t>NY/T 1978—2022</w:t>
            </w:r>
          </w:p>
        </w:tc>
      </w:tr>
      <w:tr w14:paraId="1B7BC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787C9D47">
            <w:pPr>
              <w:snapToGrid w:val="0"/>
              <w:jc w:val="center"/>
              <w:rPr>
                <w:rFonts w:hint="eastAsia" w:eastAsia="宋体"/>
                <w:kern w:val="2"/>
                <w:sz w:val="21"/>
                <w:szCs w:val="21"/>
                <w:lang w:val="en-US" w:eastAsia="zh-CN" w:bidi="ar-SA"/>
              </w:rPr>
            </w:pPr>
            <w:r>
              <w:rPr>
                <w:rFonts w:hint="eastAsia"/>
                <w:szCs w:val="21"/>
                <w:lang w:val="en-US" w:eastAsia="zh-CN"/>
              </w:rPr>
              <w:t>18</w:t>
            </w:r>
          </w:p>
        </w:tc>
        <w:tc>
          <w:tcPr>
            <w:tcW w:w="4005" w:type="dxa"/>
            <w:noWrap w:val="0"/>
            <w:vAlign w:val="center"/>
          </w:tcPr>
          <w:p w14:paraId="12AEF1A9">
            <w:pPr>
              <w:keepNext w:val="0"/>
              <w:keepLines w:val="0"/>
              <w:pageBreakBefore w:val="0"/>
              <w:kinsoku/>
              <w:wordWrap/>
              <w:overflowPunct/>
              <w:topLinePunct w:val="0"/>
              <w:autoSpaceDE/>
              <w:autoSpaceDN/>
              <w:bidi w:val="0"/>
              <w:adjustRightInd/>
              <w:snapToGrid w:val="0"/>
              <w:spacing w:after="0"/>
              <w:jc w:val="center"/>
              <w:rPr>
                <w:rFonts w:hint="eastAsia"/>
                <w:bCs/>
                <w:kern w:val="2"/>
                <w:sz w:val="21"/>
                <w:szCs w:val="21"/>
                <w:lang w:val="en-US" w:eastAsia="zh-CN" w:bidi="ar-SA"/>
              </w:rPr>
            </w:pPr>
            <w:r>
              <w:rPr>
                <w:rFonts w:hint="eastAsia"/>
                <w:bCs/>
                <w:szCs w:val="21"/>
                <w:lang w:val="en-US" w:eastAsia="zh-CN"/>
              </w:rPr>
              <w:t>汞（Hg）（以元素计）</w:t>
            </w:r>
          </w:p>
        </w:tc>
        <w:tc>
          <w:tcPr>
            <w:tcW w:w="4241" w:type="dxa"/>
            <w:noWrap w:val="0"/>
            <w:vAlign w:val="center"/>
          </w:tcPr>
          <w:p w14:paraId="5385B9A5">
            <w:pPr>
              <w:snapToGrid w:val="0"/>
              <w:jc w:val="center"/>
              <w:rPr>
                <w:kern w:val="0"/>
                <w:sz w:val="21"/>
                <w:szCs w:val="21"/>
                <w:lang w:val="en-US" w:eastAsia="zh-CN" w:bidi="ar-SA"/>
              </w:rPr>
            </w:pPr>
            <w:r>
              <w:rPr>
                <w:rFonts w:hint="eastAsia"/>
                <w:kern w:val="0"/>
                <w:szCs w:val="21"/>
                <w:lang w:val="en-US" w:eastAsia="zh-CN"/>
              </w:rPr>
              <w:t>NY/T 1978—2022</w:t>
            </w:r>
          </w:p>
        </w:tc>
      </w:tr>
      <w:tr w14:paraId="51FE5E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After w:w="0" w:type="auto"/>
          <w:cantSplit/>
          <w:trHeight w:val="567" w:hRule="atLeast"/>
          <w:jc w:val="center"/>
        </w:trPr>
        <w:tc>
          <w:tcPr>
            <w:tcW w:w="651" w:type="dxa"/>
            <w:noWrap w:val="0"/>
            <w:vAlign w:val="center"/>
          </w:tcPr>
          <w:p w14:paraId="7A5F5427">
            <w:pPr>
              <w:snapToGrid w:val="0"/>
              <w:jc w:val="center"/>
              <w:rPr>
                <w:rFonts w:hint="default"/>
                <w:szCs w:val="21"/>
                <w:lang w:val="en-US" w:eastAsia="zh-CN"/>
              </w:rPr>
            </w:pPr>
            <w:r>
              <w:rPr>
                <w:rFonts w:hint="eastAsia"/>
                <w:szCs w:val="21"/>
                <w:lang w:val="en-US" w:eastAsia="zh-CN"/>
              </w:rPr>
              <w:t>19</w:t>
            </w:r>
          </w:p>
        </w:tc>
        <w:tc>
          <w:tcPr>
            <w:tcW w:w="4005" w:type="dxa"/>
            <w:noWrap w:val="0"/>
            <w:vAlign w:val="center"/>
          </w:tcPr>
          <w:p w14:paraId="2F8161A2">
            <w:pPr>
              <w:snapToGrid w:val="0"/>
              <w:jc w:val="center"/>
              <w:rPr>
                <w:rFonts w:hint="eastAsia"/>
                <w:bCs/>
                <w:szCs w:val="21"/>
                <w:lang w:val="en-US" w:eastAsia="zh-CN"/>
              </w:rPr>
            </w:pPr>
            <w:r>
              <w:rPr>
                <w:rFonts w:hint="eastAsia"/>
                <w:bCs/>
                <w:szCs w:val="21"/>
                <w:lang w:val="en-US" w:eastAsia="zh-CN"/>
              </w:rPr>
              <w:t>总铊</w:t>
            </w:r>
          </w:p>
        </w:tc>
        <w:tc>
          <w:tcPr>
            <w:tcW w:w="4241" w:type="dxa"/>
            <w:noWrap w:val="0"/>
            <w:vAlign w:val="center"/>
          </w:tcPr>
          <w:p w14:paraId="6FED2642">
            <w:pPr>
              <w:snapToGrid w:val="0"/>
              <w:jc w:val="center"/>
              <w:rPr>
                <w:rFonts w:hint="eastAsia"/>
                <w:kern w:val="0"/>
                <w:szCs w:val="21"/>
                <w:lang w:val="en-US" w:eastAsia="zh-CN"/>
              </w:rPr>
            </w:pPr>
            <w:r>
              <w:rPr>
                <w:rFonts w:hint="eastAsia"/>
                <w:kern w:val="0"/>
                <w:szCs w:val="21"/>
                <w:lang w:val="en-US" w:eastAsia="zh-CN"/>
              </w:rPr>
              <w:t>GB 38400—2019</w:t>
            </w:r>
          </w:p>
        </w:tc>
      </w:tr>
      <w:tr w14:paraId="7AC2FB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8897" w:type="dxa"/>
            <w:gridSpan w:val="3"/>
            <w:noWrap w:val="0"/>
            <w:vAlign w:val="center"/>
          </w:tcPr>
          <w:p w14:paraId="403AFC53">
            <w:pPr>
              <w:snapToGrid w:val="0"/>
              <w:jc w:val="left"/>
              <w:rPr>
                <w:rFonts w:hint="eastAsia"/>
                <w:kern w:val="0"/>
                <w:szCs w:val="21"/>
              </w:rPr>
            </w:pPr>
            <w:r>
              <w:rPr>
                <w:rFonts w:hint="eastAsia"/>
                <w:kern w:val="0"/>
                <w:szCs w:val="21"/>
              </w:rPr>
              <w:t>注：密度项目</w:t>
            </w:r>
            <w:r>
              <w:rPr>
                <w:rFonts w:hint="eastAsia"/>
                <w:bCs/>
                <w:szCs w:val="21"/>
                <w:lang w:val="zh-CN"/>
              </w:rPr>
              <w:t>仅液体肥料检测。</w:t>
            </w:r>
          </w:p>
        </w:tc>
      </w:tr>
    </w:tbl>
    <w:p w14:paraId="22CE2E01">
      <w:pPr>
        <w:snapToGrid w:val="0"/>
        <w:spacing w:line="440" w:lineRule="exact"/>
        <w:ind w:firstLine="417" w:firstLineChars="199"/>
        <w:rPr>
          <w:rFonts w:ascii="宋体" w:hAnsi="宋体"/>
          <w:color w:val="000000"/>
          <w:szCs w:val="21"/>
        </w:rPr>
      </w:pPr>
    </w:p>
    <w:p w14:paraId="739A41DE">
      <w:pPr>
        <w:snapToGrid w:val="0"/>
        <w:spacing w:line="440" w:lineRule="exact"/>
        <w:jc w:val="center"/>
        <w:rPr>
          <w:rFonts w:hint="default" w:eastAsia="宋体"/>
          <w:szCs w:val="21"/>
          <w:lang w:val="en-US" w:eastAsia="zh-CN"/>
        </w:rPr>
      </w:pPr>
      <w:r>
        <w:rPr>
          <w:rFonts w:hint="eastAsia" w:ascii="Times New Roman" w:hAnsi="Times New Roman" w:eastAsia="宋体" w:cs="Times New Roman"/>
          <w:szCs w:val="21"/>
        </w:rPr>
        <w:t>表</w:t>
      </w:r>
      <w:r>
        <w:rPr>
          <w:rFonts w:hint="eastAsia" w:ascii="Times New Roman" w:hAnsi="Times New Roman" w:eastAsia="宋体" w:cs="Times New Roman"/>
          <w:szCs w:val="21"/>
          <w:lang w:val="en-US" w:eastAsia="zh-CN"/>
        </w:rPr>
        <w:t>3</w:t>
      </w:r>
      <w:r>
        <w:rPr>
          <w:rFonts w:hint="eastAsia"/>
          <w:szCs w:val="21"/>
        </w:rPr>
        <w:t xml:space="preserve"> </w:t>
      </w:r>
      <w:r>
        <w:rPr>
          <w:rFonts w:hint="eastAsia"/>
          <w:szCs w:val="21"/>
          <w:lang w:val="en-US" w:eastAsia="zh-CN"/>
        </w:rPr>
        <w:t>微量元素水溶肥料</w:t>
      </w:r>
    </w:p>
    <w:tbl>
      <w:tblPr>
        <w:tblStyle w:val="3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1"/>
        <w:gridCol w:w="3975"/>
        <w:gridCol w:w="4237"/>
      </w:tblGrid>
      <w:tr w14:paraId="54E61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447" w:hRule="atLeast"/>
          <w:tblHeader/>
          <w:jc w:val="center"/>
        </w:trPr>
        <w:tc>
          <w:tcPr>
            <w:tcW w:w="651" w:type="dxa"/>
            <w:noWrap w:val="0"/>
            <w:vAlign w:val="center"/>
          </w:tcPr>
          <w:p w14:paraId="444FCC21">
            <w:pPr>
              <w:snapToGrid w:val="0"/>
              <w:jc w:val="center"/>
              <w:rPr>
                <w:szCs w:val="21"/>
              </w:rPr>
            </w:pPr>
            <w:r>
              <w:rPr>
                <w:szCs w:val="21"/>
              </w:rPr>
              <w:t>序号</w:t>
            </w:r>
          </w:p>
        </w:tc>
        <w:tc>
          <w:tcPr>
            <w:tcW w:w="3975" w:type="dxa"/>
            <w:noWrap w:val="0"/>
            <w:vAlign w:val="center"/>
          </w:tcPr>
          <w:p w14:paraId="29715384">
            <w:pPr>
              <w:snapToGrid w:val="0"/>
              <w:jc w:val="center"/>
              <w:rPr>
                <w:szCs w:val="21"/>
              </w:rPr>
            </w:pPr>
            <w:r>
              <w:rPr>
                <w:szCs w:val="21"/>
              </w:rPr>
              <w:t>检验项目</w:t>
            </w:r>
          </w:p>
        </w:tc>
        <w:tc>
          <w:tcPr>
            <w:tcW w:w="4237" w:type="dxa"/>
            <w:noWrap w:val="0"/>
            <w:vAlign w:val="center"/>
          </w:tcPr>
          <w:p w14:paraId="2BED6A19">
            <w:pPr>
              <w:snapToGrid w:val="0"/>
              <w:jc w:val="center"/>
              <w:rPr>
                <w:szCs w:val="21"/>
              </w:rPr>
            </w:pPr>
            <w:r>
              <w:rPr>
                <w:szCs w:val="21"/>
              </w:rPr>
              <w:t>检验方法</w:t>
            </w:r>
          </w:p>
        </w:tc>
      </w:tr>
      <w:tr w14:paraId="791E03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61B38ACF">
            <w:pPr>
              <w:snapToGrid w:val="0"/>
              <w:jc w:val="center"/>
              <w:rPr>
                <w:rFonts w:hint="eastAsia" w:eastAsia="宋体"/>
                <w:kern w:val="2"/>
                <w:sz w:val="21"/>
                <w:szCs w:val="21"/>
                <w:lang w:val="en-US" w:eastAsia="zh-CN" w:bidi="ar-SA"/>
              </w:rPr>
            </w:pPr>
            <w:r>
              <w:rPr>
                <w:rFonts w:hint="eastAsia"/>
                <w:szCs w:val="21"/>
                <w:lang w:val="en-US" w:eastAsia="zh-CN"/>
              </w:rPr>
              <w:t>1</w:t>
            </w:r>
          </w:p>
        </w:tc>
        <w:tc>
          <w:tcPr>
            <w:tcW w:w="3975" w:type="dxa"/>
            <w:noWrap w:val="0"/>
            <w:vAlign w:val="center"/>
          </w:tcPr>
          <w:p w14:paraId="7EAA31F4">
            <w:pPr>
              <w:snapToGrid w:val="0"/>
              <w:jc w:val="center"/>
              <w:rPr>
                <w:rFonts w:hint="eastAsia"/>
                <w:bCs/>
                <w:kern w:val="2"/>
                <w:sz w:val="21"/>
                <w:szCs w:val="21"/>
                <w:lang w:val="en-US" w:eastAsia="zh-CN" w:bidi="ar-SA"/>
              </w:rPr>
            </w:pPr>
            <w:r>
              <w:rPr>
                <w:rFonts w:hint="eastAsia"/>
                <w:bCs/>
                <w:szCs w:val="21"/>
                <w:lang w:val="en-US" w:eastAsia="zh-CN"/>
              </w:rPr>
              <w:t>铜含量</w:t>
            </w:r>
          </w:p>
        </w:tc>
        <w:tc>
          <w:tcPr>
            <w:tcW w:w="4237" w:type="dxa"/>
            <w:noWrap w:val="0"/>
            <w:vAlign w:val="center"/>
          </w:tcPr>
          <w:p w14:paraId="0A5827D2">
            <w:pPr>
              <w:snapToGrid w:val="0"/>
              <w:jc w:val="center"/>
              <w:rPr>
                <w:kern w:val="0"/>
                <w:sz w:val="21"/>
                <w:szCs w:val="21"/>
                <w:lang w:val="en-US" w:eastAsia="zh-CN" w:bidi="ar-SA"/>
              </w:rPr>
            </w:pPr>
            <w:r>
              <w:rPr>
                <w:rFonts w:hint="eastAsia"/>
                <w:kern w:val="0"/>
                <w:szCs w:val="21"/>
                <w:lang w:val="en-US" w:eastAsia="zh-CN"/>
              </w:rPr>
              <w:t>NY/T 1974—2010</w:t>
            </w:r>
          </w:p>
        </w:tc>
      </w:tr>
      <w:tr w14:paraId="704B9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42CAB4F7">
            <w:pPr>
              <w:snapToGrid w:val="0"/>
              <w:jc w:val="center"/>
              <w:rPr>
                <w:rFonts w:hint="eastAsia" w:eastAsia="宋体"/>
                <w:kern w:val="2"/>
                <w:sz w:val="21"/>
                <w:szCs w:val="21"/>
                <w:lang w:val="en-US" w:eastAsia="zh-CN" w:bidi="ar-SA"/>
              </w:rPr>
            </w:pPr>
            <w:r>
              <w:rPr>
                <w:rFonts w:hint="eastAsia"/>
                <w:szCs w:val="21"/>
                <w:lang w:val="en-US" w:eastAsia="zh-CN"/>
              </w:rPr>
              <w:t>2</w:t>
            </w:r>
          </w:p>
        </w:tc>
        <w:tc>
          <w:tcPr>
            <w:tcW w:w="3975" w:type="dxa"/>
            <w:noWrap w:val="0"/>
            <w:vAlign w:val="center"/>
          </w:tcPr>
          <w:p w14:paraId="595167EB">
            <w:pPr>
              <w:snapToGrid w:val="0"/>
              <w:jc w:val="center"/>
              <w:rPr>
                <w:rFonts w:hint="eastAsia"/>
                <w:bCs/>
                <w:kern w:val="2"/>
                <w:sz w:val="21"/>
                <w:szCs w:val="21"/>
                <w:lang w:val="en-US" w:eastAsia="zh-CN" w:bidi="ar-SA"/>
              </w:rPr>
            </w:pPr>
            <w:r>
              <w:rPr>
                <w:rFonts w:hint="eastAsia"/>
                <w:bCs/>
                <w:szCs w:val="21"/>
                <w:lang w:val="en-US" w:eastAsia="zh-CN"/>
              </w:rPr>
              <w:t>铁含量</w:t>
            </w:r>
          </w:p>
        </w:tc>
        <w:tc>
          <w:tcPr>
            <w:tcW w:w="4237" w:type="dxa"/>
            <w:noWrap w:val="0"/>
            <w:vAlign w:val="center"/>
          </w:tcPr>
          <w:p w14:paraId="0097B58A">
            <w:pPr>
              <w:snapToGrid w:val="0"/>
              <w:jc w:val="center"/>
              <w:rPr>
                <w:kern w:val="0"/>
                <w:sz w:val="21"/>
                <w:szCs w:val="21"/>
                <w:lang w:val="en-US" w:eastAsia="zh-CN" w:bidi="ar-SA"/>
              </w:rPr>
            </w:pPr>
            <w:r>
              <w:rPr>
                <w:rFonts w:hint="eastAsia"/>
                <w:kern w:val="0"/>
                <w:szCs w:val="21"/>
                <w:lang w:val="en-US" w:eastAsia="zh-CN"/>
              </w:rPr>
              <w:t>NY/T 1974—2010</w:t>
            </w:r>
          </w:p>
        </w:tc>
      </w:tr>
      <w:tr w14:paraId="7CA800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After w:w="0" w:type="auto"/>
          <w:cantSplit/>
          <w:trHeight w:val="567" w:hRule="atLeast"/>
          <w:jc w:val="center"/>
        </w:trPr>
        <w:tc>
          <w:tcPr>
            <w:tcW w:w="651" w:type="dxa"/>
            <w:noWrap w:val="0"/>
            <w:vAlign w:val="center"/>
          </w:tcPr>
          <w:p w14:paraId="4B60B615">
            <w:pPr>
              <w:snapToGrid w:val="0"/>
              <w:jc w:val="center"/>
              <w:rPr>
                <w:rFonts w:hint="eastAsia" w:eastAsia="宋体"/>
                <w:kern w:val="2"/>
                <w:sz w:val="21"/>
                <w:szCs w:val="21"/>
                <w:lang w:val="en-US" w:eastAsia="zh-CN" w:bidi="ar-SA"/>
              </w:rPr>
            </w:pPr>
            <w:r>
              <w:rPr>
                <w:rFonts w:hint="eastAsia"/>
                <w:szCs w:val="21"/>
                <w:lang w:val="en-US" w:eastAsia="zh-CN"/>
              </w:rPr>
              <w:t>3</w:t>
            </w:r>
          </w:p>
        </w:tc>
        <w:tc>
          <w:tcPr>
            <w:tcW w:w="3975" w:type="dxa"/>
            <w:noWrap w:val="0"/>
            <w:vAlign w:val="center"/>
          </w:tcPr>
          <w:p w14:paraId="01183E0E">
            <w:pPr>
              <w:snapToGrid w:val="0"/>
              <w:jc w:val="center"/>
              <w:rPr>
                <w:rFonts w:hint="eastAsia"/>
                <w:bCs/>
                <w:kern w:val="2"/>
                <w:sz w:val="21"/>
                <w:szCs w:val="21"/>
                <w:lang w:val="en-US" w:eastAsia="zh-CN" w:bidi="ar-SA"/>
              </w:rPr>
            </w:pPr>
            <w:r>
              <w:rPr>
                <w:rFonts w:hint="eastAsia"/>
                <w:bCs/>
                <w:szCs w:val="21"/>
                <w:lang w:val="en-US" w:eastAsia="zh-CN"/>
              </w:rPr>
              <w:t>锰含量</w:t>
            </w:r>
          </w:p>
        </w:tc>
        <w:tc>
          <w:tcPr>
            <w:tcW w:w="4237" w:type="dxa"/>
            <w:noWrap w:val="0"/>
            <w:vAlign w:val="center"/>
          </w:tcPr>
          <w:p w14:paraId="2F61ED98">
            <w:pPr>
              <w:snapToGrid w:val="0"/>
              <w:jc w:val="center"/>
              <w:rPr>
                <w:kern w:val="0"/>
                <w:sz w:val="21"/>
                <w:szCs w:val="21"/>
                <w:lang w:val="en-US" w:eastAsia="zh-CN" w:bidi="ar-SA"/>
              </w:rPr>
            </w:pPr>
            <w:r>
              <w:rPr>
                <w:rFonts w:hint="eastAsia"/>
                <w:kern w:val="0"/>
                <w:szCs w:val="21"/>
                <w:lang w:val="en-US" w:eastAsia="zh-CN"/>
              </w:rPr>
              <w:t>NY/T 1974—2010</w:t>
            </w:r>
          </w:p>
        </w:tc>
      </w:tr>
      <w:tr w14:paraId="627BA9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01B88F11">
            <w:pPr>
              <w:snapToGrid w:val="0"/>
              <w:jc w:val="center"/>
              <w:rPr>
                <w:rFonts w:hint="eastAsia" w:eastAsia="宋体"/>
                <w:kern w:val="2"/>
                <w:sz w:val="21"/>
                <w:szCs w:val="21"/>
                <w:lang w:val="en-US" w:eastAsia="zh-CN" w:bidi="ar-SA"/>
              </w:rPr>
            </w:pPr>
            <w:r>
              <w:rPr>
                <w:rFonts w:hint="eastAsia"/>
                <w:szCs w:val="21"/>
                <w:lang w:val="en-US" w:eastAsia="zh-CN"/>
              </w:rPr>
              <w:t>4</w:t>
            </w:r>
          </w:p>
        </w:tc>
        <w:tc>
          <w:tcPr>
            <w:tcW w:w="3975" w:type="dxa"/>
            <w:noWrap w:val="0"/>
            <w:vAlign w:val="center"/>
          </w:tcPr>
          <w:p w14:paraId="2621F21E">
            <w:pPr>
              <w:snapToGrid w:val="0"/>
              <w:jc w:val="center"/>
              <w:rPr>
                <w:rFonts w:hint="eastAsia"/>
                <w:bCs/>
                <w:kern w:val="2"/>
                <w:sz w:val="21"/>
                <w:szCs w:val="21"/>
                <w:lang w:val="en-US" w:eastAsia="zh-CN" w:bidi="ar-SA"/>
              </w:rPr>
            </w:pPr>
            <w:r>
              <w:rPr>
                <w:rFonts w:hint="eastAsia"/>
                <w:bCs/>
                <w:szCs w:val="21"/>
                <w:lang w:val="en-US" w:eastAsia="zh-CN"/>
              </w:rPr>
              <w:t>锌含量</w:t>
            </w:r>
          </w:p>
        </w:tc>
        <w:tc>
          <w:tcPr>
            <w:tcW w:w="4237" w:type="dxa"/>
            <w:noWrap w:val="0"/>
            <w:vAlign w:val="center"/>
          </w:tcPr>
          <w:p w14:paraId="1DEE930C">
            <w:pPr>
              <w:snapToGrid w:val="0"/>
              <w:jc w:val="center"/>
              <w:rPr>
                <w:kern w:val="0"/>
                <w:sz w:val="21"/>
                <w:szCs w:val="21"/>
                <w:lang w:val="en-US" w:eastAsia="zh-CN" w:bidi="ar-SA"/>
              </w:rPr>
            </w:pPr>
            <w:r>
              <w:rPr>
                <w:rFonts w:hint="eastAsia"/>
                <w:kern w:val="0"/>
                <w:szCs w:val="21"/>
                <w:lang w:val="en-US" w:eastAsia="zh-CN"/>
              </w:rPr>
              <w:t>NY/T 1974—2010</w:t>
            </w:r>
          </w:p>
        </w:tc>
      </w:tr>
      <w:tr w14:paraId="534517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053E523B">
            <w:pPr>
              <w:snapToGrid w:val="0"/>
              <w:jc w:val="center"/>
              <w:rPr>
                <w:rFonts w:hint="eastAsia" w:eastAsia="宋体"/>
                <w:kern w:val="2"/>
                <w:sz w:val="21"/>
                <w:szCs w:val="21"/>
                <w:lang w:val="en-US" w:eastAsia="zh-CN" w:bidi="ar-SA"/>
              </w:rPr>
            </w:pPr>
            <w:r>
              <w:rPr>
                <w:rFonts w:hint="eastAsia"/>
                <w:szCs w:val="21"/>
                <w:lang w:val="en-US" w:eastAsia="zh-CN"/>
              </w:rPr>
              <w:t>5</w:t>
            </w:r>
          </w:p>
        </w:tc>
        <w:tc>
          <w:tcPr>
            <w:tcW w:w="3975" w:type="dxa"/>
            <w:noWrap w:val="0"/>
            <w:vAlign w:val="center"/>
          </w:tcPr>
          <w:p w14:paraId="0ADF58F7">
            <w:pPr>
              <w:snapToGrid w:val="0"/>
              <w:jc w:val="center"/>
              <w:rPr>
                <w:rFonts w:hint="eastAsia"/>
                <w:bCs/>
                <w:kern w:val="2"/>
                <w:sz w:val="21"/>
                <w:szCs w:val="21"/>
                <w:lang w:val="en-US" w:eastAsia="zh-CN" w:bidi="ar-SA"/>
              </w:rPr>
            </w:pPr>
            <w:r>
              <w:rPr>
                <w:rFonts w:hint="eastAsia"/>
                <w:bCs/>
                <w:szCs w:val="21"/>
                <w:lang w:val="en-US" w:eastAsia="zh-CN"/>
              </w:rPr>
              <w:t>硼含量</w:t>
            </w:r>
          </w:p>
        </w:tc>
        <w:tc>
          <w:tcPr>
            <w:tcW w:w="4237" w:type="dxa"/>
            <w:noWrap w:val="0"/>
            <w:vAlign w:val="center"/>
          </w:tcPr>
          <w:p w14:paraId="0235DCA4">
            <w:pPr>
              <w:snapToGrid w:val="0"/>
              <w:jc w:val="center"/>
              <w:rPr>
                <w:kern w:val="0"/>
                <w:sz w:val="21"/>
                <w:szCs w:val="21"/>
                <w:lang w:val="en-US" w:eastAsia="zh-CN" w:bidi="ar-SA"/>
              </w:rPr>
            </w:pPr>
            <w:r>
              <w:rPr>
                <w:rFonts w:hint="eastAsia"/>
                <w:kern w:val="0"/>
                <w:szCs w:val="21"/>
                <w:lang w:val="en-US" w:eastAsia="zh-CN"/>
              </w:rPr>
              <w:t>NY/T 1974—2010</w:t>
            </w:r>
          </w:p>
        </w:tc>
      </w:tr>
      <w:tr w14:paraId="6B8029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7BBEEC8C">
            <w:pPr>
              <w:snapToGrid w:val="0"/>
              <w:jc w:val="center"/>
              <w:rPr>
                <w:rFonts w:hint="eastAsia" w:eastAsia="宋体"/>
                <w:kern w:val="2"/>
                <w:sz w:val="21"/>
                <w:szCs w:val="21"/>
                <w:lang w:val="en-US" w:eastAsia="zh-CN" w:bidi="ar-SA"/>
              </w:rPr>
            </w:pPr>
            <w:r>
              <w:rPr>
                <w:rFonts w:hint="eastAsia"/>
                <w:szCs w:val="21"/>
                <w:lang w:val="en-US" w:eastAsia="zh-CN"/>
              </w:rPr>
              <w:t>6</w:t>
            </w:r>
          </w:p>
        </w:tc>
        <w:tc>
          <w:tcPr>
            <w:tcW w:w="3975" w:type="dxa"/>
            <w:noWrap w:val="0"/>
            <w:vAlign w:val="center"/>
          </w:tcPr>
          <w:p w14:paraId="3C82D66D">
            <w:pPr>
              <w:snapToGrid w:val="0"/>
              <w:jc w:val="center"/>
              <w:rPr>
                <w:rFonts w:hint="eastAsia"/>
                <w:bCs/>
                <w:kern w:val="2"/>
                <w:sz w:val="21"/>
                <w:szCs w:val="21"/>
                <w:lang w:val="en-US" w:eastAsia="zh-CN" w:bidi="ar-SA"/>
              </w:rPr>
            </w:pPr>
            <w:r>
              <w:rPr>
                <w:rFonts w:hint="eastAsia"/>
                <w:bCs/>
                <w:szCs w:val="21"/>
                <w:lang w:val="en-US" w:eastAsia="zh-CN"/>
              </w:rPr>
              <w:t>钼含量</w:t>
            </w:r>
          </w:p>
        </w:tc>
        <w:tc>
          <w:tcPr>
            <w:tcW w:w="4237" w:type="dxa"/>
            <w:noWrap w:val="0"/>
            <w:vAlign w:val="center"/>
          </w:tcPr>
          <w:p w14:paraId="7135379E">
            <w:pPr>
              <w:snapToGrid w:val="0"/>
              <w:jc w:val="center"/>
              <w:rPr>
                <w:kern w:val="0"/>
                <w:sz w:val="21"/>
                <w:szCs w:val="21"/>
                <w:lang w:val="en-US" w:eastAsia="zh-CN" w:bidi="ar-SA"/>
              </w:rPr>
            </w:pPr>
            <w:r>
              <w:rPr>
                <w:rFonts w:hint="eastAsia"/>
                <w:kern w:val="0"/>
                <w:szCs w:val="21"/>
                <w:lang w:val="en-US" w:eastAsia="zh-CN"/>
              </w:rPr>
              <w:t>NY/T 1974—2010</w:t>
            </w:r>
          </w:p>
        </w:tc>
      </w:tr>
      <w:tr w14:paraId="4702AE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After w:w="0" w:type="auto"/>
          <w:cantSplit/>
          <w:trHeight w:val="567" w:hRule="atLeast"/>
          <w:jc w:val="center"/>
        </w:trPr>
        <w:tc>
          <w:tcPr>
            <w:tcW w:w="651" w:type="dxa"/>
            <w:noWrap w:val="0"/>
            <w:vAlign w:val="center"/>
          </w:tcPr>
          <w:p w14:paraId="0023E8BB">
            <w:pPr>
              <w:snapToGrid w:val="0"/>
              <w:jc w:val="center"/>
              <w:rPr>
                <w:rFonts w:hint="eastAsia" w:eastAsia="宋体"/>
                <w:kern w:val="2"/>
                <w:sz w:val="21"/>
                <w:szCs w:val="21"/>
                <w:lang w:val="en-US" w:eastAsia="zh-CN" w:bidi="ar-SA"/>
              </w:rPr>
            </w:pPr>
            <w:r>
              <w:rPr>
                <w:rFonts w:hint="eastAsia"/>
                <w:szCs w:val="21"/>
                <w:lang w:val="en-US" w:eastAsia="zh-CN"/>
              </w:rPr>
              <w:t>7</w:t>
            </w:r>
          </w:p>
        </w:tc>
        <w:tc>
          <w:tcPr>
            <w:tcW w:w="3975" w:type="dxa"/>
            <w:noWrap w:val="0"/>
            <w:vAlign w:val="center"/>
          </w:tcPr>
          <w:p w14:paraId="3C9C0198">
            <w:pPr>
              <w:snapToGrid w:val="0"/>
              <w:jc w:val="center"/>
              <w:rPr>
                <w:rFonts w:hint="eastAsia"/>
                <w:bCs/>
                <w:kern w:val="2"/>
                <w:sz w:val="21"/>
                <w:szCs w:val="21"/>
                <w:lang w:val="en-US" w:eastAsia="zh-CN" w:bidi="ar-SA"/>
              </w:rPr>
            </w:pPr>
            <w:r>
              <w:rPr>
                <w:rFonts w:hint="eastAsia"/>
                <w:bCs/>
                <w:szCs w:val="21"/>
                <w:lang w:val="en-US" w:eastAsia="zh-CN"/>
              </w:rPr>
              <w:t>微量元素含量</w:t>
            </w:r>
          </w:p>
        </w:tc>
        <w:tc>
          <w:tcPr>
            <w:tcW w:w="4237" w:type="dxa"/>
            <w:noWrap w:val="0"/>
            <w:vAlign w:val="center"/>
          </w:tcPr>
          <w:p w14:paraId="03A6126D">
            <w:pPr>
              <w:snapToGrid w:val="0"/>
              <w:jc w:val="center"/>
              <w:rPr>
                <w:kern w:val="0"/>
                <w:sz w:val="21"/>
                <w:szCs w:val="21"/>
                <w:lang w:val="en-US" w:eastAsia="zh-CN" w:bidi="ar-SA"/>
              </w:rPr>
            </w:pPr>
            <w:r>
              <w:rPr>
                <w:rFonts w:hint="eastAsia"/>
                <w:kern w:val="0"/>
                <w:szCs w:val="21"/>
                <w:lang w:val="en-US" w:eastAsia="zh-CN"/>
              </w:rPr>
              <w:t>NY 1428—2010</w:t>
            </w:r>
          </w:p>
        </w:tc>
      </w:tr>
      <w:tr w14:paraId="383DB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34920D39">
            <w:pPr>
              <w:snapToGrid w:val="0"/>
              <w:jc w:val="center"/>
              <w:rPr>
                <w:rFonts w:hint="eastAsia" w:eastAsia="宋体"/>
                <w:kern w:val="2"/>
                <w:sz w:val="21"/>
                <w:szCs w:val="21"/>
                <w:lang w:val="en-US" w:eastAsia="zh-CN" w:bidi="ar-SA"/>
              </w:rPr>
            </w:pPr>
            <w:r>
              <w:rPr>
                <w:rFonts w:hint="eastAsia"/>
                <w:szCs w:val="21"/>
                <w:lang w:val="en-US" w:eastAsia="zh-CN"/>
              </w:rPr>
              <w:t>8</w:t>
            </w:r>
          </w:p>
        </w:tc>
        <w:tc>
          <w:tcPr>
            <w:tcW w:w="3975" w:type="dxa"/>
            <w:noWrap w:val="0"/>
            <w:vAlign w:val="center"/>
          </w:tcPr>
          <w:p w14:paraId="44834067">
            <w:pPr>
              <w:snapToGrid w:val="0"/>
              <w:jc w:val="center"/>
              <w:rPr>
                <w:rFonts w:hint="default" w:eastAsia="宋体"/>
                <w:szCs w:val="21"/>
                <w:lang w:val="en-US" w:eastAsia="zh-CN"/>
              </w:rPr>
            </w:pPr>
            <w:r>
              <w:rPr>
                <w:rFonts w:hint="eastAsia"/>
                <w:szCs w:val="21"/>
                <w:lang w:val="en-US" w:eastAsia="zh-CN"/>
              </w:rPr>
              <w:t>水不溶物含量</w:t>
            </w:r>
          </w:p>
        </w:tc>
        <w:tc>
          <w:tcPr>
            <w:tcW w:w="4237" w:type="dxa"/>
            <w:noWrap w:val="0"/>
            <w:vAlign w:val="center"/>
          </w:tcPr>
          <w:p w14:paraId="236D3B15">
            <w:pPr>
              <w:snapToGrid w:val="0"/>
              <w:jc w:val="center"/>
              <w:rPr>
                <w:szCs w:val="21"/>
              </w:rPr>
            </w:pPr>
            <w:r>
              <w:rPr>
                <w:rFonts w:hint="eastAsia"/>
                <w:kern w:val="0"/>
                <w:szCs w:val="21"/>
                <w:lang w:val="en-US" w:eastAsia="zh-CN"/>
              </w:rPr>
              <w:t>NY/T 1973—2021</w:t>
            </w:r>
          </w:p>
        </w:tc>
      </w:tr>
      <w:tr w14:paraId="2E609E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1F851770">
            <w:pPr>
              <w:snapToGrid w:val="0"/>
              <w:jc w:val="center"/>
              <w:rPr>
                <w:rFonts w:hint="eastAsia" w:eastAsia="宋体"/>
                <w:kern w:val="2"/>
                <w:sz w:val="21"/>
                <w:szCs w:val="21"/>
                <w:lang w:val="en-US" w:eastAsia="zh-CN" w:bidi="ar-SA"/>
              </w:rPr>
            </w:pPr>
            <w:r>
              <w:rPr>
                <w:rFonts w:hint="eastAsia"/>
                <w:szCs w:val="21"/>
                <w:lang w:val="en-US" w:eastAsia="zh-CN"/>
              </w:rPr>
              <w:t>9</w:t>
            </w:r>
          </w:p>
        </w:tc>
        <w:tc>
          <w:tcPr>
            <w:tcW w:w="3975" w:type="dxa"/>
            <w:noWrap w:val="0"/>
            <w:vAlign w:val="center"/>
          </w:tcPr>
          <w:p w14:paraId="3839B6DD">
            <w:pPr>
              <w:snapToGrid w:val="0"/>
              <w:jc w:val="center"/>
              <w:rPr>
                <w:rFonts w:hint="eastAsia" w:eastAsia="宋体"/>
                <w:szCs w:val="21"/>
                <w:lang w:val="en-US" w:eastAsia="zh-CN"/>
              </w:rPr>
            </w:pPr>
            <w:r>
              <w:rPr>
                <w:rFonts w:hint="eastAsia"/>
                <w:szCs w:val="21"/>
                <w:lang w:val="en-US" w:eastAsia="zh-CN"/>
              </w:rPr>
              <w:t>pH（1:250倍稀释）</w:t>
            </w:r>
          </w:p>
        </w:tc>
        <w:tc>
          <w:tcPr>
            <w:tcW w:w="4237" w:type="dxa"/>
            <w:noWrap w:val="0"/>
            <w:vAlign w:val="center"/>
          </w:tcPr>
          <w:p w14:paraId="4EDBE947">
            <w:pPr>
              <w:snapToGrid w:val="0"/>
              <w:jc w:val="center"/>
              <w:rPr>
                <w:szCs w:val="21"/>
              </w:rPr>
            </w:pPr>
            <w:r>
              <w:rPr>
                <w:rFonts w:hint="eastAsia"/>
                <w:kern w:val="0"/>
                <w:szCs w:val="21"/>
                <w:lang w:val="en-US" w:eastAsia="zh-CN"/>
              </w:rPr>
              <w:t>NY/T 1973—2021</w:t>
            </w:r>
          </w:p>
        </w:tc>
      </w:tr>
      <w:tr w14:paraId="128C22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63BC8A6E">
            <w:pPr>
              <w:snapToGrid w:val="0"/>
              <w:jc w:val="center"/>
              <w:rPr>
                <w:rFonts w:hint="eastAsia" w:eastAsia="宋体"/>
                <w:kern w:val="2"/>
                <w:sz w:val="21"/>
                <w:szCs w:val="21"/>
                <w:lang w:val="en-US" w:eastAsia="zh-CN" w:bidi="ar-SA"/>
              </w:rPr>
            </w:pPr>
            <w:r>
              <w:rPr>
                <w:rFonts w:hint="eastAsia"/>
                <w:szCs w:val="21"/>
                <w:lang w:val="en-US" w:eastAsia="zh-CN"/>
              </w:rPr>
              <w:t>10</w:t>
            </w:r>
          </w:p>
        </w:tc>
        <w:tc>
          <w:tcPr>
            <w:tcW w:w="3975" w:type="dxa"/>
            <w:noWrap w:val="0"/>
            <w:vAlign w:val="center"/>
          </w:tcPr>
          <w:p w14:paraId="7D897FA1">
            <w:pPr>
              <w:snapToGrid w:val="0"/>
              <w:jc w:val="center"/>
              <w:rPr>
                <w:rFonts w:hint="eastAsia" w:eastAsia="宋体"/>
                <w:szCs w:val="21"/>
                <w:lang w:val="en-US" w:eastAsia="zh-CN"/>
              </w:rPr>
            </w:pPr>
            <w:r>
              <w:rPr>
                <w:rFonts w:hint="eastAsia"/>
                <w:bCs/>
                <w:szCs w:val="21"/>
                <w:lang w:val="en-US" w:eastAsia="zh-CN"/>
              </w:rPr>
              <w:t>密度</w:t>
            </w:r>
          </w:p>
        </w:tc>
        <w:tc>
          <w:tcPr>
            <w:tcW w:w="4237" w:type="dxa"/>
            <w:noWrap w:val="0"/>
            <w:vAlign w:val="center"/>
          </w:tcPr>
          <w:p w14:paraId="63936A94">
            <w:pPr>
              <w:snapToGrid w:val="0"/>
              <w:jc w:val="center"/>
              <w:rPr>
                <w:szCs w:val="21"/>
              </w:rPr>
            </w:pPr>
            <w:r>
              <w:rPr>
                <w:rFonts w:hint="eastAsia"/>
                <w:kern w:val="0"/>
                <w:szCs w:val="21"/>
                <w:lang w:val="en-US" w:eastAsia="zh-CN"/>
              </w:rPr>
              <w:t>NY/T 887—2010</w:t>
            </w:r>
          </w:p>
        </w:tc>
      </w:tr>
      <w:tr w14:paraId="25620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After w:w="0" w:type="auto"/>
          <w:cantSplit/>
          <w:trHeight w:val="567" w:hRule="atLeast"/>
          <w:jc w:val="center"/>
        </w:trPr>
        <w:tc>
          <w:tcPr>
            <w:tcW w:w="651" w:type="dxa"/>
            <w:noWrap w:val="0"/>
            <w:vAlign w:val="center"/>
          </w:tcPr>
          <w:p w14:paraId="0F634D12">
            <w:pPr>
              <w:snapToGrid w:val="0"/>
              <w:jc w:val="center"/>
              <w:rPr>
                <w:rFonts w:hint="eastAsia" w:eastAsia="宋体"/>
                <w:kern w:val="2"/>
                <w:sz w:val="21"/>
                <w:szCs w:val="21"/>
                <w:lang w:val="en-US" w:eastAsia="zh-CN" w:bidi="ar-SA"/>
              </w:rPr>
            </w:pPr>
            <w:r>
              <w:rPr>
                <w:rFonts w:hint="eastAsia"/>
                <w:szCs w:val="21"/>
                <w:lang w:val="en-US" w:eastAsia="zh-CN"/>
              </w:rPr>
              <w:t>11</w:t>
            </w:r>
          </w:p>
        </w:tc>
        <w:tc>
          <w:tcPr>
            <w:tcW w:w="3975" w:type="dxa"/>
            <w:noWrap w:val="0"/>
            <w:vAlign w:val="center"/>
          </w:tcPr>
          <w:p w14:paraId="22D7A70D">
            <w:pPr>
              <w:keepNext w:val="0"/>
              <w:keepLines w:val="0"/>
              <w:pageBreakBefore w:val="0"/>
              <w:kinsoku/>
              <w:wordWrap/>
              <w:overflowPunct/>
              <w:topLinePunct w:val="0"/>
              <w:autoSpaceDE/>
              <w:autoSpaceDN/>
              <w:bidi w:val="0"/>
              <w:adjustRightInd/>
              <w:snapToGrid w:val="0"/>
              <w:spacing w:after="0"/>
              <w:jc w:val="center"/>
              <w:rPr>
                <w:rFonts w:hint="eastAsia"/>
                <w:bCs/>
                <w:kern w:val="2"/>
                <w:sz w:val="21"/>
                <w:szCs w:val="21"/>
                <w:lang w:val="en-US" w:eastAsia="zh-CN" w:bidi="ar-SA"/>
              </w:rPr>
            </w:pPr>
            <w:r>
              <w:rPr>
                <w:rFonts w:hint="eastAsia"/>
                <w:bCs/>
                <w:szCs w:val="21"/>
                <w:lang w:val="en-US" w:eastAsia="zh-CN"/>
              </w:rPr>
              <w:t>砷（As）（以元素计）</w:t>
            </w:r>
          </w:p>
        </w:tc>
        <w:tc>
          <w:tcPr>
            <w:tcW w:w="4237" w:type="dxa"/>
            <w:noWrap w:val="0"/>
            <w:vAlign w:val="center"/>
          </w:tcPr>
          <w:p w14:paraId="6BA39B4A">
            <w:pPr>
              <w:snapToGrid w:val="0"/>
              <w:jc w:val="center"/>
              <w:rPr>
                <w:rFonts w:hint="default" w:eastAsia="宋体"/>
                <w:kern w:val="0"/>
                <w:sz w:val="21"/>
                <w:szCs w:val="21"/>
                <w:lang w:val="en-US" w:eastAsia="zh-CN" w:bidi="ar-SA"/>
              </w:rPr>
            </w:pPr>
            <w:r>
              <w:rPr>
                <w:rFonts w:hint="eastAsia"/>
                <w:kern w:val="0"/>
                <w:szCs w:val="21"/>
                <w:lang w:val="en-US" w:eastAsia="zh-CN"/>
              </w:rPr>
              <w:t>NY/T 1978—2022</w:t>
            </w:r>
          </w:p>
        </w:tc>
      </w:tr>
      <w:tr w14:paraId="29879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37DE857E">
            <w:pPr>
              <w:snapToGrid w:val="0"/>
              <w:jc w:val="center"/>
              <w:rPr>
                <w:rFonts w:hint="eastAsia" w:eastAsia="宋体"/>
                <w:kern w:val="2"/>
                <w:sz w:val="21"/>
                <w:szCs w:val="21"/>
                <w:lang w:val="en-US" w:eastAsia="zh-CN" w:bidi="ar-SA"/>
              </w:rPr>
            </w:pPr>
            <w:r>
              <w:rPr>
                <w:rFonts w:hint="eastAsia"/>
                <w:szCs w:val="21"/>
                <w:lang w:val="en-US" w:eastAsia="zh-CN"/>
              </w:rPr>
              <w:t>12</w:t>
            </w:r>
          </w:p>
        </w:tc>
        <w:tc>
          <w:tcPr>
            <w:tcW w:w="3975" w:type="dxa"/>
            <w:noWrap w:val="0"/>
            <w:vAlign w:val="center"/>
          </w:tcPr>
          <w:p w14:paraId="2D74569D">
            <w:pPr>
              <w:keepNext w:val="0"/>
              <w:keepLines w:val="0"/>
              <w:pageBreakBefore w:val="0"/>
              <w:kinsoku/>
              <w:wordWrap/>
              <w:overflowPunct/>
              <w:topLinePunct w:val="0"/>
              <w:autoSpaceDE/>
              <w:autoSpaceDN/>
              <w:bidi w:val="0"/>
              <w:adjustRightInd/>
              <w:snapToGrid w:val="0"/>
              <w:spacing w:after="0"/>
              <w:jc w:val="center"/>
              <w:rPr>
                <w:rFonts w:hint="eastAsia"/>
                <w:bCs/>
                <w:kern w:val="2"/>
                <w:sz w:val="21"/>
                <w:szCs w:val="21"/>
                <w:lang w:val="en-US" w:eastAsia="zh-CN" w:bidi="ar-SA"/>
              </w:rPr>
            </w:pPr>
            <w:r>
              <w:rPr>
                <w:rFonts w:hint="eastAsia"/>
                <w:bCs/>
                <w:szCs w:val="21"/>
                <w:lang w:val="en-US" w:eastAsia="zh-CN"/>
              </w:rPr>
              <w:t>镉（Cd）（以元素计）</w:t>
            </w:r>
          </w:p>
        </w:tc>
        <w:tc>
          <w:tcPr>
            <w:tcW w:w="4237" w:type="dxa"/>
            <w:noWrap w:val="0"/>
            <w:vAlign w:val="center"/>
          </w:tcPr>
          <w:p w14:paraId="2489A8CF">
            <w:pPr>
              <w:snapToGrid w:val="0"/>
              <w:jc w:val="center"/>
              <w:rPr>
                <w:rFonts w:hint="default" w:eastAsia="宋体"/>
                <w:kern w:val="0"/>
                <w:sz w:val="21"/>
                <w:szCs w:val="21"/>
                <w:lang w:val="en-US" w:eastAsia="zh-CN" w:bidi="ar-SA"/>
              </w:rPr>
            </w:pPr>
            <w:r>
              <w:rPr>
                <w:rFonts w:hint="eastAsia"/>
                <w:kern w:val="0"/>
                <w:szCs w:val="21"/>
                <w:lang w:val="en-US" w:eastAsia="zh-CN"/>
              </w:rPr>
              <w:t>NY/T 1978—2022</w:t>
            </w:r>
          </w:p>
        </w:tc>
      </w:tr>
      <w:tr w14:paraId="17B4FA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39EB1E69">
            <w:pPr>
              <w:snapToGrid w:val="0"/>
              <w:jc w:val="center"/>
              <w:rPr>
                <w:rFonts w:hint="eastAsia" w:eastAsia="宋体"/>
                <w:kern w:val="2"/>
                <w:sz w:val="21"/>
                <w:szCs w:val="21"/>
                <w:lang w:val="en-US" w:eastAsia="zh-CN" w:bidi="ar-SA"/>
              </w:rPr>
            </w:pPr>
            <w:r>
              <w:rPr>
                <w:rFonts w:hint="eastAsia"/>
                <w:szCs w:val="21"/>
                <w:lang w:val="en-US" w:eastAsia="zh-CN"/>
              </w:rPr>
              <w:t>13</w:t>
            </w:r>
          </w:p>
        </w:tc>
        <w:tc>
          <w:tcPr>
            <w:tcW w:w="3975" w:type="dxa"/>
            <w:noWrap w:val="0"/>
            <w:vAlign w:val="center"/>
          </w:tcPr>
          <w:p w14:paraId="6F311901">
            <w:pPr>
              <w:keepNext w:val="0"/>
              <w:keepLines w:val="0"/>
              <w:pageBreakBefore w:val="0"/>
              <w:kinsoku/>
              <w:wordWrap/>
              <w:overflowPunct/>
              <w:topLinePunct w:val="0"/>
              <w:autoSpaceDE/>
              <w:autoSpaceDN/>
              <w:bidi w:val="0"/>
              <w:adjustRightInd/>
              <w:snapToGrid w:val="0"/>
              <w:spacing w:after="0"/>
              <w:jc w:val="center"/>
              <w:rPr>
                <w:rFonts w:hint="eastAsia"/>
                <w:bCs/>
                <w:kern w:val="2"/>
                <w:sz w:val="21"/>
                <w:szCs w:val="21"/>
                <w:lang w:val="en-US" w:eastAsia="zh-CN" w:bidi="ar-SA"/>
              </w:rPr>
            </w:pPr>
            <w:r>
              <w:rPr>
                <w:rFonts w:hint="eastAsia"/>
                <w:bCs/>
                <w:szCs w:val="21"/>
                <w:lang w:val="en-US" w:eastAsia="zh-CN"/>
              </w:rPr>
              <w:t>铅（Pb）（以元素计）</w:t>
            </w:r>
          </w:p>
        </w:tc>
        <w:tc>
          <w:tcPr>
            <w:tcW w:w="4237" w:type="dxa"/>
            <w:noWrap w:val="0"/>
            <w:vAlign w:val="center"/>
          </w:tcPr>
          <w:p w14:paraId="492653D2">
            <w:pPr>
              <w:snapToGrid w:val="0"/>
              <w:jc w:val="center"/>
              <w:rPr>
                <w:kern w:val="0"/>
                <w:sz w:val="21"/>
                <w:szCs w:val="21"/>
                <w:lang w:val="en-US" w:eastAsia="zh-CN" w:bidi="ar-SA"/>
              </w:rPr>
            </w:pPr>
            <w:r>
              <w:rPr>
                <w:rFonts w:hint="eastAsia"/>
                <w:kern w:val="0"/>
                <w:szCs w:val="21"/>
                <w:lang w:val="en-US" w:eastAsia="zh-CN"/>
              </w:rPr>
              <w:t>NY/T 1978—2022</w:t>
            </w:r>
          </w:p>
        </w:tc>
      </w:tr>
      <w:tr w14:paraId="0BCB0A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66B74044">
            <w:pPr>
              <w:snapToGrid w:val="0"/>
              <w:jc w:val="center"/>
              <w:rPr>
                <w:rFonts w:hint="eastAsia" w:eastAsia="宋体"/>
                <w:kern w:val="2"/>
                <w:sz w:val="21"/>
                <w:szCs w:val="21"/>
                <w:lang w:val="en-US" w:eastAsia="zh-CN" w:bidi="ar-SA"/>
              </w:rPr>
            </w:pPr>
            <w:r>
              <w:rPr>
                <w:rFonts w:hint="eastAsia"/>
                <w:szCs w:val="21"/>
                <w:lang w:val="en-US" w:eastAsia="zh-CN"/>
              </w:rPr>
              <w:t>14</w:t>
            </w:r>
          </w:p>
        </w:tc>
        <w:tc>
          <w:tcPr>
            <w:tcW w:w="3975" w:type="dxa"/>
            <w:noWrap w:val="0"/>
            <w:vAlign w:val="center"/>
          </w:tcPr>
          <w:p w14:paraId="1466A182">
            <w:pPr>
              <w:keepNext w:val="0"/>
              <w:keepLines w:val="0"/>
              <w:pageBreakBefore w:val="0"/>
              <w:kinsoku/>
              <w:wordWrap/>
              <w:overflowPunct/>
              <w:topLinePunct w:val="0"/>
              <w:autoSpaceDE/>
              <w:autoSpaceDN/>
              <w:bidi w:val="0"/>
              <w:adjustRightInd/>
              <w:snapToGrid w:val="0"/>
              <w:spacing w:after="0"/>
              <w:jc w:val="center"/>
              <w:rPr>
                <w:rFonts w:hint="eastAsia"/>
                <w:bCs/>
                <w:kern w:val="2"/>
                <w:sz w:val="21"/>
                <w:szCs w:val="21"/>
                <w:lang w:val="en-US" w:eastAsia="zh-CN" w:bidi="ar-SA"/>
              </w:rPr>
            </w:pPr>
            <w:r>
              <w:rPr>
                <w:rFonts w:hint="eastAsia"/>
                <w:bCs/>
                <w:szCs w:val="21"/>
                <w:lang w:val="en-US" w:eastAsia="zh-CN"/>
              </w:rPr>
              <w:t>铬（Cr）（以元素计）</w:t>
            </w:r>
          </w:p>
        </w:tc>
        <w:tc>
          <w:tcPr>
            <w:tcW w:w="4237" w:type="dxa"/>
            <w:noWrap w:val="0"/>
            <w:vAlign w:val="center"/>
          </w:tcPr>
          <w:p w14:paraId="28B7C4C4">
            <w:pPr>
              <w:snapToGrid w:val="0"/>
              <w:jc w:val="center"/>
              <w:rPr>
                <w:kern w:val="0"/>
                <w:sz w:val="21"/>
                <w:szCs w:val="21"/>
                <w:lang w:val="en-US" w:eastAsia="zh-CN" w:bidi="ar-SA"/>
              </w:rPr>
            </w:pPr>
            <w:r>
              <w:rPr>
                <w:rFonts w:hint="eastAsia"/>
                <w:kern w:val="0"/>
                <w:szCs w:val="21"/>
                <w:lang w:val="en-US" w:eastAsia="zh-CN"/>
              </w:rPr>
              <w:t>NY/T 1978—2022</w:t>
            </w:r>
          </w:p>
        </w:tc>
      </w:tr>
      <w:tr w14:paraId="6372E3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After w:w="0" w:type="auto"/>
          <w:cantSplit/>
          <w:trHeight w:val="567" w:hRule="atLeast"/>
          <w:jc w:val="center"/>
        </w:trPr>
        <w:tc>
          <w:tcPr>
            <w:tcW w:w="651" w:type="dxa"/>
            <w:noWrap w:val="0"/>
            <w:vAlign w:val="center"/>
          </w:tcPr>
          <w:p w14:paraId="0513E776">
            <w:pPr>
              <w:snapToGrid w:val="0"/>
              <w:jc w:val="center"/>
              <w:rPr>
                <w:rFonts w:hint="eastAsia" w:eastAsia="宋体"/>
                <w:kern w:val="2"/>
                <w:sz w:val="21"/>
                <w:szCs w:val="21"/>
                <w:lang w:val="en-US" w:eastAsia="zh-CN" w:bidi="ar-SA"/>
              </w:rPr>
            </w:pPr>
            <w:r>
              <w:rPr>
                <w:rFonts w:hint="eastAsia"/>
                <w:szCs w:val="21"/>
                <w:lang w:val="en-US" w:eastAsia="zh-CN"/>
              </w:rPr>
              <w:t>15</w:t>
            </w:r>
          </w:p>
        </w:tc>
        <w:tc>
          <w:tcPr>
            <w:tcW w:w="3975" w:type="dxa"/>
            <w:noWrap w:val="0"/>
            <w:vAlign w:val="center"/>
          </w:tcPr>
          <w:p w14:paraId="714F2E3C">
            <w:pPr>
              <w:keepNext w:val="0"/>
              <w:keepLines w:val="0"/>
              <w:pageBreakBefore w:val="0"/>
              <w:kinsoku/>
              <w:wordWrap/>
              <w:overflowPunct/>
              <w:topLinePunct w:val="0"/>
              <w:autoSpaceDE/>
              <w:autoSpaceDN/>
              <w:bidi w:val="0"/>
              <w:adjustRightInd/>
              <w:snapToGrid w:val="0"/>
              <w:spacing w:after="0"/>
              <w:jc w:val="center"/>
              <w:rPr>
                <w:rFonts w:hint="eastAsia"/>
                <w:bCs/>
                <w:kern w:val="2"/>
                <w:sz w:val="21"/>
                <w:szCs w:val="21"/>
                <w:lang w:val="en-US" w:eastAsia="zh-CN" w:bidi="ar-SA"/>
              </w:rPr>
            </w:pPr>
            <w:r>
              <w:rPr>
                <w:rFonts w:hint="eastAsia"/>
                <w:bCs/>
                <w:szCs w:val="21"/>
                <w:lang w:val="en-US" w:eastAsia="zh-CN"/>
              </w:rPr>
              <w:t>汞（Hg）（以元素计）</w:t>
            </w:r>
          </w:p>
        </w:tc>
        <w:tc>
          <w:tcPr>
            <w:tcW w:w="4237" w:type="dxa"/>
            <w:noWrap w:val="0"/>
            <w:vAlign w:val="center"/>
          </w:tcPr>
          <w:p w14:paraId="0B746CC4">
            <w:pPr>
              <w:snapToGrid w:val="0"/>
              <w:jc w:val="center"/>
              <w:rPr>
                <w:kern w:val="0"/>
                <w:sz w:val="21"/>
                <w:szCs w:val="21"/>
                <w:lang w:val="en-US" w:eastAsia="zh-CN" w:bidi="ar-SA"/>
              </w:rPr>
            </w:pPr>
            <w:r>
              <w:rPr>
                <w:rFonts w:hint="eastAsia"/>
                <w:kern w:val="0"/>
                <w:szCs w:val="21"/>
                <w:lang w:val="en-US" w:eastAsia="zh-CN"/>
              </w:rPr>
              <w:t>NY/T 1978—2022</w:t>
            </w:r>
          </w:p>
        </w:tc>
      </w:tr>
      <w:tr w14:paraId="64CEFC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795A2221">
            <w:pPr>
              <w:snapToGrid w:val="0"/>
              <w:jc w:val="center"/>
              <w:rPr>
                <w:rFonts w:hint="default"/>
                <w:szCs w:val="21"/>
                <w:lang w:val="en-US" w:eastAsia="zh-CN"/>
              </w:rPr>
            </w:pPr>
            <w:r>
              <w:rPr>
                <w:rFonts w:hint="eastAsia"/>
                <w:szCs w:val="21"/>
                <w:lang w:val="en-US" w:eastAsia="zh-CN"/>
              </w:rPr>
              <w:t>16</w:t>
            </w:r>
          </w:p>
        </w:tc>
        <w:tc>
          <w:tcPr>
            <w:tcW w:w="3975" w:type="dxa"/>
            <w:noWrap w:val="0"/>
            <w:vAlign w:val="center"/>
          </w:tcPr>
          <w:p w14:paraId="5A9DA6F2">
            <w:pPr>
              <w:snapToGrid w:val="0"/>
              <w:jc w:val="center"/>
              <w:rPr>
                <w:rFonts w:hint="eastAsia"/>
                <w:bCs/>
                <w:szCs w:val="21"/>
                <w:lang w:val="en-US" w:eastAsia="zh-CN"/>
              </w:rPr>
            </w:pPr>
            <w:r>
              <w:rPr>
                <w:rFonts w:hint="eastAsia"/>
                <w:bCs/>
                <w:szCs w:val="21"/>
                <w:lang w:val="en-US" w:eastAsia="zh-CN"/>
              </w:rPr>
              <w:t>总铊</w:t>
            </w:r>
          </w:p>
        </w:tc>
        <w:tc>
          <w:tcPr>
            <w:tcW w:w="4237" w:type="dxa"/>
            <w:noWrap w:val="0"/>
            <w:vAlign w:val="center"/>
          </w:tcPr>
          <w:p w14:paraId="234E5476">
            <w:pPr>
              <w:snapToGrid w:val="0"/>
              <w:jc w:val="center"/>
              <w:rPr>
                <w:rFonts w:hint="eastAsia"/>
                <w:kern w:val="0"/>
                <w:szCs w:val="21"/>
                <w:lang w:val="en-US" w:eastAsia="zh-CN"/>
              </w:rPr>
            </w:pPr>
            <w:r>
              <w:rPr>
                <w:rFonts w:hint="eastAsia"/>
                <w:kern w:val="0"/>
                <w:szCs w:val="21"/>
                <w:lang w:val="en-US" w:eastAsia="zh-CN"/>
              </w:rPr>
              <w:t>GB 38400—2019</w:t>
            </w:r>
          </w:p>
        </w:tc>
      </w:tr>
      <w:tr w14:paraId="51452A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8863" w:type="dxa"/>
            <w:gridSpan w:val="3"/>
            <w:noWrap w:val="0"/>
            <w:vAlign w:val="center"/>
          </w:tcPr>
          <w:p w14:paraId="43D40C43">
            <w:pPr>
              <w:snapToGrid w:val="0"/>
              <w:jc w:val="left"/>
              <w:rPr>
                <w:rFonts w:hint="eastAsia"/>
                <w:kern w:val="0"/>
                <w:szCs w:val="21"/>
              </w:rPr>
            </w:pPr>
            <w:r>
              <w:rPr>
                <w:rFonts w:hint="eastAsia"/>
                <w:kern w:val="0"/>
                <w:szCs w:val="21"/>
              </w:rPr>
              <w:t>注：密度项目</w:t>
            </w:r>
            <w:r>
              <w:rPr>
                <w:rFonts w:hint="eastAsia"/>
                <w:bCs/>
                <w:szCs w:val="21"/>
                <w:lang w:val="zh-CN"/>
              </w:rPr>
              <w:t>仅液体肥料检测。</w:t>
            </w:r>
          </w:p>
        </w:tc>
      </w:tr>
    </w:tbl>
    <w:p w14:paraId="731F4543">
      <w:pPr>
        <w:snapToGrid w:val="0"/>
        <w:spacing w:line="440" w:lineRule="exact"/>
        <w:jc w:val="center"/>
        <w:rPr>
          <w:szCs w:val="21"/>
        </w:rPr>
      </w:pPr>
    </w:p>
    <w:p w14:paraId="640A5BEE">
      <w:pPr>
        <w:snapToGrid w:val="0"/>
        <w:spacing w:line="440" w:lineRule="exact"/>
        <w:jc w:val="center"/>
        <w:rPr>
          <w:rFonts w:hint="default" w:eastAsia="宋体"/>
          <w:szCs w:val="21"/>
          <w:lang w:val="en-US" w:eastAsia="zh-CN"/>
        </w:rPr>
      </w:pPr>
      <w:r>
        <w:rPr>
          <w:rFonts w:hint="eastAsia" w:ascii="Times New Roman" w:hAnsi="Times New Roman" w:eastAsia="宋体" w:cs="Times New Roman"/>
          <w:szCs w:val="21"/>
        </w:rPr>
        <w:t>表</w:t>
      </w:r>
      <w:r>
        <w:rPr>
          <w:rFonts w:hint="eastAsia" w:ascii="Times New Roman" w:hAnsi="Times New Roman" w:eastAsia="宋体" w:cs="Times New Roman"/>
          <w:szCs w:val="21"/>
          <w:lang w:val="en-US" w:eastAsia="zh-CN"/>
        </w:rPr>
        <w:t>4</w:t>
      </w:r>
      <w:r>
        <w:rPr>
          <w:rFonts w:hint="eastAsia"/>
          <w:szCs w:val="21"/>
        </w:rPr>
        <w:t xml:space="preserve"> </w:t>
      </w:r>
      <w:r>
        <w:rPr>
          <w:rFonts w:hint="eastAsia"/>
          <w:szCs w:val="21"/>
          <w:lang w:val="en-US" w:eastAsia="zh-CN"/>
        </w:rPr>
        <w:t>含腐植酸水溶肥料</w:t>
      </w:r>
    </w:p>
    <w:tbl>
      <w:tblPr>
        <w:tblStyle w:val="3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1"/>
        <w:gridCol w:w="3975"/>
        <w:gridCol w:w="4261"/>
      </w:tblGrid>
      <w:tr w14:paraId="603D86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447" w:hRule="atLeast"/>
          <w:tblHeader/>
          <w:jc w:val="center"/>
        </w:trPr>
        <w:tc>
          <w:tcPr>
            <w:tcW w:w="651" w:type="dxa"/>
            <w:noWrap w:val="0"/>
            <w:vAlign w:val="center"/>
          </w:tcPr>
          <w:p w14:paraId="5DB91F84">
            <w:pPr>
              <w:snapToGrid w:val="0"/>
              <w:jc w:val="center"/>
              <w:rPr>
                <w:szCs w:val="21"/>
              </w:rPr>
            </w:pPr>
            <w:r>
              <w:rPr>
                <w:szCs w:val="21"/>
              </w:rPr>
              <w:t>序号</w:t>
            </w:r>
          </w:p>
        </w:tc>
        <w:tc>
          <w:tcPr>
            <w:tcW w:w="3975" w:type="dxa"/>
            <w:noWrap w:val="0"/>
            <w:vAlign w:val="center"/>
          </w:tcPr>
          <w:p w14:paraId="1075130F">
            <w:pPr>
              <w:snapToGrid w:val="0"/>
              <w:jc w:val="center"/>
              <w:rPr>
                <w:szCs w:val="21"/>
              </w:rPr>
            </w:pPr>
            <w:r>
              <w:rPr>
                <w:szCs w:val="21"/>
              </w:rPr>
              <w:t>检验项目</w:t>
            </w:r>
          </w:p>
        </w:tc>
        <w:tc>
          <w:tcPr>
            <w:tcW w:w="4261" w:type="dxa"/>
            <w:noWrap w:val="0"/>
            <w:vAlign w:val="center"/>
          </w:tcPr>
          <w:p w14:paraId="32BE7A0B">
            <w:pPr>
              <w:snapToGrid w:val="0"/>
              <w:jc w:val="center"/>
              <w:rPr>
                <w:szCs w:val="21"/>
              </w:rPr>
            </w:pPr>
            <w:r>
              <w:rPr>
                <w:szCs w:val="21"/>
              </w:rPr>
              <w:t>检验方法</w:t>
            </w:r>
          </w:p>
        </w:tc>
      </w:tr>
      <w:tr w14:paraId="4A8624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0E0C85F4">
            <w:pPr>
              <w:snapToGrid w:val="0"/>
              <w:jc w:val="center"/>
              <w:rPr>
                <w:rFonts w:hint="eastAsia" w:eastAsia="宋体"/>
                <w:kern w:val="2"/>
                <w:sz w:val="21"/>
                <w:szCs w:val="21"/>
                <w:lang w:val="en-US" w:eastAsia="zh-CN" w:bidi="ar-SA"/>
              </w:rPr>
            </w:pPr>
            <w:r>
              <w:rPr>
                <w:rFonts w:hint="eastAsia"/>
                <w:szCs w:val="21"/>
                <w:lang w:val="en-US" w:eastAsia="zh-CN"/>
              </w:rPr>
              <w:t>1</w:t>
            </w:r>
          </w:p>
        </w:tc>
        <w:tc>
          <w:tcPr>
            <w:tcW w:w="3975" w:type="dxa"/>
            <w:noWrap w:val="0"/>
            <w:vAlign w:val="center"/>
          </w:tcPr>
          <w:p w14:paraId="45864F84">
            <w:pPr>
              <w:snapToGrid w:val="0"/>
              <w:jc w:val="center"/>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szCs w:val="21"/>
                <w:lang w:val="en-US" w:eastAsia="zh-CN"/>
              </w:rPr>
              <w:t>腐植酸含量</w:t>
            </w:r>
          </w:p>
        </w:tc>
        <w:tc>
          <w:tcPr>
            <w:tcW w:w="4261" w:type="dxa"/>
            <w:noWrap w:val="0"/>
            <w:vAlign w:val="center"/>
          </w:tcPr>
          <w:p w14:paraId="71FFBCFF">
            <w:pPr>
              <w:snapToGrid w:val="0"/>
              <w:jc w:val="center"/>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szCs w:val="21"/>
                <w:lang w:val="en-US" w:eastAsia="zh-CN"/>
              </w:rPr>
              <w:t>NY/T 1971—2010</w:t>
            </w:r>
          </w:p>
        </w:tc>
      </w:tr>
      <w:tr w14:paraId="5C12C3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7EB95D73">
            <w:pPr>
              <w:snapToGrid w:val="0"/>
              <w:jc w:val="center"/>
              <w:rPr>
                <w:rFonts w:hint="eastAsia" w:eastAsia="宋体"/>
                <w:kern w:val="2"/>
                <w:sz w:val="21"/>
                <w:szCs w:val="21"/>
                <w:lang w:val="en-US" w:eastAsia="zh-CN" w:bidi="ar-SA"/>
              </w:rPr>
            </w:pPr>
            <w:r>
              <w:rPr>
                <w:rFonts w:hint="eastAsia"/>
                <w:szCs w:val="21"/>
                <w:lang w:val="en-US" w:eastAsia="zh-CN"/>
              </w:rPr>
              <w:t>2</w:t>
            </w:r>
          </w:p>
        </w:tc>
        <w:tc>
          <w:tcPr>
            <w:tcW w:w="3975" w:type="dxa"/>
            <w:noWrap w:val="0"/>
            <w:vAlign w:val="center"/>
          </w:tcPr>
          <w:p w14:paraId="77C03C71">
            <w:pPr>
              <w:snapToGrid w:val="0"/>
              <w:jc w:val="center"/>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szCs w:val="21"/>
                <w:lang w:val="en-US" w:eastAsia="zh-CN"/>
              </w:rPr>
              <w:t>总氮含量</w:t>
            </w:r>
          </w:p>
        </w:tc>
        <w:tc>
          <w:tcPr>
            <w:tcW w:w="4261" w:type="dxa"/>
            <w:noWrap w:val="0"/>
            <w:vAlign w:val="center"/>
          </w:tcPr>
          <w:p w14:paraId="16E2B64E">
            <w:pPr>
              <w:snapToGrid w:val="0"/>
              <w:jc w:val="center"/>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szCs w:val="21"/>
                <w:lang w:val="en-US" w:eastAsia="zh-CN"/>
              </w:rPr>
              <w:t>NY/T 1977—2010</w:t>
            </w:r>
          </w:p>
        </w:tc>
      </w:tr>
      <w:tr w14:paraId="15283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5364680F">
            <w:pPr>
              <w:snapToGrid w:val="0"/>
              <w:jc w:val="center"/>
              <w:rPr>
                <w:rFonts w:hint="eastAsia" w:eastAsia="宋体"/>
                <w:kern w:val="2"/>
                <w:sz w:val="21"/>
                <w:szCs w:val="21"/>
                <w:lang w:val="en-US" w:eastAsia="zh-CN" w:bidi="ar-SA"/>
              </w:rPr>
            </w:pPr>
            <w:r>
              <w:rPr>
                <w:rFonts w:hint="eastAsia"/>
                <w:szCs w:val="21"/>
                <w:lang w:val="en-US" w:eastAsia="zh-CN"/>
              </w:rPr>
              <w:t>3</w:t>
            </w:r>
          </w:p>
        </w:tc>
        <w:tc>
          <w:tcPr>
            <w:tcW w:w="3975" w:type="dxa"/>
            <w:noWrap w:val="0"/>
            <w:vAlign w:val="center"/>
          </w:tcPr>
          <w:p w14:paraId="002F6217">
            <w:pPr>
              <w:snapToGrid w:val="0"/>
              <w:jc w:val="center"/>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szCs w:val="21"/>
                <w:lang w:val="en-US" w:eastAsia="zh-CN"/>
              </w:rPr>
              <w:t>磷含量</w:t>
            </w:r>
          </w:p>
        </w:tc>
        <w:tc>
          <w:tcPr>
            <w:tcW w:w="4261" w:type="dxa"/>
            <w:noWrap w:val="0"/>
            <w:vAlign w:val="center"/>
          </w:tcPr>
          <w:p w14:paraId="391F6A48">
            <w:pPr>
              <w:snapToGrid w:val="0"/>
              <w:jc w:val="center"/>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szCs w:val="21"/>
                <w:lang w:val="en-US" w:eastAsia="zh-CN"/>
              </w:rPr>
              <w:t>NY/T 1977—2010</w:t>
            </w:r>
          </w:p>
        </w:tc>
      </w:tr>
      <w:tr w14:paraId="38B6DB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243630FD">
            <w:pPr>
              <w:snapToGrid w:val="0"/>
              <w:jc w:val="center"/>
              <w:rPr>
                <w:rFonts w:hint="eastAsia" w:eastAsia="宋体"/>
                <w:kern w:val="2"/>
                <w:sz w:val="21"/>
                <w:szCs w:val="21"/>
                <w:lang w:val="en-US" w:eastAsia="zh-CN" w:bidi="ar-SA"/>
              </w:rPr>
            </w:pPr>
            <w:r>
              <w:rPr>
                <w:rFonts w:hint="eastAsia"/>
                <w:szCs w:val="21"/>
                <w:lang w:val="en-US" w:eastAsia="zh-CN"/>
              </w:rPr>
              <w:t>4</w:t>
            </w:r>
          </w:p>
        </w:tc>
        <w:tc>
          <w:tcPr>
            <w:tcW w:w="3975" w:type="dxa"/>
            <w:noWrap w:val="0"/>
            <w:vAlign w:val="center"/>
          </w:tcPr>
          <w:p w14:paraId="2360E579">
            <w:pPr>
              <w:snapToGrid w:val="0"/>
              <w:jc w:val="center"/>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szCs w:val="21"/>
                <w:lang w:val="en-US" w:eastAsia="zh-CN"/>
              </w:rPr>
              <w:t>钾含量</w:t>
            </w:r>
          </w:p>
        </w:tc>
        <w:tc>
          <w:tcPr>
            <w:tcW w:w="4261" w:type="dxa"/>
            <w:noWrap w:val="0"/>
            <w:vAlign w:val="center"/>
          </w:tcPr>
          <w:p w14:paraId="668498B2">
            <w:pPr>
              <w:snapToGrid w:val="0"/>
              <w:jc w:val="center"/>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szCs w:val="21"/>
                <w:lang w:val="en-US" w:eastAsia="zh-CN"/>
              </w:rPr>
              <w:t>NY/T 1977—2010</w:t>
            </w:r>
          </w:p>
        </w:tc>
      </w:tr>
      <w:tr w14:paraId="064300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01877DA6">
            <w:pPr>
              <w:snapToGrid w:val="0"/>
              <w:jc w:val="center"/>
              <w:rPr>
                <w:rFonts w:hint="eastAsia" w:eastAsia="宋体"/>
                <w:kern w:val="2"/>
                <w:sz w:val="21"/>
                <w:szCs w:val="21"/>
                <w:lang w:val="en-US" w:eastAsia="zh-CN" w:bidi="ar-SA"/>
              </w:rPr>
            </w:pPr>
            <w:r>
              <w:rPr>
                <w:rFonts w:hint="eastAsia"/>
                <w:szCs w:val="21"/>
                <w:lang w:val="en-US" w:eastAsia="zh-CN"/>
              </w:rPr>
              <w:t>5</w:t>
            </w:r>
          </w:p>
        </w:tc>
        <w:tc>
          <w:tcPr>
            <w:tcW w:w="3975" w:type="dxa"/>
            <w:noWrap w:val="0"/>
            <w:vAlign w:val="center"/>
          </w:tcPr>
          <w:p w14:paraId="6086A108">
            <w:pPr>
              <w:snapToGrid w:val="0"/>
              <w:jc w:val="center"/>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szCs w:val="21"/>
                <w:lang w:val="en-US" w:eastAsia="zh-CN"/>
              </w:rPr>
              <w:t>大量元素含量</w:t>
            </w:r>
          </w:p>
        </w:tc>
        <w:tc>
          <w:tcPr>
            <w:tcW w:w="4261" w:type="dxa"/>
            <w:noWrap w:val="0"/>
            <w:vAlign w:val="center"/>
          </w:tcPr>
          <w:p w14:paraId="6D93DC05">
            <w:pPr>
              <w:snapToGrid w:val="0"/>
              <w:jc w:val="center"/>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szCs w:val="21"/>
                <w:lang w:val="en-US" w:eastAsia="zh-CN"/>
              </w:rPr>
              <w:t>NY 1106—2010</w:t>
            </w:r>
          </w:p>
        </w:tc>
      </w:tr>
      <w:tr w14:paraId="5D6909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7C5EA7EB">
            <w:pPr>
              <w:snapToGrid w:val="0"/>
              <w:jc w:val="center"/>
              <w:rPr>
                <w:rFonts w:hint="eastAsia" w:eastAsia="宋体"/>
                <w:kern w:val="2"/>
                <w:sz w:val="21"/>
                <w:szCs w:val="21"/>
                <w:lang w:val="en-US" w:eastAsia="zh-CN" w:bidi="ar-SA"/>
              </w:rPr>
            </w:pPr>
            <w:r>
              <w:rPr>
                <w:rFonts w:hint="eastAsia"/>
                <w:szCs w:val="21"/>
                <w:lang w:val="en-US" w:eastAsia="zh-CN"/>
              </w:rPr>
              <w:t>6</w:t>
            </w:r>
          </w:p>
        </w:tc>
        <w:tc>
          <w:tcPr>
            <w:tcW w:w="3975" w:type="dxa"/>
            <w:noWrap w:val="0"/>
            <w:vAlign w:val="center"/>
          </w:tcPr>
          <w:p w14:paraId="5A20E7CB">
            <w:pPr>
              <w:snapToGrid w:val="0"/>
              <w:jc w:val="center"/>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szCs w:val="21"/>
                <w:lang w:val="en-US" w:eastAsia="zh-CN"/>
              </w:rPr>
              <w:t>铜含量</w:t>
            </w:r>
          </w:p>
        </w:tc>
        <w:tc>
          <w:tcPr>
            <w:tcW w:w="4261" w:type="dxa"/>
            <w:noWrap w:val="0"/>
            <w:vAlign w:val="center"/>
          </w:tcPr>
          <w:p w14:paraId="1B24792B">
            <w:pPr>
              <w:snapToGrid w:val="0"/>
              <w:jc w:val="center"/>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szCs w:val="21"/>
                <w:lang w:val="en-US" w:eastAsia="zh-CN"/>
              </w:rPr>
              <w:t>NY/T 1974—2010</w:t>
            </w:r>
          </w:p>
        </w:tc>
      </w:tr>
      <w:tr w14:paraId="063F93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4107EBEC">
            <w:pPr>
              <w:snapToGrid w:val="0"/>
              <w:jc w:val="center"/>
              <w:rPr>
                <w:rFonts w:hint="eastAsia" w:eastAsia="宋体"/>
                <w:kern w:val="2"/>
                <w:sz w:val="21"/>
                <w:szCs w:val="21"/>
                <w:lang w:val="en-US" w:eastAsia="zh-CN" w:bidi="ar-SA"/>
              </w:rPr>
            </w:pPr>
            <w:r>
              <w:rPr>
                <w:rFonts w:hint="eastAsia"/>
                <w:szCs w:val="21"/>
                <w:lang w:val="en-US" w:eastAsia="zh-CN"/>
              </w:rPr>
              <w:t>7</w:t>
            </w:r>
          </w:p>
        </w:tc>
        <w:tc>
          <w:tcPr>
            <w:tcW w:w="3975" w:type="dxa"/>
            <w:noWrap w:val="0"/>
            <w:vAlign w:val="center"/>
          </w:tcPr>
          <w:p w14:paraId="77BC1E04">
            <w:pPr>
              <w:snapToGrid w:val="0"/>
              <w:jc w:val="center"/>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szCs w:val="21"/>
                <w:lang w:val="en-US" w:eastAsia="zh-CN"/>
              </w:rPr>
              <w:t>铁含量</w:t>
            </w:r>
          </w:p>
        </w:tc>
        <w:tc>
          <w:tcPr>
            <w:tcW w:w="4261" w:type="dxa"/>
            <w:noWrap w:val="0"/>
            <w:vAlign w:val="center"/>
          </w:tcPr>
          <w:p w14:paraId="6F9BB1F1">
            <w:pPr>
              <w:snapToGrid w:val="0"/>
              <w:jc w:val="center"/>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szCs w:val="21"/>
                <w:lang w:val="en-US" w:eastAsia="zh-CN"/>
              </w:rPr>
              <w:t>NY/T 1974—2010</w:t>
            </w:r>
          </w:p>
        </w:tc>
      </w:tr>
      <w:tr w14:paraId="525515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74609CC6">
            <w:pPr>
              <w:snapToGrid w:val="0"/>
              <w:jc w:val="center"/>
              <w:rPr>
                <w:rFonts w:hint="eastAsia" w:eastAsia="宋体"/>
                <w:kern w:val="2"/>
                <w:sz w:val="21"/>
                <w:szCs w:val="21"/>
                <w:lang w:val="en-US" w:eastAsia="zh-CN" w:bidi="ar-SA"/>
              </w:rPr>
            </w:pPr>
            <w:r>
              <w:rPr>
                <w:rFonts w:hint="eastAsia"/>
                <w:szCs w:val="21"/>
                <w:lang w:val="en-US" w:eastAsia="zh-CN"/>
              </w:rPr>
              <w:t>8</w:t>
            </w:r>
          </w:p>
        </w:tc>
        <w:tc>
          <w:tcPr>
            <w:tcW w:w="3975" w:type="dxa"/>
            <w:noWrap w:val="0"/>
            <w:vAlign w:val="center"/>
          </w:tcPr>
          <w:p w14:paraId="62A0EFDD">
            <w:pPr>
              <w:snapToGrid w:val="0"/>
              <w:jc w:val="center"/>
              <w:rPr>
                <w:rFonts w:hint="eastAsia"/>
                <w:bCs/>
                <w:kern w:val="2"/>
                <w:sz w:val="21"/>
                <w:szCs w:val="21"/>
                <w:lang w:val="en-US" w:eastAsia="zh-CN" w:bidi="ar-SA"/>
              </w:rPr>
            </w:pPr>
            <w:r>
              <w:rPr>
                <w:rFonts w:hint="eastAsia"/>
                <w:bCs/>
                <w:szCs w:val="21"/>
                <w:lang w:val="en-US" w:eastAsia="zh-CN"/>
              </w:rPr>
              <w:t>锰含量</w:t>
            </w:r>
          </w:p>
        </w:tc>
        <w:tc>
          <w:tcPr>
            <w:tcW w:w="4261" w:type="dxa"/>
            <w:noWrap w:val="0"/>
            <w:vAlign w:val="center"/>
          </w:tcPr>
          <w:p w14:paraId="4B20DDBD">
            <w:pPr>
              <w:snapToGrid w:val="0"/>
              <w:jc w:val="center"/>
              <w:rPr>
                <w:kern w:val="0"/>
                <w:sz w:val="21"/>
                <w:szCs w:val="21"/>
                <w:lang w:val="en-US" w:eastAsia="zh-CN" w:bidi="ar-SA"/>
              </w:rPr>
            </w:pPr>
            <w:r>
              <w:rPr>
                <w:rFonts w:hint="eastAsia"/>
                <w:kern w:val="0"/>
                <w:szCs w:val="21"/>
                <w:lang w:val="en-US" w:eastAsia="zh-CN"/>
              </w:rPr>
              <w:t>NY/T 1974—2010</w:t>
            </w:r>
          </w:p>
        </w:tc>
      </w:tr>
      <w:tr w14:paraId="3BFCB8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615CBB7F">
            <w:pPr>
              <w:snapToGrid w:val="0"/>
              <w:jc w:val="center"/>
              <w:rPr>
                <w:rFonts w:hint="eastAsia" w:eastAsia="宋体"/>
                <w:kern w:val="2"/>
                <w:sz w:val="21"/>
                <w:szCs w:val="21"/>
                <w:lang w:val="en-US" w:eastAsia="zh-CN" w:bidi="ar-SA"/>
              </w:rPr>
            </w:pPr>
            <w:r>
              <w:rPr>
                <w:rFonts w:hint="eastAsia"/>
                <w:szCs w:val="21"/>
                <w:lang w:val="en-US" w:eastAsia="zh-CN"/>
              </w:rPr>
              <w:t>9</w:t>
            </w:r>
          </w:p>
        </w:tc>
        <w:tc>
          <w:tcPr>
            <w:tcW w:w="3975" w:type="dxa"/>
            <w:noWrap w:val="0"/>
            <w:vAlign w:val="center"/>
          </w:tcPr>
          <w:p w14:paraId="33B958DD">
            <w:pPr>
              <w:snapToGrid w:val="0"/>
              <w:jc w:val="center"/>
              <w:rPr>
                <w:rFonts w:hint="eastAsia"/>
                <w:bCs/>
                <w:kern w:val="2"/>
                <w:sz w:val="21"/>
                <w:szCs w:val="21"/>
                <w:lang w:val="en-US" w:eastAsia="zh-CN" w:bidi="ar-SA"/>
              </w:rPr>
            </w:pPr>
            <w:r>
              <w:rPr>
                <w:rFonts w:hint="eastAsia"/>
                <w:bCs/>
                <w:szCs w:val="21"/>
                <w:lang w:val="en-US" w:eastAsia="zh-CN"/>
              </w:rPr>
              <w:t>锌含量</w:t>
            </w:r>
          </w:p>
        </w:tc>
        <w:tc>
          <w:tcPr>
            <w:tcW w:w="4261" w:type="dxa"/>
            <w:noWrap w:val="0"/>
            <w:vAlign w:val="center"/>
          </w:tcPr>
          <w:p w14:paraId="357082BB">
            <w:pPr>
              <w:snapToGrid w:val="0"/>
              <w:jc w:val="center"/>
              <w:rPr>
                <w:kern w:val="0"/>
                <w:sz w:val="21"/>
                <w:szCs w:val="21"/>
                <w:lang w:val="en-US" w:eastAsia="zh-CN" w:bidi="ar-SA"/>
              </w:rPr>
            </w:pPr>
            <w:r>
              <w:rPr>
                <w:rFonts w:hint="eastAsia"/>
                <w:kern w:val="0"/>
                <w:szCs w:val="21"/>
                <w:lang w:val="en-US" w:eastAsia="zh-CN"/>
              </w:rPr>
              <w:t>NY/T 1974—2010</w:t>
            </w:r>
          </w:p>
        </w:tc>
      </w:tr>
      <w:tr w14:paraId="688981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1025F644">
            <w:pPr>
              <w:snapToGrid w:val="0"/>
              <w:jc w:val="center"/>
              <w:rPr>
                <w:rFonts w:hint="eastAsia" w:eastAsia="宋体"/>
                <w:kern w:val="2"/>
                <w:sz w:val="21"/>
                <w:szCs w:val="21"/>
                <w:lang w:val="en-US" w:eastAsia="zh-CN" w:bidi="ar-SA"/>
              </w:rPr>
            </w:pPr>
            <w:r>
              <w:rPr>
                <w:rFonts w:hint="eastAsia"/>
                <w:szCs w:val="21"/>
                <w:lang w:val="en-US" w:eastAsia="zh-CN"/>
              </w:rPr>
              <w:t>10</w:t>
            </w:r>
          </w:p>
        </w:tc>
        <w:tc>
          <w:tcPr>
            <w:tcW w:w="3975" w:type="dxa"/>
            <w:noWrap w:val="0"/>
            <w:vAlign w:val="center"/>
          </w:tcPr>
          <w:p w14:paraId="5883B7A2">
            <w:pPr>
              <w:snapToGrid w:val="0"/>
              <w:jc w:val="center"/>
              <w:rPr>
                <w:rFonts w:hint="eastAsia"/>
                <w:bCs/>
                <w:kern w:val="2"/>
                <w:sz w:val="21"/>
                <w:szCs w:val="21"/>
                <w:lang w:val="en-US" w:eastAsia="zh-CN" w:bidi="ar-SA"/>
              </w:rPr>
            </w:pPr>
            <w:r>
              <w:rPr>
                <w:rFonts w:hint="eastAsia"/>
                <w:bCs/>
                <w:szCs w:val="21"/>
                <w:lang w:val="en-US" w:eastAsia="zh-CN"/>
              </w:rPr>
              <w:t>硼含量</w:t>
            </w:r>
          </w:p>
        </w:tc>
        <w:tc>
          <w:tcPr>
            <w:tcW w:w="4261" w:type="dxa"/>
            <w:noWrap w:val="0"/>
            <w:vAlign w:val="center"/>
          </w:tcPr>
          <w:p w14:paraId="4C9694EE">
            <w:pPr>
              <w:snapToGrid w:val="0"/>
              <w:jc w:val="center"/>
              <w:rPr>
                <w:kern w:val="0"/>
                <w:sz w:val="21"/>
                <w:szCs w:val="21"/>
                <w:lang w:val="en-US" w:eastAsia="zh-CN" w:bidi="ar-SA"/>
              </w:rPr>
            </w:pPr>
            <w:r>
              <w:rPr>
                <w:rFonts w:hint="eastAsia"/>
                <w:kern w:val="0"/>
                <w:szCs w:val="21"/>
                <w:lang w:val="en-US" w:eastAsia="zh-CN"/>
              </w:rPr>
              <w:t>NY/T 1974—2010</w:t>
            </w:r>
          </w:p>
        </w:tc>
      </w:tr>
      <w:tr w14:paraId="59537E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7A5B638C">
            <w:pPr>
              <w:snapToGrid w:val="0"/>
              <w:jc w:val="center"/>
              <w:rPr>
                <w:rFonts w:hint="eastAsia" w:eastAsia="宋体"/>
                <w:kern w:val="2"/>
                <w:sz w:val="21"/>
                <w:szCs w:val="21"/>
                <w:lang w:val="en-US" w:eastAsia="zh-CN" w:bidi="ar-SA"/>
              </w:rPr>
            </w:pPr>
            <w:r>
              <w:rPr>
                <w:rFonts w:hint="eastAsia"/>
                <w:szCs w:val="21"/>
                <w:lang w:val="en-US" w:eastAsia="zh-CN"/>
              </w:rPr>
              <w:t>11</w:t>
            </w:r>
          </w:p>
        </w:tc>
        <w:tc>
          <w:tcPr>
            <w:tcW w:w="3975" w:type="dxa"/>
            <w:noWrap w:val="0"/>
            <w:vAlign w:val="center"/>
          </w:tcPr>
          <w:p w14:paraId="120BAED7">
            <w:pPr>
              <w:snapToGrid w:val="0"/>
              <w:jc w:val="center"/>
              <w:rPr>
                <w:rFonts w:hint="eastAsia"/>
                <w:bCs/>
                <w:kern w:val="2"/>
                <w:sz w:val="21"/>
                <w:szCs w:val="21"/>
                <w:lang w:val="en-US" w:eastAsia="zh-CN" w:bidi="ar-SA"/>
              </w:rPr>
            </w:pPr>
            <w:r>
              <w:rPr>
                <w:rFonts w:hint="eastAsia"/>
                <w:bCs/>
                <w:szCs w:val="21"/>
                <w:lang w:val="en-US" w:eastAsia="zh-CN"/>
              </w:rPr>
              <w:t>钼含量</w:t>
            </w:r>
          </w:p>
        </w:tc>
        <w:tc>
          <w:tcPr>
            <w:tcW w:w="4261" w:type="dxa"/>
            <w:noWrap w:val="0"/>
            <w:vAlign w:val="center"/>
          </w:tcPr>
          <w:p w14:paraId="6F764CE2">
            <w:pPr>
              <w:snapToGrid w:val="0"/>
              <w:jc w:val="center"/>
              <w:rPr>
                <w:kern w:val="0"/>
                <w:sz w:val="21"/>
                <w:szCs w:val="21"/>
                <w:lang w:val="en-US" w:eastAsia="zh-CN" w:bidi="ar-SA"/>
              </w:rPr>
            </w:pPr>
            <w:r>
              <w:rPr>
                <w:rFonts w:hint="eastAsia"/>
                <w:kern w:val="0"/>
                <w:szCs w:val="21"/>
                <w:lang w:val="en-US" w:eastAsia="zh-CN"/>
              </w:rPr>
              <w:t>NY/T 1974—2010</w:t>
            </w:r>
          </w:p>
        </w:tc>
      </w:tr>
      <w:tr w14:paraId="6E9AEF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50BB01A0">
            <w:pPr>
              <w:snapToGrid w:val="0"/>
              <w:jc w:val="center"/>
              <w:rPr>
                <w:rFonts w:hint="eastAsia" w:eastAsia="宋体"/>
                <w:kern w:val="2"/>
                <w:sz w:val="21"/>
                <w:szCs w:val="21"/>
                <w:lang w:val="en-US" w:eastAsia="zh-CN" w:bidi="ar-SA"/>
              </w:rPr>
            </w:pPr>
            <w:r>
              <w:rPr>
                <w:rFonts w:hint="eastAsia"/>
                <w:szCs w:val="21"/>
                <w:lang w:val="en-US" w:eastAsia="zh-CN"/>
              </w:rPr>
              <w:t>12</w:t>
            </w:r>
          </w:p>
        </w:tc>
        <w:tc>
          <w:tcPr>
            <w:tcW w:w="3975" w:type="dxa"/>
            <w:noWrap w:val="0"/>
            <w:vAlign w:val="center"/>
          </w:tcPr>
          <w:p w14:paraId="5D583B92">
            <w:pPr>
              <w:snapToGrid w:val="0"/>
              <w:jc w:val="center"/>
              <w:rPr>
                <w:rFonts w:hint="eastAsia"/>
                <w:bCs/>
                <w:kern w:val="2"/>
                <w:sz w:val="21"/>
                <w:szCs w:val="21"/>
                <w:lang w:val="en-US" w:eastAsia="zh-CN" w:bidi="ar-SA"/>
              </w:rPr>
            </w:pPr>
            <w:r>
              <w:rPr>
                <w:rFonts w:hint="eastAsia"/>
                <w:bCs/>
                <w:szCs w:val="21"/>
                <w:lang w:val="en-US" w:eastAsia="zh-CN"/>
              </w:rPr>
              <w:t>微量元素含量</w:t>
            </w:r>
          </w:p>
        </w:tc>
        <w:tc>
          <w:tcPr>
            <w:tcW w:w="4261" w:type="dxa"/>
            <w:noWrap w:val="0"/>
            <w:vAlign w:val="center"/>
          </w:tcPr>
          <w:p w14:paraId="0F2C15EB">
            <w:pPr>
              <w:snapToGrid w:val="0"/>
              <w:jc w:val="center"/>
              <w:rPr>
                <w:kern w:val="0"/>
                <w:sz w:val="21"/>
                <w:szCs w:val="21"/>
                <w:lang w:val="en-US" w:eastAsia="zh-CN" w:bidi="ar-SA"/>
              </w:rPr>
            </w:pPr>
            <w:r>
              <w:rPr>
                <w:rFonts w:hint="eastAsia" w:ascii="Times New Roman" w:hAnsi="Times New Roman" w:eastAsia="宋体" w:cs="Times New Roman"/>
                <w:bCs/>
                <w:szCs w:val="21"/>
                <w:lang w:val="en-US" w:eastAsia="zh-CN"/>
              </w:rPr>
              <w:t>NY 1106—2010</w:t>
            </w:r>
          </w:p>
        </w:tc>
      </w:tr>
      <w:tr w14:paraId="4DCC0A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36B30B48">
            <w:pPr>
              <w:snapToGrid w:val="0"/>
              <w:jc w:val="center"/>
              <w:rPr>
                <w:rFonts w:hint="eastAsia" w:eastAsia="宋体"/>
                <w:kern w:val="2"/>
                <w:sz w:val="21"/>
                <w:szCs w:val="21"/>
                <w:lang w:val="en-US" w:eastAsia="zh-CN" w:bidi="ar-SA"/>
              </w:rPr>
            </w:pPr>
            <w:r>
              <w:rPr>
                <w:rFonts w:hint="eastAsia"/>
                <w:szCs w:val="21"/>
                <w:lang w:val="en-US" w:eastAsia="zh-CN"/>
              </w:rPr>
              <w:t>13</w:t>
            </w:r>
          </w:p>
        </w:tc>
        <w:tc>
          <w:tcPr>
            <w:tcW w:w="3975" w:type="dxa"/>
            <w:noWrap w:val="0"/>
            <w:vAlign w:val="center"/>
          </w:tcPr>
          <w:p w14:paraId="05C38FCA">
            <w:pPr>
              <w:snapToGrid w:val="0"/>
              <w:jc w:val="center"/>
              <w:rPr>
                <w:rFonts w:hint="default" w:eastAsia="宋体"/>
                <w:szCs w:val="21"/>
                <w:lang w:val="en-US" w:eastAsia="zh-CN"/>
              </w:rPr>
            </w:pPr>
            <w:r>
              <w:rPr>
                <w:rFonts w:hint="eastAsia"/>
                <w:szCs w:val="21"/>
                <w:lang w:val="en-US" w:eastAsia="zh-CN"/>
              </w:rPr>
              <w:t>水不溶物含量</w:t>
            </w:r>
          </w:p>
        </w:tc>
        <w:tc>
          <w:tcPr>
            <w:tcW w:w="4261" w:type="dxa"/>
            <w:noWrap w:val="0"/>
            <w:vAlign w:val="center"/>
          </w:tcPr>
          <w:p w14:paraId="0B41D8C0">
            <w:pPr>
              <w:snapToGrid w:val="0"/>
              <w:jc w:val="center"/>
              <w:rPr>
                <w:szCs w:val="21"/>
              </w:rPr>
            </w:pPr>
            <w:r>
              <w:rPr>
                <w:rFonts w:hint="eastAsia"/>
                <w:kern w:val="0"/>
                <w:szCs w:val="21"/>
                <w:lang w:val="en-US" w:eastAsia="zh-CN"/>
              </w:rPr>
              <w:t>NY/T 1973—2021</w:t>
            </w:r>
          </w:p>
        </w:tc>
      </w:tr>
      <w:tr w14:paraId="4F4DB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77C83075">
            <w:pPr>
              <w:snapToGrid w:val="0"/>
              <w:jc w:val="center"/>
              <w:rPr>
                <w:rFonts w:hint="eastAsia" w:eastAsia="宋体"/>
                <w:kern w:val="2"/>
                <w:sz w:val="21"/>
                <w:szCs w:val="21"/>
                <w:lang w:val="en-US" w:eastAsia="zh-CN" w:bidi="ar-SA"/>
              </w:rPr>
            </w:pPr>
            <w:r>
              <w:rPr>
                <w:rFonts w:hint="eastAsia"/>
                <w:szCs w:val="21"/>
                <w:lang w:val="en-US" w:eastAsia="zh-CN"/>
              </w:rPr>
              <w:t>14</w:t>
            </w:r>
          </w:p>
        </w:tc>
        <w:tc>
          <w:tcPr>
            <w:tcW w:w="3975" w:type="dxa"/>
            <w:noWrap w:val="0"/>
            <w:vAlign w:val="center"/>
          </w:tcPr>
          <w:p w14:paraId="4C1283DC">
            <w:pPr>
              <w:snapToGrid w:val="0"/>
              <w:jc w:val="center"/>
              <w:rPr>
                <w:rFonts w:hint="eastAsia" w:eastAsia="宋体"/>
                <w:szCs w:val="21"/>
                <w:lang w:val="en-US" w:eastAsia="zh-CN"/>
              </w:rPr>
            </w:pPr>
            <w:r>
              <w:rPr>
                <w:rFonts w:hint="eastAsia"/>
                <w:szCs w:val="21"/>
                <w:lang w:val="en-US" w:eastAsia="zh-CN"/>
              </w:rPr>
              <w:t>pH（1:250倍稀释）</w:t>
            </w:r>
          </w:p>
        </w:tc>
        <w:tc>
          <w:tcPr>
            <w:tcW w:w="4261" w:type="dxa"/>
            <w:noWrap w:val="0"/>
            <w:vAlign w:val="center"/>
          </w:tcPr>
          <w:p w14:paraId="06711CB2">
            <w:pPr>
              <w:snapToGrid w:val="0"/>
              <w:jc w:val="center"/>
              <w:rPr>
                <w:szCs w:val="21"/>
              </w:rPr>
            </w:pPr>
            <w:r>
              <w:rPr>
                <w:rFonts w:hint="eastAsia"/>
                <w:kern w:val="0"/>
                <w:szCs w:val="21"/>
                <w:lang w:val="en-US" w:eastAsia="zh-CN"/>
              </w:rPr>
              <w:t>NY/T 1973—2021</w:t>
            </w:r>
          </w:p>
        </w:tc>
      </w:tr>
      <w:tr w14:paraId="5878A3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27CB0D27">
            <w:pPr>
              <w:snapToGrid w:val="0"/>
              <w:jc w:val="center"/>
              <w:rPr>
                <w:rFonts w:hint="eastAsia" w:eastAsia="宋体"/>
                <w:kern w:val="2"/>
                <w:sz w:val="21"/>
                <w:szCs w:val="21"/>
                <w:lang w:val="en-US" w:eastAsia="zh-CN" w:bidi="ar-SA"/>
              </w:rPr>
            </w:pPr>
            <w:r>
              <w:rPr>
                <w:rFonts w:hint="eastAsia"/>
                <w:szCs w:val="21"/>
                <w:lang w:val="en-US" w:eastAsia="zh-CN"/>
              </w:rPr>
              <w:t>15</w:t>
            </w:r>
          </w:p>
        </w:tc>
        <w:tc>
          <w:tcPr>
            <w:tcW w:w="3975" w:type="dxa"/>
            <w:noWrap w:val="0"/>
            <w:vAlign w:val="center"/>
          </w:tcPr>
          <w:p w14:paraId="76E85AF4">
            <w:pPr>
              <w:snapToGrid w:val="0"/>
              <w:jc w:val="center"/>
              <w:rPr>
                <w:rFonts w:hint="eastAsia" w:eastAsia="宋体"/>
                <w:szCs w:val="21"/>
                <w:lang w:val="en-US" w:eastAsia="zh-CN"/>
              </w:rPr>
            </w:pPr>
            <w:r>
              <w:rPr>
                <w:rFonts w:hint="eastAsia"/>
                <w:bCs/>
                <w:szCs w:val="21"/>
                <w:lang w:val="en-US" w:eastAsia="zh-CN"/>
              </w:rPr>
              <w:t>密度</w:t>
            </w:r>
          </w:p>
        </w:tc>
        <w:tc>
          <w:tcPr>
            <w:tcW w:w="4261" w:type="dxa"/>
            <w:noWrap w:val="0"/>
            <w:vAlign w:val="center"/>
          </w:tcPr>
          <w:p w14:paraId="1E909CB7">
            <w:pPr>
              <w:snapToGrid w:val="0"/>
              <w:jc w:val="center"/>
              <w:rPr>
                <w:szCs w:val="21"/>
              </w:rPr>
            </w:pPr>
            <w:r>
              <w:rPr>
                <w:rFonts w:hint="eastAsia"/>
                <w:kern w:val="0"/>
                <w:szCs w:val="21"/>
                <w:lang w:val="en-US" w:eastAsia="zh-CN"/>
              </w:rPr>
              <w:t>NY/T 887—2010</w:t>
            </w:r>
          </w:p>
        </w:tc>
      </w:tr>
      <w:tr w14:paraId="443A67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5D18371B">
            <w:pPr>
              <w:snapToGrid w:val="0"/>
              <w:jc w:val="center"/>
              <w:rPr>
                <w:rFonts w:hint="eastAsia" w:eastAsia="宋体"/>
                <w:kern w:val="2"/>
                <w:sz w:val="21"/>
                <w:szCs w:val="21"/>
                <w:lang w:val="en-US" w:eastAsia="zh-CN" w:bidi="ar-SA"/>
              </w:rPr>
            </w:pPr>
            <w:r>
              <w:rPr>
                <w:rFonts w:hint="eastAsia"/>
                <w:szCs w:val="21"/>
                <w:lang w:val="en-US" w:eastAsia="zh-CN"/>
              </w:rPr>
              <w:t>16</w:t>
            </w:r>
          </w:p>
        </w:tc>
        <w:tc>
          <w:tcPr>
            <w:tcW w:w="3975" w:type="dxa"/>
            <w:noWrap w:val="0"/>
            <w:vAlign w:val="center"/>
          </w:tcPr>
          <w:p w14:paraId="5E009DEC">
            <w:pPr>
              <w:snapToGrid w:val="0"/>
              <w:jc w:val="center"/>
              <w:rPr>
                <w:rFonts w:hint="eastAsia"/>
                <w:bCs/>
                <w:kern w:val="2"/>
                <w:sz w:val="21"/>
                <w:szCs w:val="21"/>
                <w:lang w:val="en-US" w:eastAsia="zh-CN" w:bidi="ar-SA"/>
              </w:rPr>
            </w:pPr>
            <w:r>
              <w:rPr>
                <w:rFonts w:hint="eastAsia"/>
                <w:bCs/>
                <w:szCs w:val="21"/>
                <w:lang w:val="en-US" w:eastAsia="zh-CN"/>
              </w:rPr>
              <w:t>砷（As）（以元素计）</w:t>
            </w:r>
          </w:p>
        </w:tc>
        <w:tc>
          <w:tcPr>
            <w:tcW w:w="4261" w:type="dxa"/>
            <w:noWrap w:val="0"/>
            <w:vAlign w:val="center"/>
          </w:tcPr>
          <w:p w14:paraId="4F6D530E">
            <w:pPr>
              <w:snapToGrid w:val="0"/>
              <w:jc w:val="center"/>
              <w:rPr>
                <w:rFonts w:hint="default" w:eastAsia="宋体"/>
                <w:kern w:val="0"/>
                <w:sz w:val="21"/>
                <w:szCs w:val="21"/>
                <w:lang w:val="en-US" w:eastAsia="zh-CN" w:bidi="ar-SA"/>
              </w:rPr>
            </w:pPr>
            <w:r>
              <w:rPr>
                <w:rFonts w:hint="eastAsia"/>
                <w:kern w:val="0"/>
                <w:szCs w:val="21"/>
                <w:lang w:val="en-US" w:eastAsia="zh-CN"/>
              </w:rPr>
              <w:t>NY/T 1978—2022</w:t>
            </w:r>
          </w:p>
        </w:tc>
      </w:tr>
      <w:tr w14:paraId="2C29EA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26A9D54A">
            <w:pPr>
              <w:snapToGrid w:val="0"/>
              <w:jc w:val="center"/>
              <w:rPr>
                <w:rFonts w:hint="eastAsia" w:eastAsia="宋体"/>
                <w:kern w:val="2"/>
                <w:sz w:val="21"/>
                <w:szCs w:val="21"/>
                <w:lang w:val="en-US" w:eastAsia="zh-CN" w:bidi="ar-SA"/>
              </w:rPr>
            </w:pPr>
            <w:r>
              <w:rPr>
                <w:rFonts w:hint="eastAsia"/>
                <w:szCs w:val="21"/>
                <w:lang w:val="en-US" w:eastAsia="zh-CN"/>
              </w:rPr>
              <w:t>17</w:t>
            </w:r>
          </w:p>
        </w:tc>
        <w:tc>
          <w:tcPr>
            <w:tcW w:w="3975" w:type="dxa"/>
            <w:noWrap w:val="0"/>
            <w:vAlign w:val="center"/>
          </w:tcPr>
          <w:p w14:paraId="66BE9D3B">
            <w:pPr>
              <w:snapToGrid w:val="0"/>
              <w:jc w:val="center"/>
              <w:rPr>
                <w:rFonts w:hint="eastAsia"/>
                <w:bCs/>
                <w:kern w:val="2"/>
                <w:sz w:val="21"/>
                <w:szCs w:val="21"/>
                <w:lang w:val="en-US" w:eastAsia="zh-CN" w:bidi="ar-SA"/>
              </w:rPr>
            </w:pPr>
            <w:r>
              <w:rPr>
                <w:rFonts w:hint="eastAsia"/>
                <w:bCs/>
                <w:szCs w:val="21"/>
                <w:lang w:val="en-US" w:eastAsia="zh-CN"/>
              </w:rPr>
              <w:t>总镉</w:t>
            </w:r>
          </w:p>
        </w:tc>
        <w:tc>
          <w:tcPr>
            <w:tcW w:w="4261" w:type="dxa"/>
            <w:noWrap w:val="0"/>
            <w:vAlign w:val="center"/>
          </w:tcPr>
          <w:p w14:paraId="2758DDE5">
            <w:pPr>
              <w:snapToGrid w:val="0"/>
              <w:jc w:val="center"/>
              <w:rPr>
                <w:rFonts w:hint="default" w:eastAsia="宋体"/>
                <w:kern w:val="0"/>
                <w:sz w:val="21"/>
                <w:szCs w:val="21"/>
                <w:lang w:val="en-US" w:eastAsia="zh-CN" w:bidi="ar-SA"/>
              </w:rPr>
            </w:pPr>
            <w:r>
              <w:rPr>
                <w:rFonts w:hint="eastAsia"/>
                <w:kern w:val="0"/>
                <w:szCs w:val="21"/>
                <w:lang w:val="en-US" w:eastAsia="zh-CN"/>
              </w:rPr>
              <w:t>GB/T 23349—2020</w:t>
            </w:r>
          </w:p>
        </w:tc>
      </w:tr>
      <w:tr w14:paraId="44E708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04D6AB15">
            <w:pPr>
              <w:snapToGrid w:val="0"/>
              <w:jc w:val="center"/>
              <w:rPr>
                <w:rFonts w:hint="eastAsia" w:eastAsia="宋体"/>
                <w:kern w:val="2"/>
                <w:sz w:val="21"/>
                <w:szCs w:val="21"/>
                <w:lang w:val="en-US" w:eastAsia="zh-CN" w:bidi="ar-SA"/>
              </w:rPr>
            </w:pPr>
            <w:r>
              <w:rPr>
                <w:rFonts w:hint="eastAsia"/>
                <w:szCs w:val="21"/>
                <w:lang w:val="en-US" w:eastAsia="zh-CN"/>
              </w:rPr>
              <w:t>18</w:t>
            </w:r>
          </w:p>
        </w:tc>
        <w:tc>
          <w:tcPr>
            <w:tcW w:w="3975" w:type="dxa"/>
            <w:noWrap w:val="0"/>
            <w:vAlign w:val="center"/>
          </w:tcPr>
          <w:p w14:paraId="19B72A65">
            <w:pPr>
              <w:snapToGrid w:val="0"/>
              <w:jc w:val="center"/>
              <w:rPr>
                <w:rFonts w:hint="eastAsia"/>
                <w:bCs/>
                <w:kern w:val="2"/>
                <w:sz w:val="21"/>
                <w:szCs w:val="21"/>
                <w:lang w:val="en-US" w:eastAsia="zh-CN" w:bidi="ar-SA"/>
              </w:rPr>
            </w:pPr>
            <w:r>
              <w:rPr>
                <w:rFonts w:hint="eastAsia"/>
                <w:bCs/>
                <w:szCs w:val="21"/>
                <w:lang w:val="en-US" w:eastAsia="zh-CN"/>
              </w:rPr>
              <w:t>铅（Pb）（以元素计）</w:t>
            </w:r>
          </w:p>
        </w:tc>
        <w:tc>
          <w:tcPr>
            <w:tcW w:w="4261" w:type="dxa"/>
            <w:noWrap w:val="0"/>
            <w:vAlign w:val="center"/>
          </w:tcPr>
          <w:p w14:paraId="55BD94D3">
            <w:pPr>
              <w:snapToGrid w:val="0"/>
              <w:jc w:val="center"/>
              <w:rPr>
                <w:kern w:val="0"/>
                <w:sz w:val="21"/>
                <w:szCs w:val="21"/>
                <w:lang w:val="en-US" w:eastAsia="zh-CN" w:bidi="ar-SA"/>
              </w:rPr>
            </w:pPr>
            <w:r>
              <w:rPr>
                <w:rFonts w:hint="eastAsia"/>
                <w:kern w:val="0"/>
                <w:szCs w:val="21"/>
                <w:lang w:val="en-US" w:eastAsia="zh-CN"/>
              </w:rPr>
              <w:t>NY/T 1978—2022</w:t>
            </w:r>
          </w:p>
        </w:tc>
      </w:tr>
      <w:tr w14:paraId="6CF97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0349DCA3">
            <w:pPr>
              <w:snapToGrid w:val="0"/>
              <w:jc w:val="center"/>
              <w:rPr>
                <w:rFonts w:hint="default" w:eastAsia="宋体"/>
                <w:kern w:val="2"/>
                <w:sz w:val="21"/>
                <w:szCs w:val="21"/>
                <w:lang w:val="en-US" w:eastAsia="zh-CN" w:bidi="ar-SA"/>
              </w:rPr>
            </w:pPr>
            <w:r>
              <w:rPr>
                <w:rFonts w:hint="eastAsia"/>
                <w:szCs w:val="21"/>
                <w:lang w:val="en-US" w:eastAsia="zh-CN"/>
              </w:rPr>
              <w:t>19</w:t>
            </w:r>
          </w:p>
        </w:tc>
        <w:tc>
          <w:tcPr>
            <w:tcW w:w="3975" w:type="dxa"/>
            <w:noWrap w:val="0"/>
            <w:vAlign w:val="center"/>
          </w:tcPr>
          <w:p w14:paraId="45D2E22A">
            <w:pPr>
              <w:snapToGrid w:val="0"/>
              <w:jc w:val="center"/>
              <w:rPr>
                <w:rFonts w:hint="eastAsia"/>
                <w:bCs/>
                <w:kern w:val="2"/>
                <w:sz w:val="21"/>
                <w:szCs w:val="21"/>
                <w:lang w:val="en-US" w:eastAsia="zh-CN" w:bidi="ar-SA"/>
              </w:rPr>
            </w:pPr>
            <w:r>
              <w:rPr>
                <w:rFonts w:hint="eastAsia"/>
                <w:bCs/>
                <w:szCs w:val="21"/>
                <w:lang w:val="en-US" w:eastAsia="zh-CN"/>
              </w:rPr>
              <w:t>铬（Cr）（以元素计）</w:t>
            </w:r>
          </w:p>
        </w:tc>
        <w:tc>
          <w:tcPr>
            <w:tcW w:w="4261" w:type="dxa"/>
            <w:noWrap w:val="0"/>
            <w:vAlign w:val="center"/>
          </w:tcPr>
          <w:p w14:paraId="4D8EE5CD">
            <w:pPr>
              <w:snapToGrid w:val="0"/>
              <w:jc w:val="center"/>
              <w:rPr>
                <w:kern w:val="0"/>
                <w:sz w:val="21"/>
                <w:szCs w:val="21"/>
                <w:lang w:val="en-US" w:eastAsia="zh-CN" w:bidi="ar-SA"/>
              </w:rPr>
            </w:pPr>
            <w:r>
              <w:rPr>
                <w:rFonts w:hint="eastAsia"/>
                <w:kern w:val="0"/>
                <w:szCs w:val="21"/>
                <w:lang w:val="en-US" w:eastAsia="zh-CN"/>
              </w:rPr>
              <w:t>NY/T 1978—2022</w:t>
            </w:r>
          </w:p>
        </w:tc>
      </w:tr>
      <w:tr w14:paraId="2C3386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3C4BD5BE">
            <w:pPr>
              <w:snapToGrid w:val="0"/>
              <w:jc w:val="center"/>
              <w:rPr>
                <w:rFonts w:hint="default" w:eastAsia="宋体"/>
                <w:kern w:val="2"/>
                <w:sz w:val="21"/>
                <w:szCs w:val="21"/>
                <w:lang w:val="en-US" w:eastAsia="zh-CN" w:bidi="ar-SA"/>
              </w:rPr>
            </w:pPr>
            <w:r>
              <w:rPr>
                <w:rFonts w:hint="eastAsia"/>
                <w:szCs w:val="21"/>
                <w:lang w:val="en-US" w:eastAsia="zh-CN"/>
              </w:rPr>
              <w:t>20</w:t>
            </w:r>
          </w:p>
        </w:tc>
        <w:tc>
          <w:tcPr>
            <w:tcW w:w="3975" w:type="dxa"/>
            <w:noWrap w:val="0"/>
            <w:vAlign w:val="center"/>
          </w:tcPr>
          <w:p w14:paraId="2D7D9E7A">
            <w:pPr>
              <w:snapToGrid w:val="0"/>
              <w:jc w:val="center"/>
              <w:rPr>
                <w:rFonts w:hint="eastAsia"/>
                <w:bCs/>
                <w:kern w:val="2"/>
                <w:sz w:val="21"/>
                <w:szCs w:val="21"/>
                <w:lang w:val="en-US" w:eastAsia="zh-CN" w:bidi="ar-SA"/>
              </w:rPr>
            </w:pPr>
            <w:r>
              <w:rPr>
                <w:rFonts w:hint="eastAsia"/>
                <w:bCs/>
                <w:szCs w:val="21"/>
                <w:lang w:val="en-US" w:eastAsia="zh-CN"/>
              </w:rPr>
              <w:t>总汞</w:t>
            </w:r>
          </w:p>
        </w:tc>
        <w:tc>
          <w:tcPr>
            <w:tcW w:w="4261" w:type="dxa"/>
            <w:noWrap w:val="0"/>
            <w:vAlign w:val="center"/>
          </w:tcPr>
          <w:p w14:paraId="414A5914">
            <w:pPr>
              <w:snapToGrid w:val="0"/>
              <w:jc w:val="center"/>
              <w:rPr>
                <w:kern w:val="0"/>
                <w:sz w:val="21"/>
                <w:szCs w:val="21"/>
                <w:lang w:val="en-US" w:eastAsia="zh-CN" w:bidi="ar-SA"/>
              </w:rPr>
            </w:pPr>
            <w:r>
              <w:rPr>
                <w:rFonts w:hint="eastAsia"/>
                <w:kern w:val="0"/>
                <w:szCs w:val="21"/>
                <w:lang w:val="en-US" w:eastAsia="zh-CN"/>
              </w:rPr>
              <w:t>GB/T 23349—2020</w:t>
            </w:r>
          </w:p>
        </w:tc>
      </w:tr>
      <w:tr w14:paraId="3996F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3FABCC55">
            <w:pPr>
              <w:snapToGrid w:val="0"/>
              <w:jc w:val="center"/>
              <w:rPr>
                <w:rFonts w:hint="default"/>
                <w:szCs w:val="21"/>
                <w:lang w:val="en-US" w:eastAsia="zh-CN"/>
              </w:rPr>
            </w:pPr>
            <w:r>
              <w:rPr>
                <w:rFonts w:hint="eastAsia"/>
                <w:szCs w:val="21"/>
                <w:lang w:val="en-US" w:eastAsia="zh-CN"/>
              </w:rPr>
              <w:t>21</w:t>
            </w:r>
          </w:p>
        </w:tc>
        <w:tc>
          <w:tcPr>
            <w:tcW w:w="3975" w:type="dxa"/>
            <w:noWrap w:val="0"/>
            <w:vAlign w:val="center"/>
          </w:tcPr>
          <w:p w14:paraId="692FEC4C">
            <w:pPr>
              <w:snapToGrid w:val="0"/>
              <w:jc w:val="center"/>
              <w:rPr>
                <w:rFonts w:hint="eastAsia"/>
                <w:bCs/>
                <w:kern w:val="2"/>
                <w:sz w:val="21"/>
                <w:szCs w:val="21"/>
                <w:lang w:val="en-US" w:eastAsia="zh-CN" w:bidi="ar-SA"/>
              </w:rPr>
            </w:pPr>
            <w:r>
              <w:rPr>
                <w:rFonts w:hint="eastAsia"/>
                <w:bCs/>
                <w:szCs w:val="21"/>
                <w:lang w:val="en-US" w:eastAsia="zh-CN"/>
              </w:rPr>
              <w:t>总铊</w:t>
            </w:r>
          </w:p>
        </w:tc>
        <w:tc>
          <w:tcPr>
            <w:tcW w:w="4261" w:type="dxa"/>
            <w:noWrap w:val="0"/>
            <w:vAlign w:val="center"/>
          </w:tcPr>
          <w:p w14:paraId="3FBA8DFE">
            <w:pPr>
              <w:snapToGrid w:val="0"/>
              <w:jc w:val="center"/>
              <w:rPr>
                <w:rFonts w:hint="eastAsia"/>
                <w:kern w:val="0"/>
                <w:sz w:val="21"/>
                <w:szCs w:val="21"/>
                <w:lang w:val="en-US" w:eastAsia="zh-CN" w:bidi="ar-SA"/>
              </w:rPr>
            </w:pPr>
            <w:r>
              <w:rPr>
                <w:rFonts w:hint="eastAsia"/>
                <w:kern w:val="0"/>
                <w:szCs w:val="21"/>
                <w:lang w:val="en-US" w:eastAsia="zh-CN"/>
              </w:rPr>
              <w:t>GB 38400—2019</w:t>
            </w:r>
          </w:p>
        </w:tc>
      </w:tr>
      <w:tr w14:paraId="1EC030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6E74D1AE">
            <w:pPr>
              <w:snapToGrid w:val="0"/>
              <w:jc w:val="center"/>
              <w:rPr>
                <w:rFonts w:hint="default"/>
                <w:szCs w:val="21"/>
                <w:lang w:val="en-US" w:eastAsia="zh-CN"/>
              </w:rPr>
            </w:pPr>
            <w:r>
              <w:rPr>
                <w:rFonts w:hint="eastAsia"/>
                <w:szCs w:val="21"/>
                <w:lang w:val="en-US" w:eastAsia="zh-CN"/>
              </w:rPr>
              <w:t>22</w:t>
            </w:r>
          </w:p>
        </w:tc>
        <w:tc>
          <w:tcPr>
            <w:tcW w:w="3975" w:type="dxa"/>
            <w:noWrap w:val="0"/>
            <w:vAlign w:val="center"/>
          </w:tcPr>
          <w:p w14:paraId="3842AB91">
            <w:pPr>
              <w:snapToGrid w:val="0"/>
              <w:jc w:val="center"/>
              <w:rPr>
                <w:rFonts w:hint="eastAsia"/>
                <w:bCs/>
                <w:kern w:val="2"/>
                <w:sz w:val="21"/>
                <w:szCs w:val="21"/>
                <w:lang w:val="en-US" w:eastAsia="zh-CN" w:bidi="ar-SA"/>
              </w:rPr>
            </w:pPr>
            <w:r>
              <w:rPr>
                <w:rFonts w:hint="eastAsia"/>
                <w:bCs/>
                <w:szCs w:val="21"/>
              </w:rPr>
              <w:t>缩二脲含量</w:t>
            </w:r>
          </w:p>
        </w:tc>
        <w:tc>
          <w:tcPr>
            <w:tcW w:w="4261" w:type="dxa"/>
            <w:noWrap w:val="0"/>
            <w:vAlign w:val="center"/>
          </w:tcPr>
          <w:p w14:paraId="6B8E8B5D">
            <w:pPr>
              <w:snapToGrid w:val="0"/>
              <w:jc w:val="center"/>
              <w:rPr>
                <w:rFonts w:hint="eastAsia"/>
                <w:kern w:val="0"/>
                <w:szCs w:val="21"/>
                <w:lang w:val="en-US" w:eastAsia="zh-CN"/>
              </w:rPr>
            </w:pPr>
            <w:r>
              <w:rPr>
                <w:rFonts w:hint="eastAsia" w:ascii="Times New Roman" w:hAnsi="Times New Roman" w:eastAsia="宋体" w:cs="Times New Roman"/>
                <w:kern w:val="0"/>
                <w:szCs w:val="21"/>
              </w:rPr>
              <w:t>GB/T 22924</w:t>
            </w:r>
            <w:r>
              <w:rPr>
                <w:rFonts w:hint="eastAsia"/>
                <w:kern w:val="0"/>
                <w:szCs w:val="21"/>
                <w:lang w:val="en-US" w:eastAsia="zh-CN"/>
              </w:rPr>
              <w:t>—</w:t>
            </w:r>
            <w:r>
              <w:rPr>
                <w:rFonts w:hint="eastAsia" w:ascii="Times New Roman" w:hAnsi="Times New Roman" w:eastAsia="宋体" w:cs="Times New Roman"/>
                <w:kern w:val="0"/>
                <w:szCs w:val="21"/>
              </w:rPr>
              <w:t>2024</w:t>
            </w:r>
          </w:p>
        </w:tc>
      </w:tr>
      <w:tr w14:paraId="2FA77B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8887" w:type="dxa"/>
            <w:gridSpan w:val="3"/>
            <w:noWrap w:val="0"/>
            <w:vAlign w:val="center"/>
          </w:tcPr>
          <w:p w14:paraId="7332B480">
            <w:pPr>
              <w:snapToGrid w:val="0"/>
              <w:jc w:val="left"/>
              <w:rPr>
                <w:rFonts w:hint="eastAsia"/>
                <w:bCs/>
                <w:szCs w:val="21"/>
                <w:lang w:val="zh-CN"/>
              </w:rPr>
            </w:pPr>
            <w:r>
              <w:rPr>
                <w:rFonts w:hint="eastAsia"/>
                <w:kern w:val="0"/>
                <w:szCs w:val="21"/>
              </w:rPr>
              <w:t>注</w:t>
            </w:r>
            <w:r>
              <w:rPr>
                <w:rFonts w:hint="eastAsia"/>
                <w:kern w:val="0"/>
                <w:szCs w:val="21"/>
                <w:lang w:eastAsia="zh-CN"/>
              </w:rPr>
              <w:t>：</w:t>
            </w:r>
            <w:r>
              <w:rPr>
                <w:rFonts w:hint="eastAsia"/>
                <w:kern w:val="0"/>
                <w:szCs w:val="21"/>
                <w:lang w:val="en-US" w:eastAsia="zh-CN"/>
              </w:rPr>
              <w:t>1.</w:t>
            </w:r>
            <w:r>
              <w:rPr>
                <w:rFonts w:hint="eastAsia"/>
                <w:kern w:val="0"/>
                <w:szCs w:val="21"/>
              </w:rPr>
              <w:t>密度项目</w:t>
            </w:r>
            <w:r>
              <w:rPr>
                <w:rFonts w:hint="eastAsia"/>
                <w:bCs/>
                <w:szCs w:val="21"/>
                <w:lang w:val="zh-CN"/>
              </w:rPr>
              <w:t>仅液体肥料检测；</w:t>
            </w:r>
          </w:p>
          <w:p w14:paraId="30324CC9">
            <w:pPr>
              <w:snapToGrid w:val="0"/>
              <w:ind w:firstLine="420" w:firstLineChars="200"/>
              <w:jc w:val="left"/>
              <w:rPr>
                <w:rFonts w:hint="eastAsia"/>
                <w:bCs/>
                <w:szCs w:val="21"/>
                <w:lang w:val="en-US" w:eastAsia="zh-CN"/>
              </w:rPr>
            </w:pPr>
            <w:r>
              <w:rPr>
                <w:rFonts w:hint="eastAsia"/>
                <w:bCs/>
                <w:szCs w:val="21"/>
                <w:lang w:val="en-US" w:eastAsia="zh-CN"/>
              </w:rPr>
              <w:t>2.缩二脲含量项目仅在标明总氮含量时进行检测和判定</w:t>
            </w:r>
            <w:r>
              <w:rPr>
                <w:rFonts w:hint="eastAsia"/>
                <w:bCs/>
                <w:szCs w:val="21"/>
                <w:lang w:val="zh-CN"/>
              </w:rPr>
              <w:t>。</w:t>
            </w:r>
          </w:p>
        </w:tc>
      </w:tr>
    </w:tbl>
    <w:p w14:paraId="5D57FFB3">
      <w:pPr>
        <w:adjustRightInd w:val="0"/>
        <w:snapToGrid w:val="0"/>
        <w:spacing w:line="440" w:lineRule="exact"/>
        <w:ind w:firstLine="420" w:firstLineChars="200"/>
        <w:rPr>
          <w:rFonts w:hint="eastAsia"/>
          <w:color w:val="000000"/>
          <w:szCs w:val="21"/>
        </w:rPr>
      </w:pPr>
    </w:p>
    <w:p w14:paraId="5F27BC12">
      <w:pPr>
        <w:snapToGrid w:val="0"/>
        <w:spacing w:line="440" w:lineRule="exact"/>
        <w:jc w:val="center"/>
        <w:rPr>
          <w:rFonts w:hint="default" w:eastAsia="宋体"/>
          <w:szCs w:val="21"/>
          <w:lang w:val="en-US" w:eastAsia="zh-CN"/>
        </w:rPr>
      </w:pPr>
      <w:r>
        <w:rPr>
          <w:rFonts w:hint="eastAsia" w:ascii="Times New Roman" w:hAnsi="Times New Roman" w:eastAsia="宋体" w:cs="Times New Roman"/>
          <w:szCs w:val="21"/>
        </w:rPr>
        <w:t>表</w:t>
      </w:r>
      <w:r>
        <w:rPr>
          <w:rFonts w:hint="eastAsia" w:ascii="Times New Roman" w:hAnsi="Times New Roman" w:eastAsia="宋体" w:cs="Times New Roman"/>
          <w:szCs w:val="21"/>
          <w:lang w:val="en-US" w:eastAsia="zh-CN"/>
        </w:rPr>
        <w:t>5</w:t>
      </w:r>
      <w:r>
        <w:rPr>
          <w:rFonts w:hint="eastAsia"/>
          <w:szCs w:val="21"/>
        </w:rPr>
        <w:t xml:space="preserve"> </w:t>
      </w:r>
      <w:r>
        <w:rPr>
          <w:rFonts w:hint="eastAsia"/>
          <w:szCs w:val="21"/>
          <w:lang w:val="en-US" w:eastAsia="zh-CN"/>
        </w:rPr>
        <w:t>含氨基酸水溶肥料</w:t>
      </w:r>
    </w:p>
    <w:tbl>
      <w:tblPr>
        <w:tblStyle w:val="3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1"/>
        <w:gridCol w:w="3993"/>
        <w:gridCol w:w="4279"/>
      </w:tblGrid>
      <w:tr w14:paraId="68726C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447" w:hRule="atLeast"/>
          <w:tblHeader/>
          <w:jc w:val="center"/>
        </w:trPr>
        <w:tc>
          <w:tcPr>
            <w:tcW w:w="651" w:type="dxa"/>
            <w:noWrap w:val="0"/>
            <w:vAlign w:val="center"/>
          </w:tcPr>
          <w:p w14:paraId="55C1FE02">
            <w:pPr>
              <w:snapToGrid w:val="0"/>
              <w:jc w:val="center"/>
              <w:rPr>
                <w:szCs w:val="21"/>
              </w:rPr>
            </w:pPr>
            <w:r>
              <w:rPr>
                <w:szCs w:val="21"/>
              </w:rPr>
              <w:t>序号</w:t>
            </w:r>
          </w:p>
        </w:tc>
        <w:tc>
          <w:tcPr>
            <w:tcW w:w="3993" w:type="dxa"/>
            <w:noWrap w:val="0"/>
            <w:vAlign w:val="center"/>
          </w:tcPr>
          <w:p w14:paraId="0682E809">
            <w:pPr>
              <w:snapToGrid w:val="0"/>
              <w:jc w:val="center"/>
              <w:rPr>
                <w:szCs w:val="21"/>
              </w:rPr>
            </w:pPr>
            <w:r>
              <w:rPr>
                <w:szCs w:val="21"/>
              </w:rPr>
              <w:t>检验项目</w:t>
            </w:r>
          </w:p>
        </w:tc>
        <w:tc>
          <w:tcPr>
            <w:tcW w:w="4279" w:type="dxa"/>
            <w:noWrap w:val="0"/>
            <w:vAlign w:val="center"/>
          </w:tcPr>
          <w:p w14:paraId="321B8C77">
            <w:pPr>
              <w:snapToGrid w:val="0"/>
              <w:jc w:val="center"/>
              <w:rPr>
                <w:szCs w:val="21"/>
              </w:rPr>
            </w:pPr>
            <w:r>
              <w:rPr>
                <w:szCs w:val="21"/>
              </w:rPr>
              <w:t>检验方法</w:t>
            </w:r>
          </w:p>
        </w:tc>
      </w:tr>
      <w:tr w14:paraId="62950F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2A12663B">
            <w:pPr>
              <w:snapToGrid w:val="0"/>
              <w:jc w:val="center"/>
              <w:rPr>
                <w:rFonts w:hint="eastAsia" w:eastAsia="宋体"/>
                <w:kern w:val="2"/>
                <w:sz w:val="21"/>
                <w:szCs w:val="21"/>
                <w:lang w:val="en-US" w:eastAsia="zh-CN" w:bidi="ar-SA"/>
              </w:rPr>
            </w:pPr>
            <w:r>
              <w:rPr>
                <w:rFonts w:hint="eastAsia"/>
                <w:szCs w:val="21"/>
                <w:lang w:val="en-US" w:eastAsia="zh-CN"/>
              </w:rPr>
              <w:t>1</w:t>
            </w:r>
          </w:p>
        </w:tc>
        <w:tc>
          <w:tcPr>
            <w:tcW w:w="3993" w:type="dxa"/>
            <w:noWrap w:val="0"/>
            <w:vAlign w:val="center"/>
          </w:tcPr>
          <w:p w14:paraId="34869016">
            <w:pPr>
              <w:snapToGrid w:val="0"/>
              <w:jc w:val="center"/>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szCs w:val="21"/>
                <w:lang w:val="en-US" w:eastAsia="zh-CN"/>
              </w:rPr>
              <w:t>游离氨基酸含量</w:t>
            </w:r>
          </w:p>
        </w:tc>
        <w:tc>
          <w:tcPr>
            <w:tcW w:w="4279" w:type="dxa"/>
            <w:noWrap w:val="0"/>
            <w:vAlign w:val="center"/>
          </w:tcPr>
          <w:p w14:paraId="4B069D0B">
            <w:pPr>
              <w:snapToGrid w:val="0"/>
              <w:jc w:val="center"/>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szCs w:val="21"/>
                <w:lang w:val="en-US" w:eastAsia="zh-CN"/>
              </w:rPr>
              <w:t>NY/T 1975—2010</w:t>
            </w:r>
          </w:p>
        </w:tc>
      </w:tr>
      <w:tr w14:paraId="418CF1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013FB21C">
            <w:pPr>
              <w:snapToGrid w:val="0"/>
              <w:jc w:val="center"/>
              <w:rPr>
                <w:rFonts w:hint="eastAsia" w:eastAsia="宋体"/>
                <w:kern w:val="2"/>
                <w:sz w:val="21"/>
                <w:szCs w:val="21"/>
                <w:lang w:val="en-US" w:eastAsia="zh-CN" w:bidi="ar-SA"/>
              </w:rPr>
            </w:pPr>
            <w:r>
              <w:rPr>
                <w:rFonts w:hint="eastAsia"/>
                <w:szCs w:val="21"/>
                <w:lang w:val="en-US" w:eastAsia="zh-CN"/>
              </w:rPr>
              <w:t>2</w:t>
            </w:r>
          </w:p>
        </w:tc>
        <w:tc>
          <w:tcPr>
            <w:tcW w:w="3993" w:type="dxa"/>
            <w:noWrap w:val="0"/>
            <w:vAlign w:val="center"/>
          </w:tcPr>
          <w:p w14:paraId="36FD1A70">
            <w:pPr>
              <w:snapToGrid w:val="0"/>
              <w:jc w:val="center"/>
              <w:rPr>
                <w:rFonts w:hint="eastAsia" w:ascii="Times New Roman" w:hAnsi="Times New Roman" w:eastAsia="宋体" w:cs="Times New Roman"/>
                <w:bCs/>
                <w:kern w:val="2"/>
                <w:sz w:val="21"/>
                <w:szCs w:val="21"/>
                <w:lang w:val="en-US" w:eastAsia="zh-CN" w:bidi="ar-SA"/>
              </w:rPr>
            </w:pPr>
            <w:r>
              <w:rPr>
                <w:rFonts w:hint="eastAsia"/>
                <w:bCs/>
                <w:szCs w:val="21"/>
                <w:lang w:val="en-US" w:eastAsia="zh-CN"/>
              </w:rPr>
              <w:t>钙含量</w:t>
            </w:r>
          </w:p>
        </w:tc>
        <w:tc>
          <w:tcPr>
            <w:tcW w:w="4279" w:type="dxa"/>
            <w:noWrap w:val="0"/>
            <w:vAlign w:val="center"/>
          </w:tcPr>
          <w:p w14:paraId="350755A2">
            <w:pPr>
              <w:snapToGrid w:val="0"/>
              <w:jc w:val="center"/>
              <w:rPr>
                <w:rFonts w:hint="eastAsia" w:ascii="Times New Roman" w:hAnsi="Times New Roman" w:eastAsia="宋体" w:cs="Times New Roman"/>
                <w:bCs/>
                <w:kern w:val="2"/>
                <w:sz w:val="21"/>
                <w:szCs w:val="21"/>
                <w:lang w:val="en-US" w:eastAsia="zh-CN" w:bidi="ar-SA"/>
              </w:rPr>
            </w:pPr>
            <w:r>
              <w:rPr>
                <w:rFonts w:hint="eastAsia"/>
                <w:kern w:val="0"/>
                <w:szCs w:val="21"/>
                <w:lang w:val="en-US" w:eastAsia="zh-CN"/>
              </w:rPr>
              <w:t>NY/T 1117—2010</w:t>
            </w:r>
          </w:p>
        </w:tc>
      </w:tr>
      <w:tr w14:paraId="691B3E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7FBBFD81">
            <w:pPr>
              <w:snapToGrid w:val="0"/>
              <w:jc w:val="center"/>
              <w:rPr>
                <w:rFonts w:hint="eastAsia" w:eastAsia="宋体"/>
                <w:kern w:val="2"/>
                <w:sz w:val="21"/>
                <w:szCs w:val="21"/>
                <w:lang w:val="en-US" w:eastAsia="zh-CN" w:bidi="ar-SA"/>
              </w:rPr>
            </w:pPr>
            <w:r>
              <w:rPr>
                <w:rFonts w:hint="eastAsia"/>
                <w:szCs w:val="21"/>
                <w:lang w:val="en-US" w:eastAsia="zh-CN"/>
              </w:rPr>
              <w:t>3</w:t>
            </w:r>
          </w:p>
        </w:tc>
        <w:tc>
          <w:tcPr>
            <w:tcW w:w="3993" w:type="dxa"/>
            <w:noWrap w:val="0"/>
            <w:vAlign w:val="center"/>
          </w:tcPr>
          <w:p w14:paraId="314BF0AC">
            <w:pPr>
              <w:snapToGrid w:val="0"/>
              <w:jc w:val="center"/>
              <w:rPr>
                <w:rFonts w:hint="eastAsia" w:ascii="Times New Roman" w:hAnsi="Times New Roman" w:eastAsia="宋体" w:cs="Times New Roman"/>
                <w:bCs/>
                <w:kern w:val="2"/>
                <w:sz w:val="21"/>
                <w:szCs w:val="21"/>
                <w:lang w:val="en-US" w:eastAsia="zh-CN" w:bidi="ar-SA"/>
              </w:rPr>
            </w:pPr>
            <w:r>
              <w:rPr>
                <w:rFonts w:hint="eastAsia"/>
                <w:bCs/>
                <w:szCs w:val="21"/>
                <w:lang w:val="en-US" w:eastAsia="zh-CN"/>
              </w:rPr>
              <w:t>镁含量</w:t>
            </w:r>
          </w:p>
        </w:tc>
        <w:tc>
          <w:tcPr>
            <w:tcW w:w="4279" w:type="dxa"/>
            <w:noWrap w:val="0"/>
            <w:vAlign w:val="center"/>
          </w:tcPr>
          <w:p w14:paraId="1292C35B">
            <w:pPr>
              <w:snapToGrid w:val="0"/>
              <w:jc w:val="center"/>
              <w:rPr>
                <w:rFonts w:hint="eastAsia" w:ascii="Times New Roman" w:hAnsi="Times New Roman" w:eastAsia="宋体" w:cs="Times New Roman"/>
                <w:bCs/>
                <w:kern w:val="2"/>
                <w:sz w:val="21"/>
                <w:szCs w:val="21"/>
                <w:lang w:val="en-US" w:eastAsia="zh-CN" w:bidi="ar-SA"/>
              </w:rPr>
            </w:pPr>
            <w:r>
              <w:rPr>
                <w:rFonts w:hint="eastAsia"/>
                <w:kern w:val="0"/>
                <w:szCs w:val="21"/>
                <w:lang w:val="en-US" w:eastAsia="zh-CN"/>
              </w:rPr>
              <w:t>NY/T 1117—2010</w:t>
            </w:r>
          </w:p>
        </w:tc>
      </w:tr>
      <w:tr w14:paraId="5DE1A1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1ECAD1E4">
            <w:pPr>
              <w:snapToGrid w:val="0"/>
              <w:jc w:val="center"/>
              <w:rPr>
                <w:rFonts w:hint="eastAsia" w:eastAsia="宋体"/>
                <w:kern w:val="2"/>
                <w:sz w:val="21"/>
                <w:szCs w:val="21"/>
                <w:lang w:val="en-US" w:eastAsia="zh-CN" w:bidi="ar-SA"/>
              </w:rPr>
            </w:pPr>
            <w:r>
              <w:rPr>
                <w:rFonts w:hint="eastAsia"/>
                <w:szCs w:val="21"/>
                <w:lang w:val="en-US" w:eastAsia="zh-CN"/>
              </w:rPr>
              <w:t>4</w:t>
            </w:r>
          </w:p>
        </w:tc>
        <w:tc>
          <w:tcPr>
            <w:tcW w:w="3993" w:type="dxa"/>
            <w:noWrap w:val="0"/>
            <w:vAlign w:val="center"/>
          </w:tcPr>
          <w:p w14:paraId="5F1B0907">
            <w:pPr>
              <w:snapToGrid w:val="0"/>
              <w:jc w:val="center"/>
              <w:rPr>
                <w:rFonts w:hint="eastAsia" w:ascii="Times New Roman" w:hAnsi="Times New Roman" w:eastAsia="宋体" w:cs="Times New Roman"/>
                <w:bCs/>
                <w:kern w:val="2"/>
                <w:sz w:val="21"/>
                <w:szCs w:val="21"/>
                <w:lang w:val="en-US" w:eastAsia="zh-CN" w:bidi="ar-SA"/>
              </w:rPr>
            </w:pPr>
            <w:r>
              <w:rPr>
                <w:rFonts w:hint="eastAsia"/>
                <w:bCs/>
                <w:szCs w:val="21"/>
                <w:lang w:val="en-US" w:eastAsia="zh-CN"/>
              </w:rPr>
              <w:t>中量元素含量</w:t>
            </w:r>
          </w:p>
        </w:tc>
        <w:tc>
          <w:tcPr>
            <w:tcW w:w="4279" w:type="dxa"/>
            <w:noWrap w:val="0"/>
            <w:vAlign w:val="center"/>
          </w:tcPr>
          <w:p w14:paraId="12D3BC5F">
            <w:pPr>
              <w:snapToGrid w:val="0"/>
              <w:jc w:val="center"/>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szCs w:val="21"/>
                <w:lang w:val="en-US" w:eastAsia="zh-CN"/>
              </w:rPr>
              <w:t>NY 1429—2010</w:t>
            </w:r>
          </w:p>
        </w:tc>
      </w:tr>
      <w:tr w14:paraId="39D919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75FE51BA">
            <w:pPr>
              <w:snapToGrid w:val="0"/>
              <w:jc w:val="center"/>
              <w:rPr>
                <w:rFonts w:hint="eastAsia" w:eastAsia="宋体"/>
                <w:kern w:val="2"/>
                <w:sz w:val="21"/>
                <w:szCs w:val="21"/>
                <w:lang w:val="en-US" w:eastAsia="zh-CN" w:bidi="ar-SA"/>
              </w:rPr>
            </w:pPr>
            <w:r>
              <w:rPr>
                <w:rFonts w:hint="eastAsia"/>
                <w:szCs w:val="21"/>
                <w:lang w:val="en-US" w:eastAsia="zh-CN"/>
              </w:rPr>
              <w:t>5</w:t>
            </w:r>
          </w:p>
        </w:tc>
        <w:tc>
          <w:tcPr>
            <w:tcW w:w="3993" w:type="dxa"/>
            <w:noWrap w:val="0"/>
            <w:vAlign w:val="center"/>
          </w:tcPr>
          <w:p w14:paraId="097E0D4F">
            <w:pPr>
              <w:snapToGrid w:val="0"/>
              <w:jc w:val="center"/>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szCs w:val="21"/>
                <w:lang w:val="en-US" w:eastAsia="zh-CN"/>
              </w:rPr>
              <w:t>铜含量</w:t>
            </w:r>
          </w:p>
        </w:tc>
        <w:tc>
          <w:tcPr>
            <w:tcW w:w="4279" w:type="dxa"/>
            <w:noWrap w:val="0"/>
            <w:vAlign w:val="center"/>
          </w:tcPr>
          <w:p w14:paraId="395CB9C2">
            <w:pPr>
              <w:snapToGrid w:val="0"/>
              <w:jc w:val="center"/>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szCs w:val="21"/>
                <w:lang w:val="en-US" w:eastAsia="zh-CN"/>
              </w:rPr>
              <w:t>NY/T 1974—2010</w:t>
            </w:r>
          </w:p>
        </w:tc>
      </w:tr>
      <w:tr w14:paraId="039E71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1736AD3C">
            <w:pPr>
              <w:snapToGrid w:val="0"/>
              <w:jc w:val="center"/>
              <w:rPr>
                <w:rFonts w:hint="eastAsia" w:eastAsia="宋体"/>
                <w:kern w:val="2"/>
                <w:sz w:val="21"/>
                <w:szCs w:val="21"/>
                <w:lang w:val="en-US" w:eastAsia="zh-CN" w:bidi="ar-SA"/>
              </w:rPr>
            </w:pPr>
            <w:r>
              <w:rPr>
                <w:rFonts w:hint="eastAsia"/>
                <w:szCs w:val="21"/>
                <w:lang w:val="en-US" w:eastAsia="zh-CN"/>
              </w:rPr>
              <w:t>6</w:t>
            </w:r>
          </w:p>
        </w:tc>
        <w:tc>
          <w:tcPr>
            <w:tcW w:w="3993" w:type="dxa"/>
            <w:noWrap w:val="0"/>
            <w:vAlign w:val="center"/>
          </w:tcPr>
          <w:p w14:paraId="151F2F0A">
            <w:pPr>
              <w:snapToGrid w:val="0"/>
              <w:jc w:val="center"/>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szCs w:val="21"/>
                <w:lang w:val="en-US" w:eastAsia="zh-CN"/>
              </w:rPr>
              <w:t>铁含量</w:t>
            </w:r>
          </w:p>
        </w:tc>
        <w:tc>
          <w:tcPr>
            <w:tcW w:w="4279" w:type="dxa"/>
            <w:noWrap w:val="0"/>
            <w:vAlign w:val="center"/>
          </w:tcPr>
          <w:p w14:paraId="6581A85A">
            <w:pPr>
              <w:snapToGrid w:val="0"/>
              <w:jc w:val="center"/>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szCs w:val="21"/>
                <w:lang w:val="en-US" w:eastAsia="zh-CN"/>
              </w:rPr>
              <w:t>NY/T 1974—2010</w:t>
            </w:r>
          </w:p>
        </w:tc>
      </w:tr>
      <w:tr w14:paraId="5F4732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6289C6F2">
            <w:pPr>
              <w:snapToGrid w:val="0"/>
              <w:jc w:val="center"/>
              <w:rPr>
                <w:rFonts w:hint="eastAsia" w:eastAsia="宋体"/>
                <w:kern w:val="2"/>
                <w:sz w:val="21"/>
                <w:szCs w:val="21"/>
                <w:lang w:val="en-US" w:eastAsia="zh-CN" w:bidi="ar-SA"/>
              </w:rPr>
            </w:pPr>
            <w:r>
              <w:rPr>
                <w:rFonts w:hint="eastAsia"/>
                <w:szCs w:val="21"/>
                <w:lang w:val="en-US" w:eastAsia="zh-CN"/>
              </w:rPr>
              <w:t>7</w:t>
            </w:r>
          </w:p>
        </w:tc>
        <w:tc>
          <w:tcPr>
            <w:tcW w:w="3993" w:type="dxa"/>
            <w:noWrap w:val="0"/>
            <w:vAlign w:val="center"/>
          </w:tcPr>
          <w:p w14:paraId="2F544C87">
            <w:pPr>
              <w:snapToGrid w:val="0"/>
              <w:jc w:val="center"/>
              <w:rPr>
                <w:rFonts w:hint="eastAsia"/>
                <w:bCs/>
                <w:kern w:val="2"/>
                <w:sz w:val="21"/>
                <w:szCs w:val="21"/>
                <w:lang w:val="en-US" w:eastAsia="zh-CN" w:bidi="ar-SA"/>
              </w:rPr>
            </w:pPr>
            <w:r>
              <w:rPr>
                <w:rFonts w:hint="eastAsia"/>
                <w:bCs/>
                <w:szCs w:val="21"/>
                <w:lang w:val="en-US" w:eastAsia="zh-CN"/>
              </w:rPr>
              <w:t>锰含量</w:t>
            </w:r>
          </w:p>
        </w:tc>
        <w:tc>
          <w:tcPr>
            <w:tcW w:w="4279" w:type="dxa"/>
            <w:noWrap w:val="0"/>
            <w:vAlign w:val="center"/>
          </w:tcPr>
          <w:p w14:paraId="77FA8E6A">
            <w:pPr>
              <w:snapToGrid w:val="0"/>
              <w:jc w:val="center"/>
              <w:rPr>
                <w:kern w:val="0"/>
                <w:sz w:val="21"/>
                <w:szCs w:val="21"/>
                <w:lang w:val="en-US" w:eastAsia="zh-CN" w:bidi="ar-SA"/>
              </w:rPr>
            </w:pPr>
            <w:r>
              <w:rPr>
                <w:rFonts w:hint="eastAsia"/>
                <w:kern w:val="0"/>
                <w:szCs w:val="21"/>
                <w:lang w:val="en-US" w:eastAsia="zh-CN"/>
              </w:rPr>
              <w:t>NY/T 1974—2010</w:t>
            </w:r>
          </w:p>
        </w:tc>
      </w:tr>
      <w:tr w14:paraId="670DFD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5F672963">
            <w:pPr>
              <w:snapToGrid w:val="0"/>
              <w:jc w:val="center"/>
              <w:rPr>
                <w:rFonts w:hint="eastAsia" w:eastAsia="宋体"/>
                <w:kern w:val="2"/>
                <w:sz w:val="21"/>
                <w:szCs w:val="21"/>
                <w:lang w:val="en-US" w:eastAsia="zh-CN" w:bidi="ar-SA"/>
              </w:rPr>
            </w:pPr>
            <w:r>
              <w:rPr>
                <w:rFonts w:hint="eastAsia"/>
                <w:szCs w:val="21"/>
                <w:lang w:val="en-US" w:eastAsia="zh-CN"/>
              </w:rPr>
              <w:t>8</w:t>
            </w:r>
          </w:p>
        </w:tc>
        <w:tc>
          <w:tcPr>
            <w:tcW w:w="3993" w:type="dxa"/>
            <w:noWrap w:val="0"/>
            <w:vAlign w:val="center"/>
          </w:tcPr>
          <w:p w14:paraId="25DC1E78">
            <w:pPr>
              <w:snapToGrid w:val="0"/>
              <w:jc w:val="center"/>
              <w:rPr>
                <w:rFonts w:hint="eastAsia"/>
                <w:bCs/>
                <w:kern w:val="2"/>
                <w:sz w:val="21"/>
                <w:szCs w:val="21"/>
                <w:lang w:val="en-US" w:eastAsia="zh-CN" w:bidi="ar-SA"/>
              </w:rPr>
            </w:pPr>
            <w:r>
              <w:rPr>
                <w:rFonts w:hint="eastAsia"/>
                <w:bCs/>
                <w:szCs w:val="21"/>
                <w:lang w:val="en-US" w:eastAsia="zh-CN"/>
              </w:rPr>
              <w:t>锌含量</w:t>
            </w:r>
          </w:p>
        </w:tc>
        <w:tc>
          <w:tcPr>
            <w:tcW w:w="4279" w:type="dxa"/>
            <w:noWrap w:val="0"/>
            <w:vAlign w:val="center"/>
          </w:tcPr>
          <w:p w14:paraId="38E93BB2">
            <w:pPr>
              <w:snapToGrid w:val="0"/>
              <w:jc w:val="center"/>
              <w:rPr>
                <w:kern w:val="0"/>
                <w:sz w:val="21"/>
                <w:szCs w:val="21"/>
                <w:lang w:val="en-US" w:eastAsia="zh-CN" w:bidi="ar-SA"/>
              </w:rPr>
            </w:pPr>
            <w:r>
              <w:rPr>
                <w:rFonts w:hint="eastAsia"/>
                <w:kern w:val="0"/>
                <w:szCs w:val="21"/>
                <w:lang w:val="en-US" w:eastAsia="zh-CN"/>
              </w:rPr>
              <w:t>NY/T 1974—2010</w:t>
            </w:r>
          </w:p>
        </w:tc>
      </w:tr>
      <w:tr w14:paraId="1CC82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72BACD84">
            <w:pPr>
              <w:snapToGrid w:val="0"/>
              <w:jc w:val="center"/>
              <w:rPr>
                <w:rFonts w:hint="eastAsia" w:eastAsia="宋体"/>
                <w:kern w:val="2"/>
                <w:sz w:val="21"/>
                <w:szCs w:val="21"/>
                <w:lang w:val="en-US" w:eastAsia="zh-CN" w:bidi="ar-SA"/>
              </w:rPr>
            </w:pPr>
            <w:r>
              <w:rPr>
                <w:rFonts w:hint="eastAsia"/>
                <w:szCs w:val="21"/>
                <w:lang w:val="en-US" w:eastAsia="zh-CN"/>
              </w:rPr>
              <w:t>9</w:t>
            </w:r>
          </w:p>
        </w:tc>
        <w:tc>
          <w:tcPr>
            <w:tcW w:w="3993" w:type="dxa"/>
            <w:noWrap w:val="0"/>
            <w:vAlign w:val="center"/>
          </w:tcPr>
          <w:p w14:paraId="728B0650">
            <w:pPr>
              <w:snapToGrid w:val="0"/>
              <w:jc w:val="center"/>
              <w:rPr>
                <w:rFonts w:hint="eastAsia"/>
                <w:bCs/>
                <w:kern w:val="2"/>
                <w:sz w:val="21"/>
                <w:szCs w:val="21"/>
                <w:lang w:val="en-US" w:eastAsia="zh-CN" w:bidi="ar-SA"/>
              </w:rPr>
            </w:pPr>
            <w:r>
              <w:rPr>
                <w:rFonts w:hint="eastAsia"/>
                <w:bCs/>
                <w:szCs w:val="21"/>
                <w:lang w:val="en-US" w:eastAsia="zh-CN"/>
              </w:rPr>
              <w:t>硼含量</w:t>
            </w:r>
          </w:p>
        </w:tc>
        <w:tc>
          <w:tcPr>
            <w:tcW w:w="4279" w:type="dxa"/>
            <w:noWrap w:val="0"/>
            <w:vAlign w:val="center"/>
          </w:tcPr>
          <w:p w14:paraId="4EAE7411">
            <w:pPr>
              <w:snapToGrid w:val="0"/>
              <w:jc w:val="center"/>
              <w:rPr>
                <w:kern w:val="0"/>
                <w:sz w:val="21"/>
                <w:szCs w:val="21"/>
                <w:lang w:val="en-US" w:eastAsia="zh-CN" w:bidi="ar-SA"/>
              </w:rPr>
            </w:pPr>
            <w:r>
              <w:rPr>
                <w:rFonts w:hint="eastAsia"/>
                <w:kern w:val="0"/>
                <w:szCs w:val="21"/>
                <w:lang w:val="en-US" w:eastAsia="zh-CN"/>
              </w:rPr>
              <w:t>NY/T 1974—2010</w:t>
            </w:r>
          </w:p>
        </w:tc>
      </w:tr>
      <w:tr w14:paraId="2F8445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2BBD82B5">
            <w:pPr>
              <w:snapToGrid w:val="0"/>
              <w:jc w:val="center"/>
              <w:rPr>
                <w:rFonts w:hint="eastAsia" w:eastAsia="宋体"/>
                <w:kern w:val="2"/>
                <w:sz w:val="21"/>
                <w:szCs w:val="21"/>
                <w:lang w:val="en-US" w:eastAsia="zh-CN" w:bidi="ar-SA"/>
              </w:rPr>
            </w:pPr>
            <w:r>
              <w:rPr>
                <w:rFonts w:hint="eastAsia"/>
                <w:szCs w:val="21"/>
                <w:lang w:val="en-US" w:eastAsia="zh-CN"/>
              </w:rPr>
              <w:t>10</w:t>
            </w:r>
          </w:p>
        </w:tc>
        <w:tc>
          <w:tcPr>
            <w:tcW w:w="3993" w:type="dxa"/>
            <w:noWrap w:val="0"/>
            <w:vAlign w:val="center"/>
          </w:tcPr>
          <w:p w14:paraId="5739D4ED">
            <w:pPr>
              <w:snapToGrid w:val="0"/>
              <w:jc w:val="center"/>
              <w:rPr>
                <w:rFonts w:hint="eastAsia"/>
                <w:bCs/>
                <w:kern w:val="2"/>
                <w:sz w:val="21"/>
                <w:szCs w:val="21"/>
                <w:lang w:val="en-US" w:eastAsia="zh-CN" w:bidi="ar-SA"/>
              </w:rPr>
            </w:pPr>
            <w:r>
              <w:rPr>
                <w:rFonts w:hint="eastAsia"/>
                <w:bCs/>
                <w:szCs w:val="21"/>
                <w:lang w:val="en-US" w:eastAsia="zh-CN"/>
              </w:rPr>
              <w:t>钼含量</w:t>
            </w:r>
          </w:p>
        </w:tc>
        <w:tc>
          <w:tcPr>
            <w:tcW w:w="4279" w:type="dxa"/>
            <w:noWrap w:val="0"/>
            <w:vAlign w:val="center"/>
          </w:tcPr>
          <w:p w14:paraId="59017C59">
            <w:pPr>
              <w:snapToGrid w:val="0"/>
              <w:jc w:val="center"/>
              <w:rPr>
                <w:kern w:val="0"/>
                <w:sz w:val="21"/>
                <w:szCs w:val="21"/>
                <w:lang w:val="en-US" w:eastAsia="zh-CN" w:bidi="ar-SA"/>
              </w:rPr>
            </w:pPr>
            <w:r>
              <w:rPr>
                <w:rFonts w:hint="eastAsia"/>
                <w:kern w:val="0"/>
                <w:szCs w:val="21"/>
                <w:lang w:val="en-US" w:eastAsia="zh-CN"/>
              </w:rPr>
              <w:t>NY/T 1974—2010</w:t>
            </w:r>
          </w:p>
        </w:tc>
      </w:tr>
      <w:tr w14:paraId="01475A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6611FE57">
            <w:pPr>
              <w:snapToGrid w:val="0"/>
              <w:jc w:val="center"/>
              <w:rPr>
                <w:rFonts w:hint="eastAsia" w:eastAsia="宋体"/>
                <w:kern w:val="2"/>
                <w:sz w:val="21"/>
                <w:szCs w:val="21"/>
                <w:lang w:val="en-US" w:eastAsia="zh-CN" w:bidi="ar-SA"/>
              </w:rPr>
            </w:pPr>
            <w:r>
              <w:rPr>
                <w:rFonts w:hint="eastAsia"/>
                <w:szCs w:val="21"/>
                <w:lang w:val="en-US" w:eastAsia="zh-CN"/>
              </w:rPr>
              <w:t>11</w:t>
            </w:r>
          </w:p>
        </w:tc>
        <w:tc>
          <w:tcPr>
            <w:tcW w:w="3993" w:type="dxa"/>
            <w:noWrap w:val="0"/>
            <w:vAlign w:val="center"/>
          </w:tcPr>
          <w:p w14:paraId="6C24837B">
            <w:pPr>
              <w:snapToGrid w:val="0"/>
              <w:jc w:val="center"/>
              <w:rPr>
                <w:rFonts w:hint="eastAsia"/>
                <w:bCs/>
                <w:kern w:val="2"/>
                <w:sz w:val="21"/>
                <w:szCs w:val="21"/>
                <w:lang w:val="en-US" w:eastAsia="zh-CN" w:bidi="ar-SA"/>
              </w:rPr>
            </w:pPr>
            <w:r>
              <w:rPr>
                <w:rFonts w:hint="eastAsia"/>
                <w:bCs/>
                <w:szCs w:val="21"/>
                <w:lang w:val="en-US" w:eastAsia="zh-CN"/>
              </w:rPr>
              <w:t>微量元素含量</w:t>
            </w:r>
          </w:p>
        </w:tc>
        <w:tc>
          <w:tcPr>
            <w:tcW w:w="4279" w:type="dxa"/>
            <w:noWrap w:val="0"/>
            <w:vAlign w:val="center"/>
          </w:tcPr>
          <w:p w14:paraId="7139F122">
            <w:pPr>
              <w:snapToGrid w:val="0"/>
              <w:jc w:val="center"/>
              <w:rPr>
                <w:kern w:val="0"/>
                <w:sz w:val="21"/>
                <w:szCs w:val="21"/>
                <w:lang w:val="en-US" w:eastAsia="zh-CN" w:bidi="ar-SA"/>
              </w:rPr>
            </w:pPr>
            <w:r>
              <w:rPr>
                <w:rFonts w:hint="eastAsia" w:ascii="Times New Roman" w:hAnsi="Times New Roman" w:eastAsia="宋体" w:cs="Times New Roman"/>
                <w:bCs/>
                <w:szCs w:val="21"/>
                <w:lang w:val="en-US" w:eastAsia="zh-CN"/>
              </w:rPr>
              <w:t>NY 1429—2010</w:t>
            </w:r>
          </w:p>
        </w:tc>
      </w:tr>
      <w:tr w14:paraId="5FFFE3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098F11CD">
            <w:pPr>
              <w:snapToGrid w:val="0"/>
              <w:jc w:val="center"/>
              <w:rPr>
                <w:rFonts w:hint="eastAsia" w:eastAsia="宋体"/>
                <w:kern w:val="2"/>
                <w:sz w:val="21"/>
                <w:szCs w:val="21"/>
                <w:lang w:val="en-US" w:eastAsia="zh-CN" w:bidi="ar-SA"/>
              </w:rPr>
            </w:pPr>
            <w:r>
              <w:rPr>
                <w:rFonts w:hint="eastAsia"/>
                <w:szCs w:val="21"/>
                <w:lang w:val="en-US" w:eastAsia="zh-CN"/>
              </w:rPr>
              <w:t>12</w:t>
            </w:r>
          </w:p>
        </w:tc>
        <w:tc>
          <w:tcPr>
            <w:tcW w:w="3993" w:type="dxa"/>
            <w:noWrap w:val="0"/>
            <w:vAlign w:val="center"/>
          </w:tcPr>
          <w:p w14:paraId="54A62B25">
            <w:pPr>
              <w:snapToGrid w:val="0"/>
              <w:jc w:val="center"/>
              <w:rPr>
                <w:rFonts w:hint="default" w:eastAsia="宋体"/>
                <w:szCs w:val="21"/>
                <w:lang w:val="en-US" w:eastAsia="zh-CN"/>
              </w:rPr>
            </w:pPr>
            <w:r>
              <w:rPr>
                <w:rFonts w:hint="eastAsia"/>
                <w:szCs w:val="21"/>
                <w:lang w:val="en-US" w:eastAsia="zh-CN"/>
              </w:rPr>
              <w:t>水不溶物含量</w:t>
            </w:r>
          </w:p>
        </w:tc>
        <w:tc>
          <w:tcPr>
            <w:tcW w:w="4279" w:type="dxa"/>
            <w:noWrap w:val="0"/>
            <w:vAlign w:val="center"/>
          </w:tcPr>
          <w:p w14:paraId="26471A8E">
            <w:pPr>
              <w:snapToGrid w:val="0"/>
              <w:jc w:val="center"/>
              <w:rPr>
                <w:szCs w:val="21"/>
              </w:rPr>
            </w:pPr>
            <w:r>
              <w:rPr>
                <w:rFonts w:hint="eastAsia"/>
                <w:kern w:val="0"/>
                <w:szCs w:val="21"/>
                <w:lang w:val="en-US" w:eastAsia="zh-CN"/>
              </w:rPr>
              <w:t>NY/T 1973—2021</w:t>
            </w:r>
          </w:p>
        </w:tc>
      </w:tr>
      <w:tr w14:paraId="49C820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42877B7D">
            <w:pPr>
              <w:snapToGrid w:val="0"/>
              <w:jc w:val="center"/>
              <w:rPr>
                <w:rFonts w:hint="eastAsia" w:eastAsia="宋体"/>
                <w:kern w:val="2"/>
                <w:sz w:val="21"/>
                <w:szCs w:val="21"/>
                <w:lang w:val="en-US" w:eastAsia="zh-CN" w:bidi="ar-SA"/>
              </w:rPr>
            </w:pPr>
            <w:r>
              <w:rPr>
                <w:rFonts w:hint="eastAsia"/>
                <w:szCs w:val="21"/>
                <w:lang w:val="en-US" w:eastAsia="zh-CN"/>
              </w:rPr>
              <w:t>13</w:t>
            </w:r>
          </w:p>
        </w:tc>
        <w:tc>
          <w:tcPr>
            <w:tcW w:w="3993" w:type="dxa"/>
            <w:noWrap w:val="0"/>
            <w:vAlign w:val="center"/>
          </w:tcPr>
          <w:p w14:paraId="40E8D1C7">
            <w:pPr>
              <w:snapToGrid w:val="0"/>
              <w:jc w:val="center"/>
              <w:rPr>
                <w:rFonts w:hint="eastAsia" w:eastAsia="宋体"/>
                <w:szCs w:val="21"/>
                <w:lang w:val="en-US" w:eastAsia="zh-CN"/>
              </w:rPr>
            </w:pPr>
            <w:r>
              <w:rPr>
                <w:rFonts w:hint="eastAsia"/>
                <w:szCs w:val="21"/>
                <w:lang w:val="en-US" w:eastAsia="zh-CN"/>
              </w:rPr>
              <w:t>pH（1:250倍稀释）</w:t>
            </w:r>
          </w:p>
        </w:tc>
        <w:tc>
          <w:tcPr>
            <w:tcW w:w="4279" w:type="dxa"/>
            <w:noWrap w:val="0"/>
            <w:vAlign w:val="center"/>
          </w:tcPr>
          <w:p w14:paraId="6CCE2387">
            <w:pPr>
              <w:snapToGrid w:val="0"/>
              <w:jc w:val="center"/>
              <w:rPr>
                <w:szCs w:val="21"/>
              </w:rPr>
            </w:pPr>
            <w:r>
              <w:rPr>
                <w:rFonts w:hint="eastAsia"/>
                <w:kern w:val="0"/>
                <w:szCs w:val="21"/>
                <w:lang w:val="en-US" w:eastAsia="zh-CN"/>
              </w:rPr>
              <w:t>NY/T 1973—2021</w:t>
            </w:r>
          </w:p>
        </w:tc>
      </w:tr>
      <w:tr w14:paraId="6698F1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105E183D">
            <w:pPr>
              <w:snapToGrid w:val="0"/>
              <w:jc w:val="center"/>
              <w:rPr>
                <w:rFonts w:hint="eastAsia" w:eastAsia="宋体"/>
                <w:kern w:val="2"/>
                <w:sz w:val="21"/>
                <w:szCs w:val="21"/>
                <w:lang w:val="en-US" w:eastAsia="zh-CN" w:bidi="ar-SA"/>
              </w:rPr>
            </w:pPr>
            <w:r>
              <w:rPr>
                <w:rFonts w:hint="eastAsia"/>
                <w:szCs w:val="21"/>
                <w:lang w:val="en-US" w:eastAsia="zh-CN"/>
              </w:rPr>
              <w:t>14</w:t>
            </w:r>
          </w:p>
        </w:tc>
        <w:tc>
          <w:tcPr>
            <w:tcW w:w="3993" w:type="dxa"/>
            <w:noWrap w:val="0"/>
            <w:vAlign w:val="center"/>
          </w:tcPr>
          <w:p w14:paraId="03D51251">
            <w:pPr>
              <w:snapToGrid w:val="0"/>
              <w:jc w:val="center"/>
              <w:rPr>
                <w:rFonts w:hint="eastAsia" w:eastAsia="宋体"/>
                <w:szCs w:val="21"/>
                <w:lang w:val="en-US" w:eastAsia="zh-CN"/>
              </w:rPr>
            </w:pPr>
            <w:r>
              <w:rPr>
                <w:rFonts w:hint="eastAsia"/>
                <w:bCs/>
                <w:szCs w:val="21"/>
                <w:lang w:val="en-US" w:eastAsia="zh-CN"/>
              </w:rPr>
              <w:t>密度</w:t>
            </w:r>
          </w:p>
        </w:tc>
        <w:tc>
          <w:tcPr>
            <w:tcW w:w="4279" w:type="dxa"/>
            <w:noWrap w:val="0"/>
            <w:vAlign w:val="center"/>
          </w:tcPr>
          <w:p w14:paraId="29604E92">
            <w:pPr>
              <w:snapToGrid w:val="0"/>
              <w:jc w:val="center"/>
              <w:rPr>
                <w:szCs w:val="21"/>
              </w:rPr>
            </w:pPr>
            <w:r>
              <w:rPr>
                <w:rFonts w:hint="eastAsia"/>
                <w:kern w:val="0"/>
                <w:szCs w:val="21"/>
                <w:lang w:val="en-US" w:eastAsia="zh-CN"/>
              </w:rPr>
              <w:t>NY/T 887—2010</w:t>
            </w:r>
          </w:p>
        </w:tc>
      </w:tr>
      <w:tr w14:paraId="2EA95F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43332199">
            <w:pPr>
              <w:snapToGrid w:val="0"/>
              <w:jc w:val="center"/>
              <w:rPr>
                <w:rFonts w:hint="eastAsia" w:eastAsia="宋体"/>
                <w:kern w:val="2"/>
                <w:sz w:val="21"/>
                <w:szCs w:val="21"/>
                <w:lang w:val="en-US" w:eastAsia="zh-CN" w:bidi="ar-SA"/>
              </w:rPr>
            </w:pPr>
            <w:r>
              <w:rPr>
                <w:rFonts w:hint="eastAsia"/>
                <w:szCs w:val="21"/>
                <w:lang w:val="en-US" w:eastAsia="zh-CN"/>
              </w:rPr>
              <w:t>15</w:t>
            </w:r>
          </w:p>
        </w:tc>
        <w:tc>
          <w:tcPr>
            <w:tcW w:w="3993" w:type="dxa"/>
            <w:noWrap w:val="0"/>
            <w:vAlign w:val="center"/>
          </w:tcPr>
          <w:p w14:paraId="728032F9">
            <w:pPr>
              <w:snapToGrid w:val="0"/>
              <w:jc w:val="center"/>
              <w:rPr>
                <w:rFonts w:hint="eastAsia"/>
                <w:bCs/>
                <w:kern w:val="2"/>
                <w:sz w:val="21"/>
                <w:szCs w:val="21"/>
                <w:lang w:val="en-US" w:eastAsia="zh-CN" w:bidi="ar-SA"/>
              </w:rPr>
            </w:pPr>
            <w:r>
              <w:rPr>
                <w:rFonts w:hint="eastAsia"/>
                <w:bCs/>
                <w:szCs w:val="21"/>
                <w:lang w:val="en-US" w:eastAsia="zh-CN"/>
              </w:rPr>
              <w:t>砷（As）（以元素计）</w:t>
            </w:r>
          </w:p>
        </w:tc>
        <w:tc>
          <w:tcPr>
            <w:tcW w:w="4279" w:type="dxa"/>
            <w:noWrap w:val="0"/>
            <w:vAlign w:val="center"/>
          </w:tcPr>
          <w:p w14:paraId="1FF0C2ED">
            <w:pPr>
              <w:snapToGrid w:val="0"/>
              <w:jc w:val="center"/>
              <w:rPr>
                <w:rFonts w:hint="default" w:eastAsia="宋体"/>
                <w:kern w:val="0"/>
                <w:sz w:val="21"/>
                <w:szCs w:val="21"/>
                <w:lang w:val="en-US" w:eastAsia="zh-CN" w:bidi="ar-SA"/>
              </w:rPr>
            </w:pPr>
            <w:r>
              <w:rPr>
                <w:rFonts w:hint="eastAsia"/>
                <w:kern w:val="0"/>
                <w:szCs w:val="21"/>
                <w:lang w:val="en-US" w:eastAsia="zh-CN"/>
              </w:rPr>
              <w:t>NY/T 1978—2022</w:t>
            </w:r>
          </w:p>
        </w:tc>
      </w:tr>
      <w:tr w14:paraId="126B90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580CF9F0">
            <w:pPr>
              <w:snapToGrid w:val="0"/>
              <w:jc w:val="center"/>
              <w:rPr>
                <w:rFonts w:hint="eastAsia" w:eastAsia="宋体"/>
                <w:kern w:val="2"/>
                <w:sz w:val="21"/>
                <w:szCs w:val="21"/>
                <w:lang w:val="en-US" w:eastAsia="zh-CN" w:bidi="ar-SA"/>
              </w:rPr>
            </w:pPr>
            <w:r>
              <w:rPr>
                <w:rFonts w:hint="eastAsia"/>
                <w:szCs w:val="21"/>
                <w:lang w:val="en-US" w:eastAsia="zh-CN"/>
              </w:rPr>
              <w:t>16</w:t>
            </w:r>
          </w:p>
        </w:tc>
        <w:tc>
          <w:tcPr>
            <w:tcW w:w="3993" w:type="dxa"/>
            <w:noWrap w:val="0"/>
            <w:vAlign w:val="center"/>
          </w:tcPr>
          <w:p w14:paraId="05ECC417">
            <w:pPr>
              <w:snapToGrid w:val="0"/>
              <w:jc w:val="center"/>
              <w:rPr>
                <w:rFonts w:hint="eastAsia"/>
                <w:bCs/>
                <w:kern w:val="2"/>
                <w:sz w:val="21"/>
                <w:szCs w:val="21"/>
                <w:lang w:val="en-US" w:eastAsia="zh-CN" w:bidi="ar-SA"/>
              </w:rPr>
            </w:pPr>
            <w:r>
              <w:rPr>
                <w:rFonts w:hint="eastAsia"/>
                <w:bCs/>
                <w:szCs w:val="21"/>
                <w:lang w:val="en-US" w:eastAsia="zh-CN"/>
              </w:rPr>
              <w:t>总镉</w:t>
            </w:r>
          </w:p>
        </w:tc>
        <w:tc>
          <w:tcPr>
            <w:tcW w:w="4279" w:type="dxa"/>
            <w:noWrap w:val="0"/>
            <w:vAlign w:val="center"/>
          </w:tcPr>
          <w:p w14:paraId="76EB8969">
            <w:pPr>
              <w:snapToGrid w:val="0"/>
              <w:jc w:val="center"/>
              <w:rPr>
                <w:rFonts w:hint="default" w:eastAsia="宋体"/>
                <w:kern w:val="0"/>
                <w:sz w:val="21"/>
                <w:szCs w:val="21"/>
                <w:lang w:val="en-US" w:eastAsia="zh-CN" w:bidi="ar-SA"/>
              </w:rPr>
            </w:pPr>
            <w:r>
              <w:rPr>
                <w:rFonts w:hint="eastAsia"/>
                <w:kern w:val="0"/>
                <w:szCs w:val="21"/>
                <w:lang w:val="en-US" w:eastAsia="zh-CN"/>
              </w:rPr>
              <w:t>GB/T 23349—2020</w:t>
            </w:r>
          </w:p>
        </w:tc>
      </w:tr>
      <w:tr w14:paraId="0A7BA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1046B267">
            <w:pPr>
              <w:snapToGrid w:val="0"/>
              <w:jc w:val="center"/>
              <w:rPr>
                <w:rFonts w:hint="eastAsia" w:eastAsia="宋体"/>
                <w:kern w:val="2"/>
                <w:sz w:val="21"/>
                <w:szCs w:val="21"/>
                <w:lang w:val="en-US" w:eastAsia="zh-CN" w:bidi="ar-SA"/>
              </w:rPr>
            </w:pPr>
            <w:r>
              <w:rPr>
                <w:rFonts w:hint="eastAsia"/>
                <w:szCs w:val="21"/>
                <w:lang w:val="en-US" w:eastAsia="zh-CN"/>
              </w:rPr>
              <w:t>17</w:t>
            </w:r>
          </w:p>
        </w:tc>
        <w:tc>
          <w:tcPr>
            <w:tcW w:w="3993" w:type="dxa"/>
            <w:noWrap w:val="0"/>
            <w:vAlign w:val="center"/>
          </w:tcPr>
          <w:p w14:paraId="0A5AC638">
            <w:pPr>
              <w:snapToGrid w:val="0"/>
              <w:jc w:val="center"/>
              <w:rPr>
                <w:rFonts w:hint="eastAsia"/>
                <w:bCs/>
                <w:kern w:val="2"/>
                <w:sz w:val="21"/>
                <w:szCs w:val="21"/>
                <w:lang w:val="en-US" w:eastAsia="zh-CN" w:bidi="ar-SA"/>
              </w:rPr>
            </w:pPr>
            <w:r>
              <w:rPr>
                <w:rFonts w:hint="eastAsia"/>
                <w:bCs/>
                <w:szCs w:val="21"/>
                <w:lang w:val="en-US" w:eastAsia="zh-CN"/>
              </w:rPr>
              <w:t>铅（Pb）（以元素计）</w:t>
            </w:r>
          </w:p>
        </w:tc>
        <w:tc>
          <w:tcPr>
            <w:tcW w:w="4279" w:type="dxa"/>
            <w:noWrap w:val="0"/>
            <w:vAlign w:val="center"/>
          </w:tcPr>
          <w:p w14:paraId="04E0858A">
            <w:pPr>
              <w:snapToGrid w:val="0"/>
              <w:jc w:val="center"/>
              <w:rPr>
                <w:kern w:val="0"/>
                <w:sz w:val="21"/>
                <w:szCs w:val="21"/>
                <w:lang w:val="en-US" w:eastAsia="zh-CN" w:bidi="ar-SA"/>
              </w:rPr>
            </w:pPr>
            <w:r>
              <w:rPr>
                <w:rFonts w:hint="eastAsia"/>
                <w:kern w:val="0"/>
                <w:szCs w:val="21"/>
                <w:lang w:val="en-US" w:eastAsia="zh-CN"/>
              </w:rPr>
              <w:t>NY/T 1978—2022</w:t>
            </w:r>
          </w:p>
        </w:tc>
      </w:tr>
      <w:tr w14:paraId="6572C7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45006AF8">
            <w:pPr>
              <w:snapToGrid w:val="0"/>
              <w:jc w:val="center"/>
              <w:rPr>
                <w:rFonts w:hint="default" w:eastAsia="宋体"/>
                <w:kern w:val="2"/>
                <w:sz w:val="21"/>
                <w:szCs w:val="21"/>
                <w:lang w:val="en-US" w:eastAsia="zh-CN" w:bidi="ar-SA"/>
              </w:rPr>
            </w:pPr>
            <w:r>
              <w:rPr>
                <w:rFonts w:hint="eastAsia"/>
                <w:szCs w:val="21"/>
                <w:lang w:val="en-US" w:eastAsia="zh-CN"/>
              </w:rPr>
              <w:t>18</w:t>
            </w:r>
          </w:p>
        </w:tc>
        <w:tc>
          <w:tcPr>
            <w:tcW w:w="3993" w:type="dxa"/>
            <w:noWrap w:val="0"/>
            <w:vAlign w:val="center"/>
          </w:tcPr>
          <w:p w14:paraId="205C465B">
            <w:pPr>
              <w:snapToGrid w:val="0"/>
              <w:jc w:val="center"/>
              <w:rPr>
                <w:rFonts w:hint="eastAsia"/>
                <w:bCs/>
                <w:kern w:val="2"/>
                <w:sz w:val="21"/>
                <w:szCs w:val="21"/>
                <w:lang w:val="en-US" w:eastAsia="zh-CN" w:bidi="ar-SA"/>
              </w:rPr>
            </w:pPr>
            <w:r>
              <w:rPr>
                <w:rFonts w:hint="eastAsia"/>
                <w:bCs/>
                <w:szCs w:val="21"/>
                <w:lang w:val="en-US" w:eastAsia="zh-CN"/>
              </w:rPr>
              <w:t>铬（Cr）（以元素计）</w:t>
            </w:r>
          </w:p>
        </w:tc>
        <w:tc>
          <w:tcPr>
            <w:tcW w:w="4279" w:type="dxa"/>
            <w:noWrap w:val="0"/>
            <w:vAlign w:val="center"/>
          </w:tcPr>
          <w:p w14:paraId="0F08AAA5">
            <w:pPr>
              <w:snapToGrid w:val="0"/>
              <w:jc w:val="center"/>
              <w:rPr>
                <w:kern w:val="0"/>
                <w:sz w:val="21"/>
                <w:szCs w:val="21"/>
                <w:lang w:val="en-US" w:eastAsia="zh-CN" w:bidi="ar-SA"/>
              </w:rPr>
            </w:pPr>
            <w:r>
              <w:rPr>
                <w:rFonts w:hint="eastAsia"/>
                <w:kern w:val="0"/>
                <w:szCs w:val="21"/>
                <w:lang w:val="en-US" w:eastAsia="zh-CN"/>
              </w:rPr>
              <w:t>NY/T 1978—2022</w:t>
            </w:r>
          </w:p>
        </w:tc>
      </w:tr>
      <w:tr w14:paraId="0F20B3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10E279E1">
            <w:pPr>
              <w:snapToGrid w:val="0"/>
              <w:jc w:val="center"/>
              <w:rPr>
                <w:rFonts w:hint="default" w:eastAsia="宋体"/>
                <w:kern w:val="2"/>
                <w:sz w:val="21"/>
                <w:szCs w:val="21"/>
                <w:lang w:val="en-US" w:eastAsia="zh-CN" w:bidi="ar-SA"/>
              </w:rPr>
            </w:pPr>
            <w:r>
              <w:rPr>
                <w:rFonts w:hint="eastAsia"/>
                <w:szCs w:val="21"/>
                <w:lang w:val="en-US" w:eastAsia="zh-CN"/>
              </w:rPr>
              <w:t>19</w:t>
            </w:r>
          </w:p>
        </w:tc>
        <w:tc>
          <w:tcPr>
            <w:tcW w:w="3993" w:type="dxa"/>
            <w:noWrap w:val="0"/>
            <w:vAlign w:val="center"/>
          </w:tcPr>
          <w:p w14:paraId="4C099725">
            <w:pPr>
              <w:snapToGrid w:val="0"/>
              <w:jc w:val="center"/>
              <w:rPr>
                <w:rFonts w:hint="eastAsia"/>
                <w:bCs/>
                <w:kern w:val="2"/>
                <w:sz w:val="21"/>
                <w:szCs w:val="21"/>
                <w:lang w:val="en-US" w:eastAsia="zh-CN" w:bidi="ar-SA"/>
              </w:rPr>
            </w:pPr>
            <w:r>
              <w:rPr>
                <w:rFonts w:hint="eastAsia"/>
                <w:bCs/>
                <w:szCs w:val="21"/>
                <w:lang w:val="en-US" w:eastAsia="zh-CN"/>
              </w:rPr>
              <w:t>总汞</w:t>
            </w:r>
          </w:p>
        </w:tc>
        <w:tc>
          <w:tcPr>
            <w:tcW w:w="4279" w:type="dxa"/>
            <w:noWrap w:val="0"/>
            <w:vAlign w:val="center"/>
          </w:tcPr>
          <w:p w14:paraId="4BED3F7C">
            <w:pPr>
              <w:snapToGrid w:val="0"/>
              <w:jc w:val="center"/>
              <w:rPr>
                <w:kern w:val="0"/>
                <w:sz w:val="21"/>
                <w:szCs w:val="21"/>
                <w:lang w:val="en-US" w:eastAsia="zh-CN" w:bidi="ar-SA"/>
              </w:rPr>
            </w:pPr>
            <w:r>
              <w:rPr>
                <w:rFonts w:hint="eastAsia"/>
                <w:kern w:val="0"/>
                <w:szCs w:val="21"/>
                <w:lang w:val="en-US" w:eastAsia="zh-CN"/>
              </w:rPr>
              <w:t>GB/T 23349—2020</w:t>
            </w:r>
          </w:p>
        </w:tc>
      </w:tr>
      <w:tr w14:paraId="51CA53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cantSplit/>
          <w:trHeight w:val="567" w:hRule="atLeast"/>
          <w:jc w:val="center"/>
        </w:trPr>
        <w:tc>
          <w:tcPr>
            <w:tcW w:w="651" w:type="dxa"/>
            <w:noWrap w:val="0"/>
            <w:vAlign w:val="center"/>
          </w:tcPr>
          <w:p w14:paraId="4D43AC81">
            <w:pPr>
              <w:snapToGrid w:val="0"/>
              <w:jc w:val="center"/>
              <w:rPr>
                <w:rFonts w:hint="default"/>
                <w:szCs w:val="21"/>
                <w:lang w:val="en-US" w:eastAsia="zh-CN"/>
              </w:rPr>
            </w:pPr>
            <w:r>
              <w:rPr>
                <w:rFonts w:hint="eastAsia"/>
                <w:szCs w:val="21"/>
                <w:lang w:val="en-US" w:eastAsia="zh-CN"/>
              </w:rPr>
              <w:t>20</w:t>
            </w:r>
          </w:p>
        </w:tc>
        <w:tc>
          <w:tcPr>
            <w:tcW w:w="3993" w:type="dxa"/>
            <w:noWrap w:val="0"/>
            <w:vAlign w:val="center"/>
          </w:tcPr>
          <w:p w14:paraId="047162BB">
            <w:pPr>
              <w:snapToGrid w:val="0"/>
              <w:jc w:val="center"/>
              <w:rPr>
                <w:rFonts w:hint="eastAsia"/>
                <w:bCs/>
                <w:kern w:val="2"/>
                <w:sz w:val="21"/>
                <w:szCs w:val="21"/>
                <w:lang w:val="en-US" w:eastAsia="zh-CN" w:bidi="ar-SA"/>
              </w:rPr>
            </w:pPr>
            <w:r>
              <w:rPr>
                <w:rFonts w:hint="eastAsia"/>
                <w:bCs/>
                <w:szCs w:val="21"/>
                <w:lang w:val="en-US" w:eastAsia="zh-CN"/>
              </w:rPr>
              <w:t>总铊</w:t>
            </w:r>
          </w:p>
        </w:tc>
        <w:tc>
          <w:tcPr>
            <w:tcW w:w="4279" w:type="dxa"/>
            <w:noWrap w:val="0"/>
            <w:vAlign w:val="center"/>
          </w:tcPr>
          <w:p w14:paraId="2CF07B6A">
            <w:pPr>
              <w:snapToGrid w:val="0"/>
              <w:jc w:val="center"/>
              <w:rPr>
                <w:rFonts w:hint="eastAsia"/>
                <w:kern w:val="0"/>
                <w:sz w:val="21"/>
                <w:szCs w:val="21"/>
                <w:lang w:val="en-US" w:eastAsia="zh-CN" w:bidi="ar-SA"/>
              </w:rPr>
            </w:pPr>
            <w:r>
              <w:rPr>
                <w:rFonts w:hint="eastAsia"/>
                <w:kern w:val="0"/>
                <w:szCs w:val="21"/>
                <w:lang w:val="en-US" w:eastAsia="zh-CN"/>
              </w:rPr>
              <w:t>GB 38400—2019</w:t>
            </w:r>
          </w:p>
        </w:tc>
      </w:tr>
      <w:tr w14:paraId="338F85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8923" w:type="dxa"/>
            <w:gridSpan w:val="3"/>
            <w:noWrap w:val="0"/>
            <w:vAlign w:val="center"/>
          </w:tcPr>
          <w:p w14:paraId="60C875AA">
            <w:pPr>
              <w:snapToGrid w:val="0"/>
              <w:jc w:val="left"/>
              <w:rPr>
                <w:rFonts w:hint="eastAsia"/>
                <w:kern w:val="0"/>
                <w:szCs w:val="21"/>
              </w:rPr>
            </w:pPr>
            <w:r>
              <w:rPr>
                <w:rFonts w:hint="eastAsia"/>
                <w:kern w:val="0"/>
                <w:szCs w:val="21"/>
              </w:rPr>
              <w:t>注：密度项目</w:t>
            </w:r>
            <w:r>
              <w:rPr>
                <w:rFonts w:hint="eastAsia"/>
                <w:bCs/>
                <w:szCs w:val="21"/>
                <w:lang w:val="zh-CN"/>
              </w:rPr>
              <w:t>仅液体肥料检测。</w:t>
            </w:r>
          </w:p>
        </w:tc>
      </w:tr>
    </w:tbl>
    <w:p w14:paraId="4D53ED30">
      <w:pPr>
        <w:snapToGrid w:val="0"/>
        <w:spacing w:line="440" w:lineRule="exact"/>
        <w:ind w:firstLine="420" w:firstLineChars="200"/>
        <w:rPr>
          <w:rFonts w:hint="eastAsia" w:ascii="Times New Roman" w:hAnsi="Times New Roman" w:eastAsia="宋体" w:cs="Times New Roman"/>
          <w:bCs/>
          <w:szCs w:val="21"/>
        </w:rPr>
      </w:pPr>
    </w:p>
    <w:p w14:paraId="5981678E">
      <w:pPr>
        <w:snapToGrid w:val="0"/>
        <w:spacing w:line="440" w:lineRule="exact"/>
        <w:ind w:firstLine="420" w:firstLineChars="200"/>
        <w:rPr>
          <w:rFonts w:hint="eastAsia" w:ascii="Times New Roman" w:hAnsi="Times New Roman" w:eastAsia="宋体" w:cs="Times New Roman"/>
          <w:bCs/>
          <w:szCs w:val="21"/>
        </w:rPr>
      </w:pPr>
      <w:r>
        <w:rPr>
          <w:rFonts w:hint="eastAsia" w:ascii="Times New Roman" w:hAnsi="Times New Roman" w:eastAsia="宋体" w:cs="Times New Roman"/>
          <w:bCs/>
          <w:szCs w:val="21"/>
        </w:rPr>
        <w:t>执行企业标准、团体标准、地方标准的产品，检验项目参照上述内容执行。</w:t>
      </w:r>
    </w:p>
    <w:p w14:paraId="238157E6">
      <w:pPr>
        <w:snapToGrid w:val="0"/>
        <w:spacing w:line="440" w:lineRule="exact"/>
        <w:ind w:firstLine="420" w:firstLineChars="200"/>
        <w:rPr>
          <w:rFonts w:ascii="Times New Roman" w:hAnsi="Times New Roman" w:eastAsia="宋体" w:cs="Times New Roman"/>
          <w:bCs/>
          <w:szCs w:val="21"/>
        </w:rPr>
      </w:pPr>
      <w:r>
        <w:rPr>
          <w:rFonts w:hint="eastAsia" w:ascii="Times New Roman" w:hAnsi="Times New Roman" w:eastAsia="宋体" w:cs="Times New Roman"/>
          <w:bCs/>
          <w:szCs w:val="21"/>
        </w:rPr>
        <w:t>凡是注日期的文件，其随后所有的修改单（不包括勘误的内容）或修订版不适用于本细则。凡是不注日期的文件，其最新版本适用于本细则。</w:t>
      </w:r>
    </w:p>
    <w:p w14:paraId="5406D17E">
      <w:pPr>
        <w:adjustRightInd w:val="0"/>
        <w:snapToGrid w:val="0"/>
        <w:spacing w:line="440" w:lineRule="exact"/>
        <w:ind w:firstLine="420" w:firstLineChars="200"/>
        <w:rPr>
          <w:rFonts w:hint="eastAsia" w:ascii="Times New Roman" w:hAnsi="Times New Roman" w:eastAsia="宋体" w:cs="Times New Roman"/>
          <w:color w:val="000000"/>
          <w:szCs w:val="21"/>
        </w:rPr>
      </w:pPr>
    </w:p>
    <w:p w14:paraId="0FD47141">
      <w:pPr>
        <w:spacing w:line="360" w:lineRule="auto"/>
        <w:rPr>
          <w:rFonts w:hint="eastAsia" w:ascii="黑体" w:hAnsi="黑体" w:eastAsia="黑体"/>
          <w:color w:val="000000"/>
          <w:szCs w:val="21"/>
        </w:rPr>
      </w:pPr>
      <w:r>
        <w:rPr>
          <w:rFonts w:hint="eastAsia" w:ascii="黑体" w:hAnsi="黑体" w:eastAsia="黑体"/>
          <w:color w:val="000000"/>
          <w:szCs w:val="21"/>
        </w:rPr>
        <w:t>3 判定规则</w:t>
      </w:r>
    </w:p>
    <w:p w14:paraId="7318A8D8">
      <w:pPr>
        <w:snapToGrid w:val="0"/>
        <w:spacing w:line="440" w:lineRule="exact"/>
        <w:rPr>
          <w:rFonts w:ascii="宋体" w:hAnsi="宋体"/>
          <w:color w:val="000000"/>
          <w:szCs w:val="21"/>
        </w:rPr>
      </w:pPr>
      <w:r>
        <w:rPr>
          <w:rFonts w:hint="default" w:ascii="Times New Roman" w:hAnsi="Times New Roman" w:cs="Times New Roman"/>
          <w:color w:val="000000"/>
          <w:szCs w:val="21"/>
        </w:rPr>
        <w:t>3.1</w:t>
      </w:r>
      <w:r>
        <w:rPr>
          <w:rFonts w:hint="eastAsia" w:ascii="宋体" w:hAnsi="宋体"/>
          <w:color w:val="000000"/>
          <w:szCs w:val="21"/>
        </w:rPr>
        <w:t>依据标准</w:t>
      </w:r>
    </w:p>
    <w:p w14:paraId="73046198">
      <w:pPr>
        <w:snapToGrid w:val="0"/>
        <w:spacing w:line="440" w:lineRule="exact"/>
        <w:ind w:firstLine="420" w:firstLineChars="200"/>
        <w:rPr>
          <w:bCs/>
          <w:szCs w:val="21"/>
        </w:rPr>
      </w:pPr>
      <w:r>
        <w:rPr>
          <w:bCs/>
          <w:szCs w:val="21"/>
        </w:rPr>
        <w:t>GB 38400</w:t>
      </w:r>
      <w:r>
        <w:rPr>
          <w:kern w:val="0"/>
          <w:szCs w:val="21"/>
        </w:rPr>
        <w:t>—</w:t>
      </w:r>
      <w:r>
        <w:rPr>
          <w:bCs/>
          <w:szCs w:val="21"/>
        </w:rPr>
        <w:t>2019 肥料中有毒有害物质的限量要求</w:t>
      </w:r>
    </w:p>
    <w:p w14:paraId="01A19E02">
      <w:pPr>
        <w:snapToGrid w:val="0"/>
        <w:spacing w:line="440" w:lineRule="exact"/>
        <w:ind w:firstLine="420" w:firstLineChars="200"/>
        <w:rPr>
          <w:rFonts w:hint="eastAsia"/>
          <w:bCs/>
          <w:szCs w:val="21"/>
          <w:lang w:val="en-US" w:eastAsia="zh-CN"/>
        </w:rPr>
      </w:pPr>
      <w:r>
        <w:rPr>
          <w:rFonts w:hint="eastAsia"/>
          <w:bCs/>
          <w:szCs w:val="21"/>
          <w:lang w:val="en-US" w:eastAsia="zh-CN"/>
        </w:rPr>
        <w:t>NY 1106</w:t>
      </w:r>
      <w:r>
        <w:rPr>
          <w:kern w:val="0"/>
          <w:szCs w:val="21"/>
        </w:rPr>
        <w:t>—</w:t>
      </w:r>
      <w:r>
        <w:rPr>
          <w:rFonts w:hint="eastAsia"/>
          <w:bCs/>
          <w:szCs w:val="21"/>
          <w:lang w:val="en-US" w:eastAsia="zh-CN"/>
        </w:rPr>
        <w:t>2010 含腐植酸水溶肥料</w:t>
      </w:r>
    </w:p>
    <w:p w14:paraId="7C0C5F60">
      <w:pPr>
        <w:snapToGrid w:val="0"/>
        <w:spacing w:line="440" w:lineRule="exact"/>
        <w:ind w:firstLine="420" w:firstLineChars="200"/>
        <w:rPr>
          <w:rFonts w:hint="eastAsia" w:ascii="Times New Roman" w:hAnsi="Times New Roman" w:eastAsia="宋体" w:cs="Times New Roman"/>
          <w:bCs/>
          <w:szCs w:val="21"/>
          <w:lang w:val="en-US" w:eastAsia="zh-CN"/>
        </w:rPr>
      </w:pPr>
      <w:r>
        <w:rPr>
          <w:rFonts w:hint="default" w:ascii="Times New Roman" w:hAnsi="Times New Roman" w:eastAsia="宋体" w:cs="Times New Roman"/>
          <w:bCs/>
          <w:szCs w:val="21"/>
        </w:rPr>
        <w:t>NY 1110</w:t>
      </w:r>
      <w:r>
        <w:rPr>
          <w:kern w:val="0"/>
          <w:szCs w:val="21"/>
        </w:rPr>
        <w:t>—</w:t>
      </w:r>
      <w:r>
        <w:rPr>
          <w:rFonts w:hint="default" w:ascii="Times New Roman" w:hAnsi="Times New Roman" w:eastAsia="宋体" w:cs="Times New Roman"/>
          <w:bCs/>
          <w:szCs w:val="21"/>
        </w:rPr>
        <w:t>2010</w:t>
      </w:r>
      <w:r>
        <w:rPr>
          <w:rFonts w:hint="eastAsia"/>
          <w:bCs/>
          <w:szCs w:val="21"/>
        </w:rPr>
        <w:t xml:space="preserve"> </w:t>
      </w:r>
      <w:r>
        <w:rPr>
          <w:rFonts w:hint="eastAsia" w:ascii="Times New Roman" w:hAnsi="Times New Roman" w:eastAsia="宋体" w:cs="Times New Roman"/>
          <w:bCs/>
          <w:szCs w:val="21"/>
          <w:shd w:val="clear" w:color="auto" w:fill="auto"/>
        </w:rPr>
        <w:t>水溶肥料 汞、砷、镉、铅、铬的限量要求</w:t>
      </w:r>
    </w:p>
    <w:p w14:paraId="747675DA">
      <w:pPr>
        <w:pStyle w:val="89"/>
        <w:spacing w:line="440" w:lineRule="exact"/>
        <w:ind w:firstLine="420"/>
        <w:rPr>
          <w:rFonts w:eastAsia="宋体"/>
          <w:snapToGrid/>
          <w:spacing w:val="0"/>
          <w:kern w:val="2"/>
          <w:sz w:val="21"/>
          <w:szCs w:val="21"/>
        </w:rPr>
      </w:pPr>
      <w:r>
        <w:rPr>
          <w:rFonts w:eastAsia="宋体"/>
          <w:snapToGrid/>
          <w:spacing w:val="0"/>
          <w:kern w:val="2"/>
          <w:sz w:val="21"/>
          <w:szCs w:val="21"/>
        </w:rPr>
        <w:t>NY 1428</w:t>
      </w:r>
      <w:r>
        <w:rPr>
          <w:kern w:val="0"/>
          <w:szCs w:val="21"/>
        </w:rPr>
        <w:t>—</w:t>
      </w:r>
      <w:r>
        <w:rPr>
          <w:rFonts w:hint="eastAsia" w:eastAsia="宋体"/>
          <w:snapToGrid/>
          <w:spacing w:val="0"/>
          <w:kern w:val="2"/>
          <w:sz w:val="21"/>
          <w:szCs w:val="21"/>
        </w:rPr>
        <w:t>2010</w:t>
      </w:r>
      <w:r>
        <w:rPr>
          <w:rFonts w:hint="eastAsia" w:eastAsia="宋体"/>
          <w:snapToGrid/>
          <w:spacing w:val="0"/>
          <w:kern w:val="2"/>
          <w:sz w:val="21"/>
          <w:szCs w:val="21"/>
          <w:lang w:val="en-US" w:eastAsia="zh-CN"/>
        </w:rPr>
        <w:t xml:space="preserve"> </w:t>
      </w:r>
      <w:r>
        <w:rPr>
          <w:rFonts w:hAnsi="宋体" w:eastAsia="宋体"/>
          <w:snapToGrid/>
          <w:spacing w:val="0"/>
          <w:kern w:val="2"/>
          <w:sz w:val="21"/>
          <w:szCs w:val="21"/>
        </w:rPr>
        <w:t>微量元素水溶肥料</w:t>
      </w:r>
    </w:p>
    <w:p w14:paraId="7098F656">
      <w:pPr>
        <w:pStyle w:val="89"/>
        <w:spacing w:line="440" w:lineRule="exact"/>
        <w:ind w:firstLine="420"/>
        <w:rPr>
          <w:rFonts w:eastAsia="宋体"/>
          <w:snapToGrid/>
          <w:spacing w:val="0"/>
          <w:kern w:val="2"/>
          <w:sz w:val="21"/>
          <w:szCs w:val="21"/>
        </w:rPr>
      </w:pPr>
      <w:r>
        <w:rPr>
          <w:rFonts w:eastAsia="宋体"/>
          <w:snapToGrid/>
          <w:spacing w:val="0"/>
          <w:kern w:val="2"/>
          <w:sz w:val="21"/>
          <w:szCs w:val="21"/>
        </w:rPr>
        <w:t>NY 1429</w:t>
      </w:r>
      <w:r>
        <w:rPr>
          <w:kern w:val="0"/>
          <w:szCs w:val="21"/>
        </w:rPr>
        <w:t>—</w:t>
      </w:r>
      <w:r>
        <w:rPr>
          <w:rFonts w:hint="eastAsia" w:eastAsia="宋体"/>
          <w:snapToGrid/>
          <w:spacing w:val="0"/>
          <w:kern w:val="2"/>
          <w:sz w:val="21"/>
          <w:szCs w:val="21"/>
        </w:rPr>
        <w:t>2010</w:t>
      </w:r>
      <w:r>
        <w:rPr>
          <w:rFonts w:eastAsia="宋体"/>
          <w:snapToGrid/>
          <w:spacing w:val="0"/>
          <w:kern w:val="2"/>
          <w:sz w:val="21"/>
          <w:szCs w:val="21"/>
        </w:rPr>
        <w:t xml:space="preserve"> </w:t>
      </w:r>
      <w:r>
        <w:rPr>
          <w:rFonts w:hAnsi="宋体" w:eastAsia="宋体"/>
          <w:snapToGrid/>
          <w:spacing w:val="0"/>
          <w:kern w:val="2"/>
          <w:sz w:val="21"/>
          <w:szCs w:val="21"/>
        </w:rPr>
        <w:t>含氨基酸水溶肥料</w:t>
      </w:r>
    </w:p>
    <w:p w14:paraId="5BC6274F">
      <w:pPr>
        <w:pStyle w:val="89"/>
        <w:spacing w:line="440" w:lineRule="exact"/>
        <w:ind w:firstLine="420"/>
        <w:rPr>
          <w:rFonts w:hAnsi="宋体" w:eastAsia="宋体"/>
          <w:snapToGrid/>
          <w:spacing w:val="0"/>
          <w:kern w:val="2"/>
          <w:sz w:val="21"/>
          <w:szCs w:val="21"/>
        </w:rPr>
      </w:pPr>
      <w:r>
        <w:rPr>
          <w:rFonts w:eastAsia="宋体"/>
          <w:snapToGrid/>
          <w:spacing w:val="0"/>
          <w:kern w:val="2"/>
          <w:sz w:val="21"/>
          <w:szCs w:val="21"/>
        </w:rPr>
        <w:t>NY 2266</w:t>
      </w:r>
      <w:r>
        <w:rPr>
          <w:kern w:val="0"/>
          <w:szCs w:val="21"/>
        </w:rPr>
        <w:t>—</w:t>
      </w:r>
      <w:r>
        <w:rPr>
          <w:rFonts w:hint="eastAsia" w:eastAsia="宋体"/>
          <w:snapToGrid/>
          <w:spacing w:val="0"/>
          <w:kern w:val="2"/>
          <w:sz w:val="21"/>
          <w:szCs w:val="21"/>
        </w:rPr>
        <w:t>2012</w:t>
      </w:r>
      <w:r>
        <w:rPr>
          <w:rFonts w:eastAsia="宋体"/>
          <w:snapToGrid/>
          <w:spacing w:val="0"/>
          <w:kern w:val="2"/>
          <w:sz w:val="21"/>
          <w:szCs w:val="21"/>
        </w:rPr>
        <w:t xml:space="preserve"> </w:t>
      </w:r>
      <w:r>
        <w:rPr>
          <w:rFonts w:hAnsi="宋体" w:eastAsia="宋体"/>
          <w:snapToGrid/>
          <w:spacing w:val="0"/>
          <w:kern w:val="2"/>
          <w:sz w:val="21"/>
          <w:szCs w:val="21"/>
        </w:rPr>
        <w:t>中量元素水溶肥料</w:t>
      </w:r>
    </w:p>
    <w:p w14:paraId="4315684A">
      <w:pPr>
        <w:pStyle w:val="89"/>
        <w:spacing w:line="440" w:lineRule="exact"/>
        <w:ind w:firstLine="420"/>
        <w:rPr>
          <w:rFonts w:hint="default" w:ascii="Times New Roman" w:hAnsi="Times New Roman" w:eastAsia="宋体" w:cs="Times New Roman"/>
          <w:bCs w:val="0"/>
          <w:snapToGrid/>
          <w:spacing w:val="0"/>
          <w:kern w:val="2"/>
          <w:sz w:val="21"/>
          <w:szCs w:val="21"/>
          <w:lang w:val="en-US" w:eastAsia="zh-CN"/>
        </w:rPr>
      </w:pPr>
      <w:r>
        <w:rPr>
          <w:rFonts w:hint="default" w:ascii="Times New Roman" w:hAnsi="Times New Roman" w:eastAsia="宋体" w:cs="Times New Roman"/>
          <w:bCs w:val="0"/>
          <w:snapToGrid/>
          <w:spacing w:val="0"/>
          <w:kern w:val="2"/>
          <w:sz w:val="21"/>
          <w:szCs w:val="21"/>
          <w:lang w:val="en-US" w:eastAsia="zh-CN"/>
        </w:rPr>
        <w:t>NY/T 1107</w:t>
      </w:r>
      <w:r>
        <w:rPr>
          <w:rFonts w:ascii="Times New Roman" w:hAnsi="Times New Roman" w:eastAsia="宋体" w:cs="Times New Roman"/>
          <w:snapToGrid/>
          <w:spacing w:val="0"/>
          <w:kern w:val="2"/>
          <w:sz w:val="21"/>
          <w:szCs w:val="21"/>
        </w:rPr>
        <w:t>—</w:t>
      </w:r>
      <w:r>
        <w:rPr>
          <w:rFonts w:hint="default" w:ascii="Times New Roman" w:hAnsi="Times New Roman" w:eastAsia="宋体" w:cs="Times New Roman"/>
          <w:bCs w:val="0"/>
          <w:snapToGrid/>
          <w:spacing w:val="0"/>
          <w:kern w:val="2"/>
          <w:sz w:val="21"/>
          <w:szCs w:val="21"/>
          <w:lang w:val="en-US" w:eastAsia="zh-CN"/>
        </w:rPr>
        <w:t>2020 大量元素水溶肥料</w:t>
      </w:r>
    </w:p>
    <w:p w14:paraId="2093CABC">
      <w:pPr>
        <w:snapToGrid w:val="0"/>
        <w:spacing w:line="440" w:lineRule="exact"/>
        <w:ind w:firstLine="420" w:firstLineChars="200"/>
        <w:rPr>
          <w:rFonts w:hint="eastAsia" w:ascii="宋体" w:hAnsi="宋体" w:eastAsia="宋体" w:cs="Times New Roman"/>
          <w:color w:val="000000"/>
          <w:szCs w:val="21"/>
        </w:rPr>
      </w:pPr>
      <w:r>
        <w:rPr>
          <w:color w:val="000000"/>
          <w:szCs w:val="21"/>
        </w:rPr>
        <w:t>现行有效的企业标准、团体标准、地方标准及产品明示质量要求</w:t>
      </w:r>
    </w:p>
    <w:p w14:paraId="405E6CD9">
      <w:pPr>
        <w:snapToGrid w:val="0"/>
        <w:spacing w:line="440" w:lineRule="exact"/>
        <w:rPr>
          <w:rFonts w:ascii="宋体" w:hAnsi="宋体"/>
          <w:color w:val="000000"/>
          <w:szCs w:val="21"/>
        </w:rPr>
      </w:pPr>
      <w:r>
        <w:rPr>
          <w:rFonts w:hint="default" w:ascii="Times New Roman" w:hAnsi="Times New Roman" w:cs="Times New Roman"/>
          <w:color w:val="000000"/>
          <w:szCs w:val="21"/>
        </w:rPr>
        <w:t>3.2</w:t>
      </w:r>
      <w:r>
        <w:rPr>
          <w:rFonts w:hint="eastAsia" w:ascii="宋体" w:hAnsi="宋体"/>
          <w:color w:val="000000"/>
          <w:szCs w:val="21"/>
        </w:rPr>
        <w:t>判定原则</w:t>
      </w:r>
    </w:p>
    <w:p w14:paraId="0738C3B7">
      <w:pPr>
        <w:snapToGrid w:val="0"/>
        <w:spacing w:line="440" w:lineRule="exact"/>
        <w:ind w:firstLine="420" w:firstLineChars="200"/>
        <w:rPr>
          <w:rFonts w:ascii="宋体" w:hAnsi="宋体"/>
          <w:color w:val="000000"/>
          <w:szCs w:val="21"/>
        </w:rPr>
      </w:pPr>
      <w:r>
        <w:rPr>
          <w:rFonts w:hint="eastAsia" w:ascii="宋体" w:hAnsi="宋体"/>
          <w:color w:val="000000"/>
          <w:szCs w:val="21"/>
        </w:rPr>
        <w:t>经检验，检验项目全部合格，判定为被抽查产品</w:t>
      </w:r>
      <w:r>
        <w:rPr>
          <w:rFonts w:hint="eastAsia"/>
          <w:color w:val="000000"/>
          <w:szCs w:val="21"/>
        </w:rPr>
        <w:t>所检项目未发现不</w:t>
      </w:r>
      <w:r>
        <w:rPr>
          <w:color w:val="000000"/>
          <w:szCs w:val="21"/>
        </w:rPr>
        <w:t>合格</w:t>
      </w:r>
      <w:r>
        <w:rPr>
          <w:rFonts w:hint="eastAsia" w:ascii="宋体" w:hAnsi="宋体"/>
          <w:color w:val="000000"/>
          <w:szCs w:val="21"/>
        </w:rPr>
        <w:t>；检验项目中任一项或一项以上不合格，判定为被抽查产品不合格。</w:t>
      </w:r>
    </w:p>
    <w:p w14:paraId="77F4D873">
      <w:pPr>
        <w:snapToGrid w:val="0"/>
        <w:spacing w:line="440" w:lineRule="exact"/>
        <w:ind w:firstLine="417" w:firstLineChars="199"/>
        <w:rPr>
          <w:rFonts w:ascii="宋体" w:hAnsi="宋体"/>
          <w:color w:val="000000"/>
          <w:szCs w:val="21"/>
        </w:rPr>
      </w:pPr>
      <w:r>
        <w:rPr>
          <w:rFonts w:hint="eastAsia" w:ascii="宋体" w:hAnsi="宋体"/>
          <w:color w:val="000000"/>
          <w:szCs w:val="21"/>
        </w:rPr>
        <w:t>若被检产品明示的质量要求高于本细则中检验项目依据的标准要求时，应按被检产品明示的质量要求判定。</w:t>
      </w:r>
    </w:p>
    <w:p w14:paraId="459867C1">
      <w:pPr>
        <w:snapToGrid w:val="0"/>
        <w:spacing w:line="440" w:lineRule="exact"/>
        <w:ind w:firstLine="417" w:firstLineChars="199"/>
        <w:rPr>
          <w:rFonts w:ascii="宋体" w:hAnsi="宋体"/>
          <w:color w:val="000000"/>
          <w:szCs w:val="21"/>
        </w:rPr>
      </w:pPr>
      <w:r>
        <w:rPr>
          <w:rFonts w:hint="eastAsia" w:ascii="宋体" w:hAnsi="宋体"/>
          <w:color w:val="000000"/>
          <w:szCs w:val="21"/>
        </w:rPr>
        <w:t>若被检产品明示的质量要求低于本细则中检验项目依据的强制性标准要求时，应按照强制性标准要求判定。</w:t>
      </w:r>
    </w:p>
    <w:p w14:paraId="26389A3F">
      <w:pPr>
        <w:snapToGrid w:val="0"/>
        <w:spacing w:line="440" w:lineRule="exact"/>
        <w:ind w:firstLine="417" w:firstLineChars="199"/>
        <w:rPr>
          <w:rFonts w:ascii="宋体" w:hAnsi="宋体"/>
          <w:color w:val="000000"/>
          <w:szCs w:val="21"/>
        </w:rPr>
      </w:pPr>
      <w:r>
        <w:rPr>
          <w:rFonts w:hint="eastAsia" w:ascii="宋体" w:hAnsi="宋体"/>
          <w:color w:val="000000"/>
          <w:szCs w:val="21"/>
        </w:rPr>
        <w:t>若被检产品明示的质量要求低于或包含本细则中检验项目依据的推荐性标准要求时，应以被检产品明示的质量要求判定。</w:t>
      </w:r>
    </w:p>
    <w:p w14:paraId="1CBF9F9A">
      <w:pPr>
        <w:snapToGrid w:val="0"/>
        <w:spacing w:line="440" w:lineRule="exact"/>
        <w:ind w:firstLine="417" w:firstLineChars="199"/>
        <w:rPr>
          <w:rFonts w:ascii="宋体" w:hAnsi="宋体"/>
          <w:color w:val="000000"/>
          <w:szCs w:val="21"/>
        </w:rPr>
      </w:pPr>
      <w:r>
        <w:rPr>
          <w:rFonts w:hint="eastAsia" w:ascii="宋体" w:hAnsi="宋体"/>
          <w:color w:val="000000"/>
          <w:szCs w:val="21"/>
        </w:rPr>
        <w:t>若被检产品明示的质量要求缺少本细则中检验项目依据的强制性标准要求时，应按照强制性标准要求判定。</w:t>
      </w:r>
    </w:p>
    <w:p w14:paraId="1EAFF7A6">
      <w:pPr>
        <w:snapToGrid w:val="0"/>
        <w:spacing w:line="440" w:lineRule="exact"/>
        <w:ind w:firstLine="417" w:firstLineChars="199"/>
        <w:rPr>
          <w:rFonts w:ascii="宋体" w:hAnsi="宋体"/>
          <w:color w:val="000000"/>
          <w:szCs w:val="21"/>
        </w:rPr>
      </w:pPr>
      <w:r>
        <w:rPr>
          <w:rFonts w:hint="eastAsia" w:ascii="宋体" w:hAnsi="宋体"/>
          <w:color w:val="000000"/>
          <w:szCs w:val="21"/>
        </w:rPr>
        <w:t>若被检产品明示的质量要求缺少本细则中检验项目依据的推荐性标准要求时，该项目不参与判定。</w:t>
      </w:r>
    </w:p>
    <w:p w14:paraId="168850CF">
      <w:pPr>
        <w:snapToGrid w:val="0"/>
        <w:spacing w:line="440" w:lineRule="exact"/>
        <w:ind w:firstLine="417" w:firstLineChars="199"/>
        <w:rPr>
          <w:rFonts w:hint="eastAsia" w:ascii="宋体" w:hAnsi="宋体"/>
          <w:color w:val="000000"/>
          <w:szCs w:val="21"/>
        </w:rPr>
      </w:pPr>
    </w:p>
    <w:p w14:paraId="2F3E4C10">
      <w:pPr>
        <w:spacing w:line="440" w:lineRule="exact"/>
        <w:rPr>
          <w:rFonts w:eastAsia="黑体"/>
          <w:color w:val="000000"/>
          <w:szCs w:val="21"/>
        </w:rPr>
      </w:pPr>
      <w:r>
        <w:rPr>
          <w:rFonts w:hint="eastAsia" w:eastAsia="黑体"/>
          <w:color w:val="000000"/>
          <w:szCs w:val="21"/>
        </w:rPr>
        <w:t>4 附则</w:t>
      </w:r>
    </w:p>
    <w:p w14:paraId="2AFCFE7F">
      <w:pPr>
        <w:spacing w:line="440" w:lineRule="exact"/>
        <w:ind w:firstLine="420" w:firstLineChars="200"/>
        <w:rPr>
          <w:rFonts w:hint="eastAsia"/>
          <w:color w:val="FF0000"/>
          <w:szCs w:val="21"/>
          <w:lang w:val="en-US" w:eastAsia="zh-CN"/>
        </w:rPr>
      </w:pPr>
      <w:r>
        <w:rPr>
          <w:color w:val="000000"/>
          <w:szCs w:val="21"/>
        </w:rPr>
        <w:t>本细则首次发布。</w:t>
      </w:r>
    </w:p>
    <w:sectPr>
      <w:headerReference r:id="rId3" w:type="default"/>
      <w:footerReference r:id="rId4" w:type="default"/>
      <w:pgSz w:w="11906" w:h="16838"/>
      <w:pgMar w:top="1418" w:right="1418" w:bottom="1361" w:left="1701" w:header="851" w:footer="992"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0000000" w:usb3="00000000" w:csb0="2000019F" w:csb1="00000000"/>
  </w:font>
  <w:font w:name="FreeSerif">
    <w:panose1 w:val="02020603050405020304"/>
    <w:charset w:val="00"/>
    <w:family w:val="auto"/>
    <w:pitch w:val="default"/>
    <w:sig w:usb0="E59FAFFF" w:usb1="C200FDFF" w:usb2="43501B29" w:usb3="04000043" w:csb0="600101FF" w:csb1="FFFF0000"/>
  </w:font>
  <w:font w:name="Verdana">
    <w:altName w:val="Ubuntu"/>
    <w:panose1 w:val="020B0604030504040204"/>
    <w:charset w:val="00"/>
    <w:family w:val="swiss"/>
    <w:pitch w:val="default"/>
    <w:sig w:usb0="00000000" w:usb1="00000000" w:usb2="00000010" w:usb3="00000000" w:csb0="2000019F" w:csb1="00000000"/>
  </w:font>
  <w:font w:name="Ubuntu">
    <w:panose1 w:val="020B0504030602030204"/>
    <w:charset w:val="00"/>
    <w:family w:val="auto"/>
    <w:pitch w:val="default"/>
    <w:sig w:usb0="E00002FF" w:usb1="5000205B" w:usb2="00000000" w:usb3="00000000" w:csb0="2000009F" w:csb1="56010000"/>
  </w:font>
  <w:font w:name="仿宋">
    <w:panose1 w:val="02010609060101010101"/>
    <w:charset w:val="86"/>
    <w:family w:val="modern"/>
    <w:pitch w:val="default"/>
    <w:sig w:usb0="800002BF" w:usb1="38CF7CFA" w:usb2="00000016" w:usb3="00000000" w:csb0="00040001" w:csb1="00000000"/>
  </w:font>
  <w:font w:name="方正仿宋简体">
    <w:altName w:val="方正仿宋_GBK"/>
    <w:panose1 w:val="02000000000000000000"/>
    <w:charset w:val="00"/>
    <w:family w:val="auto"/>
    <w:pitch w:val="default"/>
    <w:sig w:usb0="A00002BF" w:usb1="184F6CFA" w:usb2="00000012" w:usb3="00000000" w:csb0="00040001" w:csb1="00000000"/>
  </w:font>
  <w:font w:name="Courier New">
    <w:altName w:val="DejaVu Sans"/>
    <w:panose1 w:val="02070309020205020404"/>
    <w:charset w:val="00"/>
    <w:family w:val="modern"/>
    <w:pitch w:val="default"/>
    <w:sig w:usb0="E0002EFF" w:usb1="C0007843" w:usb2="00000009" w:usb3="00000000" w:csb0="400001FF" w:csb1="FFFF0000"/>
  </w:font>
  <w:font w:name="IWrrm2Hx+FangSong_GB2312">
    <w:altName w:val="仿宋_GB2312"/>
    <w:panose1 w:val="02010609030101010101"/>
    <w:charset w:val="00"/>
    <w:family w:val="auto"/>
    <w:pitch w:val="default"/>
    <w:sig w:usb0="00000000" w:usb1="00000000" w:usb2="00000000" w:usb3="00000000" w:csb0="00040000" w:csb1="00000000"/>
  </w:font>
  <w:font w:name="等线">
    <w:altName w:val="Noto Sans CJK SC"/>
    <w:panose1 w:val="02010600030101010101"/>
    <w:charset w:val="00"/>
    <w:family w:val="auto"/>
    <w:pitch w:val="default"/>
    <w:sig w:usb0="A00002BF" w:usb1="38CF7CFA" w:usb2="00000016" w:usb3="00000000" w:csb0="0004000F" w:csb1="00000000"/>
  </w:font>
  <w:font w:name="汉鼎简书宋二">
    <w:altName w:val="方正书宋_GBK"/>
    <w:panose1 w:val="02010609010101010101"/>
    <w:charset w:val="00"/>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6A466">
    <w:pPr>
      <w:framePr w:wrap="around" w:vAnchor="text" w:hAnchor="margin" w:xAlign="center" w:y="1"/>
      <w:tabs>
        <w:tab w:val="center" w:pos="4153"/>
        <w:tab w:val="right" w:pos="8306"/>
      </w:tabs>
      <w:snapToGrid w:val="0"/>
      <w:jc w:val="left"/>
      <w:textAlignment w:val="baseline"/>
    </w:pPr>
    <w:r>
      <w:fldChar w:fldCharType="begin"/>
    </w:r>
    <w:r>
      <w:instrText xml:space="preserve">PAGE</w:instrText>
    </w:r>
    <w:r>
      <w:fldChar w:fldCharType="separate"/>
    </w:r>
    <w:r>
      <w:t>2</w:t>
    </w:r>
    <w:r>
      <w:fldChar w:fldCharType="end"/>
    </w:r>
  </w:p>
  <w:p w14:paraId="68FE0095">
    <w:pPr>
      <w:tabs>
        <w:tab w:val="center" w:pos="4153"/>
        <w:tab w:val="right" w:pos="8306"/>
      </w:tabs>
      <w:snapToGrid w:val="0"/>
      <w:jc w:val="center"/>
      <w:rPr>
        <w:sz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63155">
    <w:pPr>
      <w:tabs>
        <w:tab w:val="center" w:pos="4153"/>
        <w:tab w:val="right" w:pos="8306"/>
      </w:tabs>
      <w:snapToGrid w:val="0"/>
      <w:jc w:val="center"/>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924A36"/>
    <w:multiLevelType w:val="singleLevel"/>
    <w:tmpl w:val="DF924A36"/>
    <w:lvl w:ilvl="0" w:tentative="0">
      <w:start w:val="2"/>
      <w:numFmt w:val="chineseCounting"/>
      <w:suff w:val="nothing"/>
      <w:lvlText w:val="（%1）"/>
      <w:lvlJc w:val="left"/>
      <w:rPr>
        <w:rFonts w:hint="eastAsia"/>
      </w:rPr>
    </w:lvl>
  </w:abstractNum>
  <w:abstractNum w:abstractNumId="1">
    <w:nsid w:val="14B107E9"/>
    <w:multiLevelType w:val="multilevel"/>
    <w:tmpl w:val="14B107E9"/>
    <w:lvl w:ilvl="0" w:tentative="0">
      <w:start w:val="1"/>
      <w:numFmt w:val="decimal"/>
      <w:suff w:val="nothing"/>
      <w:lvlText w:val="%1"/>
      <w:lvlJc w:val="left"/>
      <w:pPr>
        <w:ind w:left="0" w:firstLine="0"/>
      </w:pPr>
      <w:rPr>
        <w:rFonts w:hint="eastAsia"/>
        <w:sz w:val="21"/>
        <w:szCs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4503010"/>
    <w:multiLevelType w:val="multilevel"/>
    <w:tmpl w:val="34503010"/>
    <w:lvl w:ilvl="0" w:tentative="0">
      <w:start w:val="1"/>
      <w:numFmt w:val="decimal"/>
      <w:suff w:val="nothing"/>
      <w:lvlText w:val="%1"/>
      <w:lvlJc w:val="left"/>
      <w:pPr>
        <w:ind w:left="0" w:firstLine="0"/>
      </w:pPr>
      <w:rPr>
        <w:rFonts w:hint="eastAsia"/>
        <w:sz w:val="21"/>
        <w:szCs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D934969"/>
    <w:multiLevelType w:val="multilevel"/>
    <w:tmpl w:val="4D934969"/>
    <w:lvl w:ilvl="0" w:tentative="0">
      <w:start w:val="1"/>
      <w:numFmt w:val="decimal"/>
      <w:suff w:val="nothing"/>
      <w:lvlText w:val="%1"/>
      <w:lvlJc w:val="left"/>
      <w:pPr>
        <w:ind w:left="0" w:firstLine="0"/>
      </w:pPr>
      <w:rPr>
        <w:rFonts w:hint="eastAsia"/>
        <w:sz w:val="21"/>
        <w:szCs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5605519"/>
    <w:multiLevelType w:val="multilevel"/>
    <w:tmpl w:val="65605519"/>
    <w:lvl w:ilvl="0" w:tentative="0">
      <w:start w:val="1"/>
      <w:numFmt w:val="decimal"/>
      <w:suff w:val="nothing"/>
      <w:lvlText w:val="%1"/>
      <w:lvlJc w:val="left"/>
      <w:pPr>
        <w:ind w:left="0" w:firstLine="0"/>
      </w:pPr>
      <w:rPr>
        <w:rFonts w:hint="eastAsia"/>
        <w:sz w:val="21"/>
        <w:szCs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59C3213"/>
    <w:multiLevelType w:val="multilevel"/>
    <w:tmpl w:val="759C3213"/>
    <w:lvl w:ilvl="0" w:tentative="0">
      <w:start w:val="1"/>
      <w:numFmt w:val="decimal"/>
      <w:suff w:val="nothing"/>
      <w:lvlText w:val="%1"/>
      <w:lvlJc w:val="left"/>
      <w:pPr>
        <w:ind w:left="0" w:firstLine="0"/>
      </w:pPr>
      <w:rPr>
        <w:rFonts w:hint="eastAsia"/>
        <w:sz w:val="21"/>
        <w:szCs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5"/>
  </w:num>
  <w:num w:numId="3">
    <w:abstractNumId w:val="2"/>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nforcement="0"/>
  <w:defaultTabStop w:val="420"/>
  <w:hyphenationZone w:val="360"/>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3NWZkMzVlYWVkOGIwZTJiZTE3MTQ3NGExODhjY2QifQ=="/>
  </w:docVars>
  <w:rsids>
    <w:rsidRoot w:val="00172A27"/>
    <w:rsid w:val="00000942"/>
    <w:rsid w:val="000025E7"/>
    <w:rsid w:val="00002B4D"/>
    <w:rsid w:val="00004C6A"/>
    <w:rsid w:val="0000686D"/>
    <w:rsid w:val="00010EA9"/>
    <w:rsid w:val="00014960"/>
    <w:rsid w:val="00014F5D"/>
    <w:rsid w:val="000173D8"/>
    <w:rsid w:val="00017556"/>
    <w:rsid w:val="00017DBC"/>
    <w:rsid w:val="00020AD5"/>
    <w:rsid w:val="00020EC9"/>
    <w:rsid w:val="000213B4"/>
    <w:rsid w:val="000226EC"/>
    <w:rsid w:val="00022BB7"/>
    <w:rsid w:val="00023986"/>
    <w:rsid w:val="0002460F"/>
    <w:rsid w:val="00024CC3"/>
    <w:rsid w:val="00026BA3"/>
    <w:rsid w:val="0002732E"/>
    <w:rsid w:val="000276A9"/>
    <w:rsid w:val="00027BF3"/>
    <w:rsid w:val="00032F12"/>
    <w:rsid w:val="000344AB"/>
    <w:rsid w:val="00037366"/>
    <w:rsid w:val="00040A09"/>
    <w:rsid w:val="00041EC3"/>
    <w:rsid w:val="00042079"/>
    <w:rsid w:val="0004228A"/>
    <w:rsid w:val="000423F5"/>
    <w:rsid w:val="0004379D"/>
    <w:rsid w:val="000448E9"/>
    <w:rsid w:val="000467CF"/>
    <w:rsid w:val="00047455"/>
    <w:rsid w:val="00047A0C"/>
    <w:rsid w:val="0005011C"/>
    <w:rsid w:val="00051845"/>
    <w:rsid w:val="00051A44"/>
    <w:rsid w:val="00051E13"/>
    <w:rsid w:val="000551BE"/>
    <w:rsid w:val="0005705C"/>
    <w:rsid w:val="00057689"/>
    <w:rsid w:val="000614A4"/>
    <w:rsid w:val="000622E2"/>
    <w:rsid w:val="00063604"/>
    <w:rsid w:val="00063E6F"/>
    <w:rsid w:val="000648CC"/>
    <w:rsid w:val="000658AA"/>
    <w:rsid w:val="00066F91"/>
    <w:rsid w:val="00067BE6"/>
    <w:rsid w:val="0007034B"/>
    <w:rsid w:val="00071001"/>
    <w:rsid w:val="00073DC1"/>
    <w:rsid w:val="000740FF"/>
    <w:rsid w:val="00074506"/>
    <w:rsid w:val="00080749"/>
    <w:rsid w:val="00080802"/>
    <w:rsid w:val="00081535"/>
    <w:rsid w:val="00081BFC"/>
    <w:rsid w:val="00081CBD"/>
    <w:rsid w:val="00084CBE"/>
    <w:rsid w:val="00085877"/>
    <w:rsid w:val="00085F04"/>
    <w:rsid w:val="000860AB"/>
    <w:rsid w:val="00090A20"/>
    <w:rsid w:val="000918D9"/>
    <w:rsid w:val="00091CC6"/>
    <w:rsid w:val="00092359"/>
    <w:rsid w:val="000947F0"/>
    <w:rsid w:val="000976DE"/>
    <w:rsid w:val="00097F1E"/>
    <w:rsid w:val="000A213D"/>
    <w:rsid w:val="000A26AC"/>
    <w:rsid w:val="000A2EB0"/>
    <w:rsid w:val="000A48CE"/>
    <w:rsid w:val="000A7456"/>
    <w:rsid w:val="000A7CFE"/>
    <w:rsid w:val="000B097E"/>
    <w:rsid w:val="000B1B47"/>
    <w:rsid w:val="000B4102"/>
    <w:rsid w:val="000B410F"/>
    <w:rsid w:val="000B50F1"/>
    <w:rsid w:val="000B635B"/>
    <w:rsid w:val="000B6AB8"/>
    <w:rsid w:val="000B6ABB"/>
    <w:rsid w:val="000B73CA"/>
    <w:rsid w:val="000C2B51"/>
    <w:rsid w:val="000C31EC"/>
    <w:rsid w:val="000C472B"/>
    <w:rsid w:val="000C5814"/>
    <w:rsid w:val="000C58E1"/>
    <w:rsid w:val="000C6DED"/>
    <w:rsid w:val="000C71C5"/>
    <w:rsid w:val="000D0007"/>
    <w:rsid w:val="000D33FA"/>
    <w:rsid w:val="000D4557"/>
    <w:rsid w:val="000D5C84"/>
    <w:rsid w:val="000D6976"/>
    <w:rsid w:val="000E33F4"/>
    <w:rsid w:val="000E3B45"/>
    <w:rsid w:val="000E3F14"/>
    <w:rsid w:val="000E41C3"/>
    <w:rsid w:val="000E5BB5"/>
    <w:rsid w:val="000E64EC"/>
    <w:rsid w:val="000F0B81"/>
    <w:rsid w:val="000F0EB3"/>
    <w:rsid w:val="000F1216"/>
    <w:rsid w:val="000F1C39"/>
    <w:rsid w:val="000F3245"/>
    <w:rsid w:val="000F339A"/>
    <w:rsid w:val="000F43C5"/>
    <w:rsid w:val="000F6087"/>
    <w:rsid w:val="000F6E44"/>
    <w:rsid w:val="00100FD2"/>
    <w:rsid w:val="00102DFB"/>
    <w:rsid w:val="00103015"/>
    <w:rsid w:val="001030C8"/>
    <w:rsid w:val="001035C2"/>
    <w:rsid w:val="0010496D"/>
    <w:rsid w:val="00107251"/>
    <w:rsid w:val="00110537"/>
    <w:rsid w:val="00111206"/>
    <w:rsid w:val="00111FAA"/>
    <w:rsid w:val="00112E91"/>
    <w:rsid w:val="00113297"/>
    <w:rsid w:val="00113519"/>
    <w:rsid w:val="001141F4"/>
    <w:rsid w:val="001146B2"/>
    <w:rsid w:val="001166F6"/>
    <w:rsid w:val="00116CE7"/>
    <w:rsid w:val="00116F56"/>
    <w:rsid w:val="00117378"/>
    <w:rsid w:val="001174E4"/>
    <w:rsid w:val="001201FA"/>
    <w:rsid w:val="00121A0F"/>
    <w:rsid w:val="00122A72"/>
    <w:rsid w:val="0012382E"/>
    <w:rsid w:val="00123D1C"/>
    <w:rsid w:val="00123F0B"/>
    <w:rsid w:val="00125FF1"/>
    <w:rsid w:val="00126C68"/>
    <w:rsid w:val="00126E8C"/>
    <w:rsid w:val="00127A7C"/>
    <w:rsid w:val="00130B81"/>
    <w:rsid w:val="00130DDB"/>
    <w:rsid w:val="00132CC2"/>
    <w:rsid w:val="001366AF"/>
    <w:rsid w:val="001369F0"/>
    <w:rsid w:val="00140AA8"/>
    <w:rsid w:val="00141352"/>
    <w:rsid w:val="0014218A"/>
    <w:rsid w:val="0014421B"/>
    <w:rsid w:val="001443FA"/>
    <w:rsid w:val="0014472A"/>
    <w:rsid w:val="00144BFC"/>
    <w:rsid w:val="001451F4"/>
    <w:rsid w:val="00145616"/>
    <w:rsid w:val="00145948"/>
    <w:rsid w:val="00146928"/>
    <w:rsid w:val="00146A1D"/>
    <w:rsid w:val="00152328"/>
    <w:rsid w:val="00152506"/>
    <w:rsid w:val="001525ED"/>
    <w:rsid w:val="00152668"/>
    <w:rsid w:val="0015386B"/>
    <w:rsid w:val="00155872"/>
    <w:rsid w:val="0016169D"/>
    <w:rsid w:val="00161CC9"/>
    <w:rsid w:val="00163C8C"/>
    <w:rsid w:val="00163C9D"/>
    <w:rsid w:val="001643FE"/>
    <w:rsid w:val="00166C76"/>
    <w:rsid w:val="00166DF8"/>
    <w:rsid w:val="0016794F"/>
    <w:rsid w:val="00170D04"/>
    <w:rsid w:val="001715A9"/>
    <w:rsid w:val="00172A27"/>
    <w:rsid w:val="00172BC0"/>
    <w:rsid w:val="001739F3"/>
    <w:rsid w:val="001745C6"/>
    <w:rsid w:val="001748C7"/>
    <w:rsid w:val="001768D2"/>
    <w:rsid w:val="001769DB"/>
    <w:rsid w:val="00177A5D"/>
    <w:rsid w:val="001809DD"/>
    <w:rsid w:val="00180DF7"/>
    <w:rsid w:val="00181B44"/>
    <w:rsid w:val="001848A1"/>
    <w:rsid w:val="00186D82"/>
    <w:rsid w:val="00191270"/>
    <w:rsid w:val="001921EC"/>
    <w:rsid w:val="001922DE"/>
    <w:rsid w:val="001937B6"/>
    <w:rsid w:val="001939ED"/>
    <w:rsid w:val="00194699"/>
    <w:rsid w:val="001950D6"/>
    <w:rsid w:val="00195EDC"/>
    <w:rsid w:val="00196215"/>
    <w:rsid w:val="00197C8C"/>
    <w:rsid w:val="001A150E"/>
    <w:rsid w:val="001A3483"/>
    <w:rsid w:val="001A64CC"/>
    <w:rsid w:val="001A71A6"/>
    <w:rsid w:val="001A76A2"/>
    <w:rsid w:val="001A77AE"/>
    <w:rsid w:val="001B0F7E"/>
    <w:rsid w:val="001B14EF"/>
    <w:rsid w:val="001B348D"/>
    <w:rsid w:val="001B443D"/>
    <w:rsid w:val="001B662F"/>
    <w:rsid w:val="001B7F63"/>
    <w:rsid w:val="001C0112"/>
    <w:rsid w:val="001C17E7"/>
    <w:rsid w:val="001C2060"/>
    <w:rsid w:val="001C2687"/>
    <w:rsid w:val="001C47AC"/>
    <w:rsid w:val="001C4DD7"/>
    <w:rsid w:val="001C4DEB"/>
    <w:rsid w:val="001C4F34"/>
    <w:rsid w:val="001C6D90"/>
    <w:rsid w:val="001D05EC"/>
    <w:rsid w:val="001D14FA"/>
    <w:rsid w:val="001D1FBC"/>
    <w:rsid w:val="001D3A63"/>
    <w:rsid w:val="001D41FE"/>
    <w:rsid w:val="001D52D2"/>
    <w:rsid w:val="001D6315"/>
    <w:rsid w:val="001D6824"/>
    <w:rsid w:val="001E121B"/>
    <w:rsid w:val="001E297A"/>
    <w:rsid w:val="001E3E90"/>
    <w:rsid w:val="001E6B21"/>
    <w:rsid w:val="001E6D91"/>
    <w:rsid w:val="001F19F4"/>
    <w:rsid w:val="001F2841"/>
    <w:rsid w:val="001F322E"/>
    <w:rsid w:val="001F4796"/>
    <w:rsid w:val="001F4FAC"/>
    <w:rsid w:val="001F5331"/>
    <w:rsid w:val="001F5594"/>
    <w:rsid w:val="00201B80"/>
    <w:rsid w:val="0020209E"/>
    <w:rsid w:val="00203101"/>
    <w:rsid w:val="00203C95"/>
    <w:rsid w:val="00205CEE"/>
    <w:rsid w:val="00206DA2"/>
    <w:rsid w:val="00207DDD"/>
    <w:rsid w:val="00210666"/>
    <w:rsid w:val="002110DB"/>
    <w:rsid w:val="00211CC9"/>
    <w:rsid w:val="00213D10"/>
    <w:rsid w:val="00214A09"/>
    <w:rsid w:val="0021785F"/>
    <w:rsid w:val="00217ADB"/>
    <w:rsid w:val="00217EFE"/>
    <w:rsid w:val="002231B3"/>
    <w:rsid w:val="00223317"/>
    <w:rsid w:val="00223A1E"/>
    <w:rsid w:val="00224896"/>
    <w:rsid w:val="002248FC"/>
    <w:rsid w:val="00224A7B"/>
    <w:rsid w:val="00226F9C"/>
    <w:rsid w:val="00227025"/>
    <w:rsid w:val="002271BE"/>
    <w:rsid w:val="00232530"/>
    <w:rsid w:val="00232A8B"/>
    <w:rsid w:val="00232C8D"/>
    <w:rsid w:val="002330BD"/>
    <w:rsid w:val="00234549"/>
    <w:rsid w:val="00236AC1"/>
    <w:rsid w:val="00237938"/>
    <w:rsid w:val="00237B15"/>
    <w:rsid w:val="0024015B"/>
    <w:rsid w:val="00240199"/>
    <w:rsid w:val="002420BA"/>
    <w:rsid w:val="002426EA"/>
    <w:rsid w:val="0024392F"/>
    <w:rsid w:val="00245446"/>
    <w:rsid w:val="00245776"/>
    <w:rsid w:val="00246246"/>
    <w:rsid w:val="00246D70"/>
    <w:rsid w:val="002470F3"/>
    <w:rsid w:val="00247C1F"/>
    <w:rsid w:val="00247E6D"/>
    <w:rsid w:val="00251B12"/>
    <w:rsid w:val="00253624"/>
    <w:rsid w:val="00253961"/>
    <w:rsid w:val="0025433A"/>
    <w:rsid w:val="002545EF"/>
    <w:rsid w:val="00254723"/>
    <w:rsid w:val="00254E06"/>
    <w:rsid w:val="0025582B"/>
    <w:rsid w:val="0025593B"/>
    <w:rsid w:val="0025593D"/>
    <w:rsid w:val="002571F5"/>
    <w:rsid w:val="002576FE"/>
    <w:rsid w:val="002578F0"/>
    <w:rsid w:val="00257D6A"/>
    <w:rsid w:val="00260644"/>
    <w:rsid w:val="00261610"/>
    <w:rsid w:val="00262788"/>
    <w:rsid w:val="00263A81"/>
    <w:rsid w:val="00263D2A"/>
    <w:rsid w:val="00264C2D"/>
    <w:rsid w:val="00265829"/>
    <w:rsid w:val="00265953"/>
    <w:rsid w:val="00266DDB"/>
    <w:rsid w:val="0026760A"/>
    <w:rsid w:val="00273591"/>
    <w:rsid w:val="00274887"/>
    <w:rsid w:val="00274A07"/>
    <w:rsid w:val="00274E3E"/>
    <w:rsid w:val="00274FF4"/>
    <w:rsid w:val="00275980"/>
    <w:rsid w:val="00281ABD"/>
    <w:rsid w:val="002820B2"/>
    <w:rsid w:val="00283024"/>
    <w:rsid w:val="00283787"/>
    <w:rsid w:val="002855AF"/>
    <w:rsid w:val="002911CD"/>
    <w:rsid w:val="00291B08"/>
    <w:rsid w:val="00291E52"/>
    <w:rsid w:val="00292420"/>
    <w:rsid w:val="00292CD6"/>
    <w:rsid w:val="00292DB1"/>
    <w:rsid w:val="00293B52"/>
    <w:rsid w:val="00294EE0"/>
    <w:rsid w:val="00295E2E"/>
    <w:rsid w:val="002A0CD5"/>
    <w:rsid w:val="002A26B1"/>
    <w:rsid w:val="002A301C"/>
    <w:rsid w:val="002A337C"/>
    <w:rsid w:val="002A3BB4"/>
    <w:rsid w:val="002A4935"/>
    <w:rsid w:val="002A4B84"/>
    <w:rsid w:val="002A4E85"/>
    <w:rsid w:val="002A6289"/>
    <w:rsid w:val="002A667D"/>
    <w:rsid w:val="002A7C4C"/>
    <w:rsid w:val="002A7D1C"/>
    <w:rsid w:val="002B0116"/>
    <w:rsid w:val="002B06BB"/>
    <w:rsid w:val="002B1327"/>
    <w:rsid w:val="002B149A"/>
    <w:rsid w:val="002B354F"/>
    <w:rsid w:val="002B38DA"/>
    <w:rsid w:val="002B50E7"/>
    <w:rsid w:val="002B6DA9"/>
    <w:rsid w:val="002B7BCA"/>
    <w:rsid w:val="002B7C00"/>
    <w:rsid w:val="002C0100"/>
    <w:rsid w:val="002C0C2E"/>
    <w:rsid w:val="002C12BE"/>
    <w:rsid w:val="002C180B"/>
    <w:rsid w:val="002C18E0"/>
    <w:rsid w:val="002C2CDB"/>
    <w:rsid w:val="002C3D76"/>
    <w:rsid w:val="002C46FA"/>
    <w:rsid w:val="002C49C1"/>
    <w:rsid w:val="002C5A8A"/>
    <w:rsid w:val="002C6D0F"/>
    <w:rsid w:val="002C7191"/>
    <w:rsid w:val="002C79CE"/>
    <w:rsid w:val="002C7C52"/>
    <w:rsid w:val="002D5DD3"/>
    <w:rsid w:val="002D6692"/>
    <w:rsid w:val="002D75CD"/>
    <w:rsid w:val="002D7F8A"/>
    <w:rsid w:val="002E0D14"/>
    <w:rsid w:val="002E0D1D"/>
    <w:rsid w:val="002E165D"/>
    <w:rsid w:val="002E3016"/>
    <w:rsid w:val="002E3CBD"/>
    <w:rsid w:val="002E3D47"/>
    <w:rsid w:val="002E462D"/>
    <w:rsid w:val="002E68A8"/>
    <w:rsid w:val="002E6DB7"/>
    <w:rsid w:val="002F1C58"/>
    <w:rsid w:val="002F49EA"/>
    <w:rsid w:val="002F641F"/>
    <w:rsid w:val="002F7DAD"/>
    <w:rsid w:val="003000F9"/>
    <w:rsid w:val="00302A7E"/>
    <w:rsid w:val="00302F48"/>
    <w:rsid w:val="00304172"/>
    <w:rsid w:val="00304F89"/>
    <w:rsid w:val="00305425"/>
    <w:rsid w:val="003061A5"/>
    <w:rsid w:val="0030669C"/>
    <w:rsid w:val="00307B52"/>
    <w:rsid w:val="003102FB"/>
    <w:rsid w:val="0031137D"/>
    <w:rsid w:val="003114C6"/>
    <w:rsid w:val="003116A5"/>
    <w:rsid w:val="0031196D"/>
    <w:rsid w:val="003120CF"/>
    <w:rsid w:val="00314292"/>
    <w:rsid w:val="00314EA5"/>
    <w:rsid w:val="0031535E"/>
    <w:rsid w:val="00315D87"/>
    <w:rsid w:val="003171B9"/>
    <w:rsid w:val="00317FAB"/>
    <w:rsid w:val="00320016"/>
    <w:rsid w:val="003203A3"/>
    <w:rsid w:val="00321D68"/>
    <w:rsid w:val="0032503A"/>
    <w:rsid w:val="0032669C"/>
    <w:rsid w:val="0032787D"/>
    <w:rsid w:val="00331A44"/>
    <w:rsid w:val="00333A58"/>
    <w:rsid w:val="00335A02"/>
    <w:rsid w:val="003369F0"/>
    <w:rsid w:val="003416E6"/>
    <w:rsid w:val="00343357"/>
    <w:rsid w:val="0034373E"/>
    <w:rsid w:val="003446C2"/>
    <w:rsid w:val="00344D8F"/>
    <w:rsid w:val="00344D97"/>
    <w:rsid w:val="003470E8"/>
    <w:rsid w:val="00347AD3"/>
    <w:rsid w:val="00350620"/>
    <w:rsid w:val="00350F16"/>
    <w:rsid w:val="003519D7"/>
    <w:rsid w:val="00352948"/>
    <w:rsid w:val="00352EE6"/>
    <w:rsid w:val="003532AB"/>
    <w:rsid w:val="00353564"/>
    <w:rsid w:val="00353852"/>
    <w:rsid w:val="00353C5B"/>
    <w:rsid w:val="00355619"/>
    <w:rsid w:val="00355F24"/>
    <w:rsid w:val="0035600F"/>
    <w:rsid w:val="0035686F"/>
    <w:rsid w:val="003569E8"/>
    <w:rsid w:val="00356CD9"/>
    <w:rsid w:val="0036080A"/>
    <w:rsid w:val="0036169E"/>
    <w:rsid w:val="00362899"/>
    <w:rsid w:val="0036524B"/>
    <w:rsid w:val="00365A25"/>
    <w:rsid w:val="00365CBE"/>
    <w:rsid w:val="00366AAC"/>
    <w:rsid w:val="00367225"/>
    <w:rsid w:val="00371567"/>
    <w:rsid w:val="00371766"/>
    <w:rsid w:val="00371F99"/>
    <w:rsid w:val="00373250"/>
    <w:rsid w:val="00375540"/>
    <w:rsid w:val="0037560D"/>
    <w:rsid w:val="00375E4A"/>
    <w:rsid w:val="00380FED"/>
    <w:rsid w:val="00381A57"/>
    <w:rsid w:val="00385150"/>
    <w:rsid w:val="003852CF"/>
    <w:rsid w:val="003858D6"/>
    <w:rsid w:val="003866EE"/>
    <w:rsid w:val="00387BBF"/>
    <w:rsid w:val="00387F38"/>
    <w:rsid w:val="00391556"/>
    <w:rsid w:val="0039208F"/>
    <w:rsid w:val="003928CF"/>
    <w:rsid w:val="00392BC0"/>
    <w:rsid w:val="00393A5A"/>
    <w:rsid w:val="00393C96"/>
    <w:rsid w:val="00397048"/>
    <w:rsid w:val="003A0360"/>
    <w:rsid w:val="003A191F"/>
    <w:rsid w:val="003A22F4"/>
    <w:rsid w:val="003A23AC"/>
    <w:rsid w:val="003A42CF"/>
    <w:rsid w:val="003A50BD"/>
    <w:rsid w:val="003A5B16"/>
    <w:rsid w:val="003A6053"/>
    <w:rsid w:val="003A7D30"/>
    <w:rsid w:val="003B0CD8"/>
    <w:rsid w:val="003B31EF"/>
    <w:rsid w:val="003B3F2A"/>
    <w:rsid w:val="003B4140"/>
    <w:rsid w:val="003B6692"/>
    <w:rsid w:val="003B6B70"/>
    <w:rsid w:val="003B6CE6"/>
    <w:rsid w:val="003B70EB"/>
    <w:rsid w:val="003B78B3"/>
    <w:rsid w:val="003B79A7"/>
    <w:rsid w:val="003C0A55"/>
    <w:rsid w:val="003C0F65"/>
    <w:rsid w:val="003C1FB6"/>
    <w:rsid w:val="003C3650"/>
    <w:rsid w:val="003C388C"/>
    <w:rsid w:val="003C48D7"/>
    <w:rsid w:val="003C4CFD"/>
    <w:rsid w:val="003C52D8"/>
    <w:rsid w:val="003C58A5"/>
    <w:rsid w:val="003C7CA9"/>
    <w:rsid w:val="003D0118"/>
    <w:rsid w:val="003D05B2"/>
    <w:rsid w:val="003D0718"/>
    <w:rsid w:val="003D09A1"/>
    <w:rsid w:val="003D1DC7"/>
    <w:rsid w:val="003D2F78"/>
    <w:rsid w:val="003D3B2F"/>
    <w:rsid w:val="003D4766"/>
    <w:rsid w:val="003D4CD3"/>
    <w:rsid w:val="003D4D86"/>
    <w:rsid w:val="003D528C"/>
    <w:rsid w:val="003D5D6D"/>
    <w:rsid w:val="003D6531"/>
    <w:rsid w:val="003E06BA"/>
    <w:rsid w:val="003E0BCF"/>
    <w:rsid w:val="003E10E5"/>
    <w:rsid w:val="003E24F8"/>
    <w:rsid w:val="003E2D7F"/>
    <w:rsid w:val="003E46ED"/>
    <w:rsid w:val="003E4890"/>
    <w:rsid w:val="003E4B35"/>
    <w:rsid w:val="003E4D0D"/>
    <w:rsid w:val="003E5CA9"/>
    <w:rsid w:val="003E61BF"/>
    <w:rsid w:val="003E724D"/>
    <w:rsid w:val="003F03A8"/>
    <w:rsid w:val="003F180C"/>
    <w:rsid w:val="003F2646"/>
    <w:rsid w:val="003F39E8"/>
    <w:rsid w:val="003F4C9B"/>
    <w:rsid w:val="003F4E22"/>
    <w:rsid w:val="003F4E65"/>
    <w:rsid w:val="003F5271"/>
    <w:rsid w:val="003F63CA"/>
    <w:rsid w:val="003F6627"/>
    <w:rsid w:val="00400E12"/>
    <w:rsid w:val="00403775"/>
    <w:rsid w:val="00405195"/>
    <w:rsid w:val="004077D9"/>
    <w:rsid w:val="00407F3B"/>
    <w:rsid w:val="004104AC"/>
    <w:rsid w:val="00410EA5"/>
    <w:rsid w:val="00412456"/>
    <w:rsid w:val="004208E3"/>
    <w:rsid w:val="004218A4"/>
    <w:rsid w:val="00421BC8"/>
    <w:rsid w:val="00421C9B"/>
    <w:rsid w:val="00421E8C"/>
    <w:rsid w:val="00423248"/>
    <w:rsid w:val="00423432"/>
    <w:rsid w:val="004234D5"/>
    <w:rsid w:val="00423744"/>
    <w:rsid w:val="00424212"/>
    <w:rsid w:val="00424B82"/>
    <w:rsid w:val="00425EDF"/>
    <w:rsid w:val="00426FFA"/>
    <w:rsid w:val="00427D8E"/>
    <w:rsid w:val="0043142C"/>
    <w:rsid w:val="00431D0F"/>
    <w:rsid w:val="00432837"/>
    <w:rsid w:val="004334E7"/>
    <w:rsid w:val="004339A3"/>
    <w:rsid w:val="00434AAF"/>
    <w:rsid w:val="00434BE0"/>
    <w:rsid w:val="00434C60"/>
    <w:rsid w:val="00434F7A"/>
    <w:rsid w:val="00437A6F"/>
    <w:rsid w:val="004409D4"/>
    <w:rsid w:val="00440D39"/>
    <w:rsid w:val="00441C82"/>
    <w:rsid w:val="00442A9A"/>
    <w:rsid w:val="00443998"/>
    <w:rsid w:val="00445B09"/>
    <w:rsid w:val="00445E86"/>
    <w:rsid w:val="00447067"/>
    <w:rsid w:val="004473BE"/>
    <w:rsid w:val="00447AD2"/>
    <w:rsid w:val="004513B4"/>
    <w:rsid w:val="0045227F"/>
    <w:rsid w:val="00452D2D"/>
    <w:rsid w:val="004532DE"/>
    <w:rsid w:val="0045434D"/>
    <w:rsid w:val="00455A0D"/>
    <w:rsid w:val="00455A2F"/>
    <w:rsid w:val="00455CEC"/>
    <w:rsid w:val="0046031D"/>
    <w:rsid w:val="00460626"/>
    <w:rsid w:val="004606D6"/>
    <w:rsid w:val="00462F0D"/>
    <w:rsid w:val="00463084"/>
    <w:rsid w:val="0046423D"/>
    <w:rsid w:val="004655B6"/>
    <w:rsid w:val="004675E4"/>
    <w:rsid w:val="00471711"/>
    <w:rsid w:val="004720EB"/>
    <w:rsid w:val="004744E1"/>
    <w:rsid w:val="00474E04"/>
    <w:rsid w:val="00475152"/>
    <w:rsid w:val="004779B4"/>
    <w:rsid w:val="004809FB"/>
    <w:rsid w:val="00481380"/>
    <w:rsid w:val="00481721"/>
    <w:rsid w:val="004820E0"/>
    <w:rsid w:val="004860D8"/>
    <w:rsid w:val="004861D2"/>
    <w:rsid w:val="00487460"/>
    <w:rsid w:val="00487D09"/>
    <w:rsid w:val="00490A9C"/>
    <w:rsid w:val="00490E9B"/>
    <w:rsid w:val="004919D8"/>
    <w:rsid w:val="00491D5A"/>
    <w:rsid w:val="004922BE"/>
    <w:rsid w:val="00493D0B"/>
    <w:rsid w:val="00493DB1"/>
    <w:rsid w:val="00494075"/>
    <w:rsid w:val="004951A7"/>
    <w:rsid w:val="00497789"/>
    <w:rsid w:val="004A0BB3"/>
    <w:rsid w:val="004A137D"/>
    <w:rsid w:val="004A2DB5"/>
    <w:rsid w:val="004A3EA4"/>
    <w:rsid w:val="004A5A66"/>
    <w:rsid w:val="004A64F6"/>
    <w:rsid w:val="004A652D"/>
    <w:rsid w:val="004A6F10"/>
    <w:rsid w:val="004A7913"/>
    <w:rsid w:val="004A7A7C"/>
    <w:rsid w:val="004B4729"/>
    <w:rsid w:val="004B598A"/>
    <w:rsid w:val="004B5ACF"/>
    <w:rsid w:val="004C00EE"/>
    <w:rsid w:val="004C0D07"/>
    <w:rsid w:val="004C32A1"/>
    <w:rsid w:val="004C3B18"/>
    <w:rsid w:val="004C74B8"/>
    <w:rsid w:val="004D0C5A"/>
    <w:rsid w:val="004D0E11"/>
    <w:rsid w:val="004D1011"/>
    <w:rsid w:val="004D1646"/>
    <w:rsid w:val="004D184C"/>
    <w:rsid w:val="004D1A13"/>
    <w:rsid w:val="004D25D5"/>
    <w:rsid w:val="004D31EE"/>
    <w:rsid w:val="004D370C"/>
    <w:rsid w:val="004D3BF8"/>
    <w:rsid w:val="004D6F3E"/>
    <w:rsid w:val="004D79A0"/>
    <w:rsid w:val="004E0B1A"/>
    <w:rsid w:val="004E1396"/>
    <w:rsid w:val="004E16F8"/>
    <w:rsid w:val="004E1E29"/>
    <w:rsid w:val="004E2763"/>
    <w:rsid w:val="004E2E27"/>
    <w:rsid w:val="004E3B6E"/>
    <w:rsid w:val="004E4703"/>
    <w:rsid w:val="004E5230"/>
    <w:rsid w:val="004E52DD"/>
    <w:rsid w:val="004E6C21"/>
    <w:rsid w:val="004E6FDB"/>
    <w:rsid w:val="004E7045"/>
    <w:rsid w:val="004E720B"/>
    <w:rsid w:val="004E7FC3"/>
    <w:rsid w:val="004F1247"/>
    <w:rsid w:val="004F152E"/>
    <w:rsid w:val="004F1BAA"/>
    <w:rsid w:val="004F2CE4"/>
    <w:rsid w:val="004F6CD1"/>
    <w:rsid w:val="004F7BA9"/>
    <w:rsid w:val="00500498"/>
    <w:rsid w:val="0050195E"/>
    <w:rsid w:val="00502728"/>
    <w:rsid w:val="005037B8"/>
    <w:rsid w:val="0050674D"/>
    <w:rsid w:val="005071CF"/>
    <w:rsid w:val="0051005F"/>
    <w:rsid w:val="00510904"/>
    <w:rsid w:val="005112ED"/>
    <w:rsid w:val="00511D9E"/>
    <w:rsid w:val="00512EAD"/>
    <w:rsid w:val="00515553"/>
    <w:rsid w:val="00515E14"/>
    <w:rsid w:val="00516D6F"/>
    <w:rsid w:val="00516DA1"/>
    <w:rsid w:val="005226ED"/>
    <w:rsid w:val="0052325F"/>
    <w:rsid w:val="005247AE"/>
    <w:rsid w:val="005255D7"/>
    <w:rsid w:val="00533960"/>
    <w:rsid w:val="0053585E"/>
    <w:rsid w:val="00536797"/>
    <w:rsid w:val="00536FC4"/>
    <w:rsid w:val="00540630"/>
    <w:rsid w:val="00541066"/>
    <w:rsid w:val="00541158"/>
    <w:rsid w:val="00541233"/>
    <w:rsid w:val="0054126B"/>
    <w:rsid w:val="0054465D"/>
    <w:rsid w:val="00544B5F"/>
    <w:rsid w:val="00544D93"/>
    <w:rsid w:val="005454E5"/>
    <w:rsid w:val="00547545"/>
    <w:rsid w:val="00547BD8"/>
    <w:rsid w:val="005554FB"/>
    <w:rsid w:val="00555584"/>
    <w:rsid w:val="00556749"/>
    <w:rsid w:val="00557341"/>
    <w:rsid w:val="005601FA"/>
    <w:rsid w:val="00560BA9"/>
    <w:rsid w:val="005619E9"/>
    <w:rsid w:val="005620CA"/>
    <w:rsid w:val="00563EBC"/>
    <w:rsid w:val="00564F4C"/>
    <w:rsid w:val="0056565E"/>
    <w:rsid w:val="00565C69"/>
    <w:rsid w:val="00567E39"/>
    <w:rsid w:val="00570942"/>
    <w:rsid w:val="00572A9F"/>
    <w:rsid w:val="00573F0E"/>
    <w:rsid w:val="00574965"/>
    <w:rsid w:val="00575D94"/>
    <w:rsid w:val="00577E12"/>
    <w:rsid w:val="005804F8"/>
    <w:rsid w:val="00580601"/>
    <w:rsid w:val="00581577"/>
    <w:rsid w:val="005815DF"/>
    <w:rsid w:val="005815F7"/>
    <w:rsid w:val="005830E6"/>
    <w:rsid w:val="0058351D"/>
    <w:rsid w:val="00584AAE"/>
    <w:rsid w:val="0058549D"/>
    <w:rsid w:val="005864F2"/>
    <w:rsid w:val="00587829"/>
    <w:rsid w:val="0059130E"/>
    <w:rsid w:val="00591982"/>
    <w:rsid w:val="0059293B"/>
    <w:rsid w:val="00594F29"/>
    <w:rsid w:val="00595FC9"/>
    <w:rsid w:val="00596D05"/>
    <w:rsid w:val="005A2E2A"/>
    <w:rsid w:val="005A3466"/>
    <w:rsid w:val="005A3837"/>
    <w:rsid w:val="005A3EBB"/>
    <w:rsid w:val="005A46FD"/>
    <w:rsid w:val="005A65F4"/>
    <w:rsid w:val="005A66CB"/>
    <w:rsid w:val="005A7D12"/>
    <w:rsid w:val="005A7EB6"/>
    <w:rsid w:val="005A7F51"/>
    <w:rsid w:val="005B1A1B"/>
    <w:rsid w:val="005B279B"/>
    <w:rsid w:val="005B3480"/>
    <w:rsid w:val="005B3D2C"/>
    <w:rsid w:val="005B5CFC"/>
    <w:rsid w:val="005B6893"/>
    <w:rsid w:val="005B6C4C"/>
    <w:rsid w:val="005B7ED8"/>
    <w:rsid w:val="005C0B8D"/>
    <w:rsid w:val="005C0B9D"/>
    <w:rsid w:val="005C1085"/>
    <w:rsid w:val="005C301F"/>
    <w:rsid w:val="005C64A5"/>
    <w:rsid w:val="005C747C"/>
    <w:rsid w:val="005C759E"/>
    <w:rsid w:val="005D10AF"/>
    <w:rsid w:val="005D304A"/>
    <w:rsid w:val="005D409B"/>
    <w:rsid w:val="005D41A9"/>
    <w:rsid w:val="005D5AB2"/>
    <w:rsid w:val="005D6C28"/>
    <w:rsid w:val="005D7A29"/>
    <w:rsid w:val="005E1255"/>
    <w:rsid w:val="005E13E8"/>
    <w:rsid w:val="005E21A8"/>
    <w:rsid w:val="005E24FE"/>
    <w:rsid w:val="005E3A8D"/>
    <w:rsid w:val="005E40FA"/>
    <w:rsid w:val="005E6497"/>
    <w:rsid w:val="005E6DFD"/>
    <w:rsid w:val="005F0810"/>
    <w:rsid w:val="005F0FC3"/>
    <w:rsid w:val="005F2B34"/>
    <w:rsid w:val="005F3444"/>
    <w:rsid w:val="005F38A1"/>
    <w:rsid w:val="005F3DF4"/>
    <w:rsid w:val="00602B62"/>
    <w:rsid w:val="00602D2E"/>
    <w:rsid w:val="00605F71"/>
    <w:rsid w:val="00606ACD"/>
    <w:rsid w:val="00606C30"/>
    <w:rsid w:val="0060798B"/>
    <w:rsid w:val="006079BB"/>
    <w:rsid w:val="006101C5"/>
    <w:rsid w:val="00610555"/>
    <w:rsid w:val="006105F8"/>
    <w:rsid w:val="006135BA"/>
    <w:rsid w:val="00613EFC"/>
    <w:rsid w:val="00615D62"/>
    <w:rsid w:val="00615E54"/>
    <w:rsid w:val="00616DD9"/>
    <w:rsid w:val="00617292"/>
    <w:rsid w:val="00620556"/>
    <w:rsid w:val="00620856"/>
    <w:rsid w:val="006221F6"/>
    <w:rsid w:val="00622447"/>
    <w:rsid w:val="00622A6F"/>
    <w:rsid w:val="0062385E"/>
    <w:rsid w:val="00623D68"/>
    <w:rsid w:val="006241C7"/>
    <w:rsid w:val="006252D3"/>
    <w:rsid w:val="00626293"/>
    <w:rsid w:val="00626821"/>
    <w:rsid w:val="006268AE"/>
    <w:rsid w:val="00627B46"/>
    <w:rsid w:val="0063183B"/>
    <w:rsid w:val="00632220"/>
    <w:rsid w:val="0063242E"/>
    <w:rsid w:val="00632B48"/>
    <w:rsid w:val="00634361"/>
    <w:rsid w:val="00634AE5"/>
    <w:rsid w:val="00634C43"/>
    <w:rsid w:val="006361C7"/>
    <w:rsid w:val="006369D6"/>
    <w:rsid w:val="00637B14"/>
    <w:rsid w:val="00640628"/>
    <w:rsid w:val="00641194"/>
    <w:rsid w:val="006424D8"/>
    <w:rsid w:val="0064283F"/>
    <w:rsid w:val="0064366F"/>
    <w:rsid w:val="00643C90"/>
    <w:rsid w:val="00650727"/>
    <w:rsid w:val="00650D07"/>
    <w:rsid w:val="00652084"/>
    <w:rsid w:val="00652E2A"/>
    <w:rsid w:val="00653090"/>
    <w:rsid w:val="006539BE"/>
    <w:rsid w:val="0065497A"/>
    <w:rsid w:val="00656D47"/>
    <w:rsid w:val="0065707E"/>
    <w:rsid w:val="0065780B"/>
    <w:rsid w:val="00660548"/>
    <w:rsid w:val="0066165B"/>
    <w:rsid w:val="00661DF6"/>
    <w:rsid w:val="00663D21"/>
    <w:rsid w:val="0066405E"/>
    <w:rsid w:val="00664070"/>
    <w:rsid w:val="00666094"/>
    <w:rsid w:val="006661AC"/>
    <w:rsid w:val="00666A3E"/>
    <w:rsid w:val="00666A57"/>
    <w:rsid w:val="006701D8"/>
    <w:rsid w:val="0067046B"/>
    <w:rsid w:val="00670B99"/>
    <w:rsid w:val="006710C7"/>
    <w:rsid w:val="00673684"/>
    <w:rsid w:val="00674598"/>
    <w:rsid w:val="006748CA"/>
    <w:rsid w:val="006754BD"/>
    <w:rsid w:val="00676BF6"/>
    <w:rsid w:val="00677175"/>
    <w:rsid w:val="00677B14"/>
    <w:rsid w:val="00677D63"/>
    <w:rsid w:val="00680540"/>
    <w:rsid w:val="006809A2"/>
    <w:rsid w:val="0068165B"/>
    <w:rsid w:val="00686365"/>
    <w:rsid w:val="00687FE1"/>
    <w:rsid w:val="006912A5"/>
    <w:rsid w:val="006916FE"/>
    <w:rsid w:val="006932A0"/>
    <w:rsid w:val="00695FF5"/>
    <w:rsid w:val="00696E5B"/>
    <w:rsid w:val="006975FD"/>
    <w:rsid w:val="006A221E"/>
    <w:rsid w:val="006A3F40"/>
    <w:rsid w:val="006A461D"/>
    <w:rsid w:val="006A5278"/>
    <w:rsid w:val="006A53D6"/>
    <w:rsid w:val="006A68A3"/>
    <w:rsid w:val="006A6995"/>
    <w:rsid w:val="006B0B41"/>
    <w:rsid w:val="006B2762"/>
    <w:rsid w:val="006B316B"/>
    <w:rsid w:val="006B388F"/>
    <w:rsid w:val="006B3EEF"/>
    <w:rsid w:val="006B5742"/>
    <w:rsid w:val="006B6134"/>
    <w:rsid w:val="006B6780"/>
    <w:rsid w:val="006B723C"/>
    <w:rsid w:val="006B7ACD"/>
    <w:rsid w:val="006C01BD"/>
    <w:rsid w:val="006C0E2E"/>
    <w:rsid w:val="006C154B"/>
    <w:rsid w:val="006C1927"/>
    <w:rsid w:val="006C1CB3"/>
    <w:rsid w:val="006C2183"/>
    <w:rsid w:val="006C2241"/>
    <w:rsid w:val="006C2F51"/>
    <w:rsid w:val="006C3A18"/>
    <w:rsid w:val="006C61CD"/>
    <w:rsid w:val="006C6C73"/>
    <w:rsid w:val="006C786E"/>
    <w:rsid w:val="006C78FA"/>
    <w:rsid w:val="006D0822"/>
    <w:rsid w:val="006D226F"/>
    <w:rsid w:val="006D2270"/>
    <w:rsid w:val="006D280B"/>
    <w:rsid w:val="006D2E07"/>
    <w:rsid w:val="006D3C73"/>
    <w:rsid w:val="006D657A"/>
    <w:rsid w:val="006D7C95"/>
    <w:rsid w:val="006D7CAA"/>
    <w:rsid w:val="006E0056"/>
    <w:rsid w:val="006E06E1"/>
    <w:rsid w:val="006E0E09"/>
    <w:rsid w:val="006E1171"/>
    <w:rsid w:val="006E3C22"/>
    <w:rsid w:val="006E52ED"/>
    <w:rsid w:val="006F083B"/>
    <w:rsid w:val="006F0971"/>
    <w:rsid w:val="006F316B"/>
    <w:rsid w:val="006F43D1"/>
    <w:rsid w:val="006F49BB"/>
    <w:rsid w:val="006F4BFE"/>
    <w:rsid w:val="006F54A4"/>
    <w:rsid w:val="006F612E"/>
    <w:rsid w:val="0070079E"/>
    <w:rsid w:val="00702098"/>
    <w:rsid w:val="007035AB"/>
    <w:rsid w:val="00703A09"/>
    <w:rsid w:val="007064AD"/>
    <w:rsid w:val="007064E0"/>
    <w:rsid w:val="00706784"/>
    <w:rsid w:val="00706A62"/>
    <w:rsid w:val="00706E20"/>
    <w:rsid w:val="00706E89"/>
    <w:rsid w:val="007076A7"/>
    <w:rsid w:val="0071051E"/>
    <w:rsid w:val="00710BF3"/>
    <w:rsid w:val="00711731"/>
    <w:rsid w:val="0071215F"/>
    <w:rsid w:val="007122D4"/>
    <w:rsid w:val="007127B2"/>
    <w:rsid w:val="00712AB3"/>
    <w:rsid w:val="00713E51"/>
    <w:rsid w:val="00715984"/>
    <w:rsid w:val="0071654D"/>
    <w:rsid w:val="007179EF"/>
    <w:rsid w:val="00720257"/>
    <w:rsid w:val="00720ABC"/>
    <w:rsid w:val="0072115B"/>
    <w:rsid w:val="00723038"/>
    <w:rsid w:val="0072334C"/>
    <w:rsid w:val="00723479"/>
    <w:rsid w:val="007234E3"/>
    <w:rsid w:val="007245E6"/>
    <w:rsid w:val="007268F5"/>
    <w:rsid w:val="00726E27"/>
    <w:rsid w:val="00727689"/>
    <w:rsid w:val="0072794E"/>
    <w:rsid w:val="00730DC8"/>
    <w:rsid w:val="00732369"/>
    <w:rsid w:val="00732580"/>
    <w:rsid w:val="0073411B"/>
    <w:rsid w:val="00734DE7"/>
    <w:rsid w:val="00735703"/>
    <w:rsid w:val="00736516"/>
    <w:rsid w:val="00740DA1"/>
    <w:rsid w:val="00740F92"/>
    <w:rsid w:val="0074174D"/>
    <w:rsid w:val="007429D6"/>
    <w:rsid w:val="00743812"/>
    <w:rsid w:val="00743955"/>
    <w:rsid w:val="0074451C"/>
    <w:rsid w:val="0074518B"/>
    <w:rsid w:val="00745435"/>
    <w:rsid w:val="00746F74"/>
    <w:rsid w:val="0074702A"/>
    <w:rsid w:val="0074717B"/>
    <w:rsid w:val="00750E96"/>
    <w:rsid w:val="007514F4"/>
    <w:rsid w:val="007542A1"/>
    <w:rsid w:val="0075488B"/>
    <w:rsid w:val="00754B02"/>
    <w:rsid w:val="00754B15"/>
    <w:rsid w:val="00756897"/>
    <w:rsid w:val="00756A15"/>
    <w:rsid w:val="00756EEA"/>
    <w:rsid w:val="00761E48"/>
    <w:rsid w:val="00767DAC"/>
    <w:rsid w:val="007717EC"/>
    <w:rsid w:val="00771B64"/>
    <w:rsid w:val="0077210B"/>
    <w:rsid w:val="007723CB"/>
    <w:rsid w:val="00772D8F"/>
    <w:rsid w:val="0077429B"/>
    <w:rsid w:val="00774650"/>
    <w:rsid w:val="007746F1"/>
    <w:rsid w:val="00774B9D"/>
    <w:rsid w:val="00775D01"/>
    <w:rsid w:val="007760DB"/>
    <w:rsid w:val="007776A3"/>
    <w:rsid w:val="00780FB6"/>
    <w:rsid w:val="0078105C"/>
    <w:rsid w:val="00783695"/>
    <w:rsid w:val="00784764"/>
    <w:rsid w:val="00784F36"/>
    <w:rsid w:val="0078517D"/>
    <w:rsid w:val="007863DC"/>
    <w:rsid w:val="00786B1B"/>
    <w:rsid w:val="007871D4"/>
    <w:rsid w:val="00791AF6"/>
    <w:rsid w:val="00792A01"/>
    <w:rsid w:val="00793337"/>
    <w:rsid w:val="007936A9"/>
    <w:rsid w:val="007938E6"/>
    <w:rsid w:val="007945DE"/>
    <w:rsid w:val="00794DED"/>
    <w:rsid w:val="00795C0B"/>
    <w:rsid w:val="00796514"/>
    <w:rsid w:val="0079786C"/>
    <w:rsid w:val="007A0EEB"/>
    <w:rsid w:val="007A4737"/>
    <w:rsid w:val="007A4D3E"/>
    <w:rsid w:val="007A65C0"/>
    <w:rsid w:val="007A6CF4"/>
    <w:rsid w:val="007B02A5"/>
    <w:rsid w:val="007B0410"/>
    <w:rsid w:val="007B0440"/>
    <w:rsid w:val="007B082A"/>
    <w:rsid w:val="007B1F6F"/>
    <w:rsid w:val="007B26A6"/>
    <w:rsid w:val="007B3BBD"/>
    <w:rsid w:val="007B4C61"/>
    <w:rsid w:val="007B4D86"/>
    <w:rsid w:val="007B66FE"/>
    <w:rsid w:val="007B6B8A"/>
    <w:rsid w:val="007B76C5"/>
    <w:rsid w:val="007B76F9"/>
    <w:rsid w:val="007B7FE1"/>
    <w:rsid w:val="007C0C72"/>
    <w:rsid w:val="007C237C"/>
    <w:rsid w:val="007C3C13"/>
    <w:rsid w:val="007C4790"/>
    <w:rsid w:val="007C47A6"/>
    <w:rsid w:val="007C51AC"/>
    <w:rsid w:val="007C7EE1"/>
    <w:rsid w:val="007D02A5"/>
    <w:rsid w:val="007D03DB"/>
    <w:rsid w:val="007D042E"/>
    <w:rsid w:val="007D2506"/>
    <w:rsid w:val="007D400B"/>
    <w:rsid w:val="007D4CB7"/>
    <w:rsid w:val="007D54F6"/>
    <w:rsid w:val="007D5622"/>
    <w:rsid w:val="007D6DB9"/>
    <w:rsid w:val="007E110A"/>
    <w:rsid w:val="007E18E0"/>
    <w:rsid w:val="007E1ADE"/>
    <w:rsid w:val="007E2B85"/>
    <w:rsid w:val="007E30E6"/>
    <w:rsid w:val="007E3223"/>
    <w:rsid w:val="007E34F1"/>
    <w:rsid w:val="007E356C"/>
    <w:rsid w:val="007E4039"/>
    <w:rsid w:val="007E44D9"/>
    <w:rsid w:val="007E4715"/>
    <w:rsid w:val="007E58D4"/>
    <w:rsid w:val="007E6D54"/>
    <w:rsid w:val="007E748F"/>
    <w:rsid w:val="007E78AC"/>
    <w:rsid w:val="007E7DDA"/>
    <w:rsid w:val="007F029A"/>
    <w:rsid w:val="007F0C8D"/>
    <w:rsid w:val="007F1330"/>
    <w:rsid w:val="007F1C15"/>
    <w:rsid w:val="007F1E4E"/>
    <w:rsid w:val="007F1EE3"/>
    <w:rsid w:val="007F33DF"/>
    <w:rsid w:val="007F3C0E"/>
    <w:rsid w:val="007F5509"/>
    <w:rsid w:val="007F7F45"/>
    <w:rsid w:val="008043EB"/>
    <w:rsid w:val="0080525A"/>
    <w:rsid w:val="0080654F"/>
    <w:rsid w:val="00806B9E"/>
    <w:rsid w:val="00806E00"/>
    <w:rsid w:val="008116A3"/>
    <w:rsid w:val="00813976"/>
    <w:rsid w:val="008141C1"/>
    <w:rsid w:val="0081453E"/>
    <w:rsid w:val="00814853"/>
    <w:rsid w:val="008168C1"/>
    <w:rsid w:val="00816E4A"/>
    <w:rsid w:val="00820574"/>
    <w:rsid w:val="00822423"/>
    <w:rsid w:val="008232DA"/>
    <w:rsid w:val="00825006"/>
    <w:rsid w:val="00826E57"/>
    <w:rsid w:val="00827463"/>
    <w:rsid w:val="0083029F"/>
    <w:rsid w:val="00830366"/>
    <w:rsid w:val="00830691"/>
    <w:rsid w:val="00830B7D"/>
    <w:rsid w:val="00830FA9"/>
    <w:rsid w:val="00832480"/>
    <w:rsid w:val="00832D08"/>
    <w:rsid w:val="0083350B"/>
    <w:rsid w:val="00833A7C"/>
    <w:rsid w:val="00834A9E"/>
    <w:rsid w:val="00834ECA"/>
    <w:rsid w:val="00835F10"/>
    <w:rsid w:val="00840025"/>
    <w:rsid w:val="00840353"/>
    <w:rsid w:val="00840F89"/>
    <w:rsid w:val="0084190E"/>
    <w:rsid w:val="00841E7C"/>
    <w:rsid w:val="00841FE2"/>
    <w:rsid w:val="008427B0"/>
    <w:rsid w:val="00842E9F"/>
    <w:rsid w:val="0084366D"/>
    <w:rsid w:val="0084382F"/>
    <w:rsid w:val="00844441"/>
    <w:rsid w:val="00844720"/>
    <w:rsid w:val="00845A82"/>
    <w:rsid w:val="00846923"/>
    <w:rsid w:val="00846F0F"/>
    <w:rsid w:val="008512E2"/>
    <w:rsid w:val="0085249A"/>
    <w:rsid w:val="00853303"/>
    <w:rsid w:val="008534E8"/>
    <w:rsid w:val="008537CF"/>
    <w:rsid w:val="008549FB"/>
    <w:rsid w:val="00854E01"/>
    <w:rsid w:val="00854F6E"/>
    <w:rsid w:val="0085578A"/>
    <w:rsid w:val="008558F6"/>
    <w:rsid w:val="00860C3D"/>
    <w:rsid w:val="00861763"/>
    <w:rsid w:val="00861873"/>
    <w:rsid w:val="00861D6F"/>
    <w:rsid w:val="00862270"/>
    <w:rsid w:val="008637A8"/>
    <w:rsid w:val="0086519E"/>
    <w:rsid w:val="00865957"/>
    <w:rsid w:val="00865B45"/>
    <w:rsid w:val="008661FA"/>
    <w:rsid w:val="00866E35"/>
    <w:rsid w:val="008705C9"/>
    <w:rsid w:val="00870CE4"/>
    <w:rsid w:val="008750FB"/>
    <w:rsid w:val="0088132F"/>
    <w:rsid w:val="008817B6"/>
    <w:rsid w:val="008817D4"/>
    <w:rsid w:val="008835C2"/>
    <w:rsid w:val="008838F7"/>
    <w:rsid w:val="008856D1"/>
    <w:rsid w:val="0088736C"/>
    <w:rsid w:val="0089053D"/>
    <w:rsid w:val="008920EB"/>
    <w:rsid w:val="0089254E"/>
    <w:rsid w:val="00894619"/>
    <w:rsid w:val="0089465A"/>
    <w:rsid w:val="00895BEA"/>
    <w:rsid w:val="008A0FF4"/>
    <w:rsid w:val="008A2974"/>
    <w:rsid w:val="008A2ABF"/>
    <w:rsid w:val="008A2D10"/>
    <w:rsid w:val="008A3497"/>
    <w:rsid w:val="008A3568"/>
    <w:rsid w:val="008A35DF"/>
    <w:rsid w:val="008A414C"/>
    <w:rsid w:val="008A4580"/>
    <w:rsid w:val="008A4D10"/>
    <w:rsid w:val="008A4D6E"/>
    <w:rsid w:val="008A59D8"/>
    <w:rsid w:val="008A5AF6"/>
    <w:rsid w:val="008A5D98"/>
    <w:rsid w:val="008A76F3"/>
    <w:rsid w:val="008B02A9"/>
    <w:rsid w:val="008B0CE8"/>
    <w:rsid w:val="008B14D0"/>
    <w:rsid w:val="008B1A30"/>
    <w:rsid w:val="008B1FB7"/>
    <w:rsid w:val="008B26CF"/>
    <w:rsid w:val="008B2D53"/>
    <w:rsid w:val="008B64E0"/>
    <w:rsid w:val="008B69C6"/>
    <w:rsid w:val="008C0269"/>
    <w:rsid w:val="008C1B60"/>
    <w:rsid w:val="008C395F"/>
    <w:rsid w:val="008C4EE5"/>
    <w:rsid w:val="008C6467"/>
    <w:rsid w:val="008D1FF9"/>
    <w:rsid w:val="008D2FEA"/>
    <w:rsid w:val="008D35A0"/>
    <w:rsid w:val="008D4351"/>
    <w:rsid w:val="008D5F89"/>
    <w:rsid w:val="008D611B"/>
    <w:rsid w:val="008E06DB"/>
    <w:rsid w:val="008E17EA"/>
    <w:rsid w:val="008E19A5"/>
    <w:rsid w:val="008E1ACA"/>
    <w:rsid w:val="008E1B2A"/>
    <w:rsid w:val="008E214B"/>
    <w:rsid w:val="008E3257"/>
    <w:rsid w:val="008E4EB9"/>
    <w:rsid w:val="008E57A0"/>
    <w:rsid w:val="008E6D0D"/>
    <w:rsid w:val="008E6F5B"/>
    <w:rsid w:val="008E7DAB"/>
    <w:rsid w:val="008F02F1"/>
    <w:rsid w:val="008F0E91"/>
    <w:rsid w:val="008F1154"/>
    <w:rsid w:val="008F1D39"/>
    <w:rsid w:val="008F2C56"/>
    <w:rsid w:val="008F2CA7"/>
    <w:rsid w:val="008F4628"/>
    <w:rsid w:val="008F49AA"/>
    <w:rsid w:val="008F53AE"/>
    <w:rsid w:val="008F6829"/>
    <w:rsid w:val="008F6EB7"/>
    <w:rsid w:val="008F6FFF"/>
    <w:rsid w:val="008F76C3"/>
    <w:rsid w:val="008F789C"/>
    <w:rsid w:val="008F7B0E"/>
    <w:rsid w:val="008F7C7E"/>
    <w:rsid w:val="0090102B"/>
    <w:rsid w:val="0090188E"/>
    <w:rsid w:val="009025D3"/>
    <w:rsid w:val="0090340F"/>
    <w:rsid w:val="00903B21"/>
    <w:rsid w:val="00905509"/>
    <w:rsid w:val="00905D7B"/>
    <w:rsid w:val="0091083C"/>
    <w:rsid w:val="009114BF"/>
    <w:rsid w:val="00912AFC"/>
    <w:rsid w:val="009150A3"/>
    <w:rsid w:val="00916773"/>
    <w:rsid w:val="00917A54"/>
    <w:rsid w:val="00920FC2"/>
    <w:rsid w:val="00922153"/>
    <w:rsid w:val="00924327"/>
    <w:rsid w:val="00926104"/>
    <w:rsid w:val="0092635A"/>
    <w:rsid w:val="009305DB"/>
    <w:rsid w:val="009310BA"/>
    <w:rsid w:val="00931D27"/>
    <w:rsid w:val="00932E92"/>
    <w:rsid w:val="009339AE"/>
    <w:rsid w:val="009341FE"/>
    <w:rsid w:val="0093437E"/>
    <w:rsid w:val="0093576C"/>
    <w:rsid w:val="00936C0C"/>
    <w:rsid w:val="00940463"/>
    <w:rsid w:val="00943631"/>
    <w:rsid w:val="009436FC"/>
    <w:rsid w:val="0094409B"/>
    <w:rsid w:val="009443F6"/>
    <w:rsid w:val="00944E3B"/>
    <w:rsid w:val="0095243D"/>
    <w:rsid w:val="00953926"/>
    <w:rsid w:val="00953E64"/>
    <w:rsid w:val="00954167"/>
    <w:rsid w:val="00957366"/>
    <w:rsid w:val="00960BA1"/>
    <w:rsid w:val="009614D7"/>
    <w:rsid w:val="00961B54"/>
    <w:rsid w:val="00962E08"/>
    <w:rsid w:val="009659A3"/>
    <w:rsid w:val="009669FC"/>
    <w:rsid w:val="00967B35"/>
    <w:rsid w:val="00972E10"/>
    <w:rsid w:val="00972E74"/>
    <w:rsid w:val="00973B12"/>
    <w:rsid w:val="0097514F"/>
    <w:rsid w:val="00976B14"/>
    <w:rsid w:val="00976D3F"/>
    <w:rsid w:val="00977B0F"/>
    <w:rsid w:val="00982998"/>
    <w:rsid w:val="009830E2"/>
    <w:rsid w:val="00983C8D"/>
    <w:rsid w:val="00983EC2"/>
    <w:rsid w:val="00984554"/>
    <w:rsid w:val="00984BFC"/>
    <w:rsid w:val="00984F3B"/>
    <w:rsid w:val="00986AA3"/>
    <w:rsid w:val="0099240F"/>
    <w:rsid w:val="00996372"/>
    <w:rsid w:val="0099785E"/>
    <w:rsid w:val="009A0B79"/>
    <w:rsid w:val="009A1BAB"/>
    <w:rsid w:val="009A2072"/>
    <w:rsid w:val="009A3E2B"/>
    <w:rsid w:val="009A4561"/>
    <w:rsid w:val="009A4CFD"/>
    <w:rsid w:val="009A51B0"/>
    <w:rsid w:val="009A5D22"/>
    <w:rsid w:val="009A6C36"/>
    <w:rsid w:val="009A72CB"/>
    <w:rsid w:val="009A7FF1"/>
    <w:rsid w:val="009B1924"/>
    <w:rsid w:val="009B23BB"/>
    <w:rsid w:val="009B2460"/>
    <w:rsid w:val="009B29B2"/>
    <w:rsid w:val="009B2B09"/>
    <w:rsid w:val="009B3909"/>
    <w:rsid w:val="009B3A94"/>
    <w:rsid w:val="009B4DDC"/>
    <w:rsid w:val="009B61D8"/>
    <w:rsid w:val="009B6BC1"/>
    <w:rsid w:val="009B716F"/>
    <w:rsid w:val="009C0AC1"/>
    <w:rsid w:val="009C14C4"/>
    <w:rsid w:val="009C1920"/>
    <w:rsid w:val="009C5BE7"/>
    <w:rsid w:val="009C675A"/>
    <w:rsid w:val="009C7A0D"/>
    <w:rsid w:val="009D127D"/>
    <w:rsid w:val="009D26FE"/>
    <w:rsid w:val="009D29B0"/>
    <w:rsid w:val="009D491C"/>
    <w:rsid w:val="009D4D06"/>
    <w:rsid w:val="009D4F35"/>
    <w:rsid w:val="009D55B2"/>
    <w:rsid w:val="009D6F6B"/>
    <w:rsid w:val="009D7AC1"/>
    <w:rsid w:val="009D7B49"/>
    <w:rsid w:val="009D7E82"/>
    <w:rsid w:val="009E03B1"/>
    <w:rsid w:val="009E03FF"/>
    <w:rsid w:val="009E0E15"/>
    <w:rsid w:val="009E0FBD"/>
    <w:rsid w:val="009E1FE6"/>
    <w:rsid w:val="009E2BF7"/>
    <w:rsid w:val="009E2EEC"/>
    <w:rsid w:val="009E3AF4"/>
    <w:rsid w:val="009E437C"/>
    <w:rsid w:val="009E51D2"/>
    <w:rsid w:val="009E5B77"/>
    <w:rsid w:val="009E5C5F"/>
    <w:rsid w:val="009E6877"/>
    <w:rsid w:val="009E6B57"/>
    <w:rsid w:val="009E73FD"/>
    <w:rsid w:val="009E74D2"/>
    <w:rsid w:val="009E7934"/>
    <w:rsid w:val="009E7FF6"/>
    <w:rsid w:val="009F24EF"/>
    <w:rsid w:val="009F35CE"/>
    <w:rsid w:val="009F4FA5"/>
    <w:rsid w:val="009F51AC"/>
    <w:rsid w:val="009F6B32"/>
    <w:rsid w:val="009F6F6C"/>
    <w:rsid w:val="009F7BA2"/>
    <w:rsid w:val="00A00931"/>
    <w:rsid w:val="00A0094E"/>
    <w:rsid w:val="00A03FB7"/>
    <w:rsid w:val="00A055CB"/>
    <w:rsid w:val="00A05840"/>
    <w:rsid w:val="00A0606A"/>
    <w:rsid w:val="00A06C19"/>
    <w:rsid w:val="00A06CAA"/>
    <w:rsid w:val="00A10ECA"/>
    <w:rsid w:val="00A1228A"/>
    <w:rsid w:val="00A123D3"/>
    <w:rsid w:val="00A12BD2"/>
    <w:rsid w:val="00A12D5C"/>
    <w:rsid w:val="00A1485C"/>
    <w:rsid w:val="00A15656"/>
    <w:rsid w:val="00A16D3E"/>
    <w:rsid w:val="00A17BA4"/>
    <w:rsid w:val="00A203B8"/>
    <w:rsid w:val="00A212CE"/>
    <w:rsid w:val="00A21847"/>
    <w:rsid w:val="00A21F69"/>
    <w:rsid w:val="00A2258D"/>
    <w:rsid w:val="00A22C79"/>
    <w:rsid w:val="00A23C1A"/>
    <w:rsid w:val="00A23D98"/>
    <w:rsid w:val="00A241A5"/>
    <w:rsid w:val="00A24A8E"/>
    <w:rsid w:val="00A25704"/>
    <w:rsid w:val="00A263A3"/>
    <w:rsid w:val="00A2779B"/>
    <w:rsid w:val="00A33B21"/>
    <w:rsid w:val="00A3411B"/>
    <w:rsid w:val="00A35638"/>
    <w:rsid w:val="00A366F6"/>
    <w:rsid w:val="00A375C6"/>
    <w:rsid w:val="00A37CA7"/>
    <w:rsid w:val="00A405A3"/>
    <w:rsid w:val="00A40693"/>
    <w:rsid w:val="00A41B24"/>
    <w:rsid w:val="00A42076"/>
    <w:rsid w:val="00A43553"/>
    <w:rsid w:val="00A439D5"/>
    <w:rsid w:val="00A44364"/>
    <w:rsid w:val="00A459AA"/>
    <w:rsid w:val="00A4625E"/>
    <w:rsid w:val="00A46F10"/>
    <w:rsid w:val="00A502EF"/>
    <w:rsid w:val="00A53233"/>
    <w:rsid w:val="00A54050"/>
    <w:rsid w:val="00A54061"/>
    <w:rsid w:val="00A541B1"/>
    <w:rsid w:val="00A544D4"/>
    <w:rsid w:val="00A54CE9"/>
    <w:rsid w:val="00A56AE3"/>
    <w:rsid w:val="00A609A0"/>
    <w:rsid w:val="00A616B1"/>
    <w:rsid w:val="00A617C7"/>
    <w:rsid w:val="00A621F3"/>
    <w:rsid w:val="00A62343"/>
    <w:rsid w:val="00A62375"/>
    <w:rsid w:val="00A62780"/>
    <w:rsid w:val="00A62B41"/>
    <w:rsid w:val="00A65982"/>
    <w:rsid w:val="00A66A77"/>
    <w:rsid w:val="00A66E94"/>
    <w:rsid w:val="00A67998"/>
    <w:rsid w:val="00A7137F"/>
    <w:rsid w:val="00A743A3"/>
    <w:rsid w:val="00A80399"/>
    <w:rsid w:val="00A8214F"/>
    <w:rsid w:val="00A8267E"/>
    <w:rsid w:val="00A83D8B"/>
    <w:rsid w:val="00A8474A"/>
    <w:rsid w:val="00A8485E"/>
    <w:rsid w:val="00A84A63"/>
    <w:rsid w:val="00A8737A"/>
    <w:rsid w:val="00A8778B"/>
    <w:rsid w:val="00A87CD9"/>
    <w:rsid w:val="00A91506"/>
    <w:rsid w:val="00A9210F"/>
    <w:rsid w:val="00A923F3"/>
    <w:rsid w:val="00A92CD7"/>
    <w:rsid w:val="00A94910"/>
    <w:rsid w:val="00A94D7D"/>
    <w:rsid w:val="00A9546C"/>
    <w:rsid w:val="00A9640C"/>
    <w:rsid w:val="00A97A2C"/>
    <w:rsid w:val="00A97E94"/>
    <w:rsid w:val="00AA0A39"/>
    <w:rsid w:val="00AA104E"/>
    <w:rsid w:val="00AA1AA4"/>
    <w:rsid w:val="00AA2BE0"/>
    <w:rsid w:val="00AA4C3B"/>
    <w:rsid w:val="00AA5741"/>
    <w:rsid w:val="00AA6764"/>
    <w:rsid w:val="00AA6953"/>
    <w:rsid w:val="00AA72C4"/>
    <w:rsid w:val="00AA7A03"/>
    <w:rsid w:val="00AB0E18"/>
    <w:rsid w:val="00AB1789"/>
    <w:rsid w:val="00AB29D7"/>
    <w:rsid w:val="00AB41F0"/>
    <w:rsid w:val="00AB4609"/>
    <w:rsid w:val="00AB568F"/>
    <w:rsid w:val="00AB56AC"/>
    <w:rsid w:val="00AB6115"/>
    <w:rsid w:val="00AB6DE3"/>
    <w:rsid w:val="00AB73D8"/>
    <w:rsid w:val="00AC1E83"/>
    <w:rsid w:val="00AC38BE"/>
    <w:rsid w:val="00AC5391"/>
    <w:rsid w:val="00AC7721"/>
    <w:rsid w:val="00AD0516"/>
    <w:rsid w:val="00AD088A"/>
    <w:rsid w:val="00AD0A7A"/>
    <w:rsid w:val="00AD1654"/>
    <w:rsid w:val="00AD2C57"/>
    <w:rsid w:val="00AD34C5"/>
    <w:rsid w:val="00AD6D28"/>
    <w:rsid w:val="00AE0A66"/>
    <w:rsid w:val="00AE1311"/>
    <w:rsid w:val="00AE24A4"/>
    <w:rsid w:val="00AE3150"/>
    <w:rsid w:val="00AE3331"/>
    <w:rsid w:val="00AE64CD"/>
    <w:rsid w:val="00AE6E06"/>
    <w:rsid w:val="00AE7887"/>
    <w:rsid w:val="00AE793F"/>
    <w:rsid w:val="00AE7FD1"/>
    <w:rsid w:val="00AF064A"/>
    <w:rsid w:val="00AF291D"/>
    <w:rsid w:val="00AF2CA5"/>
    <w:rsid w:val="00AF2F38"/>
    <w:rsid w:val="00AF32E4"/>
    <w:rsid w:val="00AF3303"/>
    <w:rsid w:val="00AF349A"/>
    <w:rsid w:val="00AF3EBC"/>
    <w:rsid w:val="00AF46D1"/>
    <w:rsid w:val="00AF5BA1"/>
    <w:rsid w:val="00AF62F3"/>
    <w:rsid w:val="00B04055"/>
    <w:rsid w:val="00B0598E"/>
    <w:rsid w:val="00B1149C"/>
    <w:rsid w:val="00B1163C"/>
    <w:rsid w:val="00B11A9D"/>
    <w:rsid w:val="00B11E4C"/>
    <w:rsid w:val="00B13652"/>
    <w:rsid w:val="00B13924"/>
    <w:rsid w:val="00B150A8"/>
    <w:rsid w:val="00B16C94"/>
    <w:rsid w:val="00B16F21"/>
    <w:rsid w:val="00B20554"/>
    <w:rsid w:val="00B22B19"/>
    <w:rsid w:val="00B23814"/>
    <w:rsid w:val="00B24171"/>
    <w:rsid w:val="00B246A3"/>
    <w:rsid w:val="00B24FB0"/>
    <w:rsid w:val="00B25E06"/>
    <w:rsid w:val="00B25F33"/>
    <w:rsid w:val="00B31517"/>
    <w:rsid w:val="00B31BDA"/>
    <w:rsid w:val="00B3282C"/>
    <w:rsid w:val="00B32FFE"/>
    <w:rsid w:val="00B3438F"/>
    <w:rsid w:val="00B36BA7"/>
    <w:rsid w:val="00B3769D"/>
    <w:rsid w:val="00B413CD"/>
    <w:rsid w:val="00B414A8"/>
    <w:rsid w:val="00B41CD1"/>
    <w:rsid w:val="00B422C1"/>
    <w:rsid w:val="00B426C0"/>
    <w:rsid w:val="00B436F6"/>
    <w:rsid w:val="00B43C5D"/>
    <w:rsid w:val="00B44C59"/>
    <w:rsid w:val="00B44DCA"/>
    <w:rsid w:val="00B4536A"/>
    <w:rsid w:val="00B455E8"/>
    <w:rsid w:val="00B46116"/>
    <w:rsid w:val="00B4742C"/>
    <w:rsid w:val="00B47D56"/>
    <w:rsid w:val="00B50063"/>
    <w:rsid w:val="00B50E31"/>
    <w:rsid w:val="00B511DF"/>
    <w:rsid w:val="00B52958"/>
    <w:rsid w:val="00B53F4C"/>
    <w:rsid w:val="00B54A25"/>
    <w:rsid w:val="00B54C87"/>
    <w:rsid w:val="00B557B6"/>
    <w:rsid w:val="00B56885"/>
    <w:rsid w:val="00B56913"/>
    <w:rsid w:val="00B57753"/>
    <w:rsid w:val="00B6004F"/>
    <w:rsid w:val="00B6027B"/>
    <w:rsid w:val="00B6027C"/>
    <w:rsid w:val="00B602EF"/>
    <w:rsid w:val="00B61948"/>
    <w:rsid w:val="00B61D32"/>
    <w:rsid w:val="00B6333B"/>
    <w:rsid w:val="00B63FF7"/>
    <w:rsid w:val="00B6469F"/>
    <w:rsid w:val="00B6508B"/>
    <w:rsid w:val="00B651BB"/>
    <w:rsid w:val="00B65F23"/>
    <w:rsid w:val="00B66438"/>
    <w:rsid w:val="00B71C31"/>
    <w:rsid w:val="00B72685"/>
    <w:rsid w:val="00B734DF"/>
    <w:rsid w:val="00B75BAE"/>
    <w:rsid w:val="00B7661D"/>
    <w:rsid w:val="00B776C1"/>
    <w:rsid w:val="00B81799"/>
    <w:rsid w:val="00B81F44"/>
    <w:rsid w:val="00B81F77"/>
    <w:rsid w:val="00B82100"/>
    <w:rsid w:val="00B82294"/>
    <w:rsid w:val="00B82380"/>
    <w:rsid w:val="00B85291"/>
    <w:rsid w:val="00B85B78"/>
    <w:rsid w:val="00B8609B"/>
    <w:rsid w:val="00B87FEB"/>
    <w:rsid w:val="00B92607"/>
    <w:rsid w:val="00B92EA8"/>
    <w:rsid w:val="00B936C6"/>
    <w:rsid w:val="00B93B49"/>
    <w:rsid w:val="00B941D0"/>
    <w:rsid w:val="00B95538"/>
    <w:rsid w:val="00BA29DB"/>
    <w:rsid w:val="00BA444C"/>
    <w:rsid w:val="00BA5C64"/>
    <w:rsid w:val="00BA6EC0"/>
    <w:rsid w:val="00BB0569"/>
    <w:rsid w:val="00BB26FA"/>
    <w:rsid w:val="00BB2BEE"/>
    <w:rsid w:val="00BB2FB0"/>
    <w:rsid w:val="00BB305E"/>
    <w:rsid w:val="00BB53C1"/>
    <w:rsid w:val="00BB5728"/>
    <w:rsid w:val="00BB6D90"/>
    <w:rsid w:val="00BC00E5"/>
    <w:rsid w:val="00BC01E9"/>
    <w:rsid w:val="00BC01FA"/>
    <w:rsid w:val="00BC0A93"/>
    <w:rsid w:val="00BC0BF3"/>
    <w:rsid w:val="00BC0F3D"/>
    <w:rsid w:val="00BC21C4"/>
    <w:rsid w:val="00BC2205"/>
    <w:rsid w:val="00BC2570"/>
    <w:rsid w:val="00BC335B"/>
    <w:rsid w:val="00BC364A"/>
    <w:rsid w:val="00BC3A46"/>
    <w:rsid w:val="00BC3BCC"/>
    <w:rsid w:val="00BC3E47"/>
    <w:rsid w:val="00BC5C12"/>
    <w:rsid w:val="00BC6513"/>
    <w:rsid w:val="00BC65BC"/>
    <w:rsid w:val="00BC66AF"/>
    <w:rsid w:val="00BC6D0A"/>
    <w:rsid w:val="00BD3935"/>
    <w:rsid w:val="00BD4162"/>
    <w:rsid w:val="00BD475B"/>
    <w:rsid w:val="00BD4922"/>
    <w:rsid w:val="00BD63E2"/>
    <w:rsid w:val="00BD72E0"/>
    <w:rsid w:val="00BE00A7"/>
    <w:rsid w:val="00BE0EA8"/>
    <w:rsid w:val="00BE2921"/>
    <w:rsid w:val="00BE303F"/>
    <w:rsid w:val="00BE30D6"/>
    <w:rsid w:val="00BE3707"/>
    <w:rsid w:val="00BE4935"/>
    <w:rsid w:val="00BE495F"/>
    <w:rsid w:val="00BE52C4"/>
    <w:rsid w:val="00BE544A"/>
    <w:rsid w:val="00BE6119"/>
    <w:rsid w:val="00BE736F"/>
    <w:rsid w:val="00BE7653"/>
    <w:rsid w:val="00BF0196"/>
    <w:rsid w:val="00BF04E2"/>
    <w:rsid w:val="00BF1B12"/>
    <w:rsid w:val="00BF1F20"/>
    <w:rsid w:val="00BF2499"/>
    <w:rsid w:val="00BF2B8C"/>
    <w:rsid w:val="00BF38CF"/>
    <w:rsid w:val="00BF49F4"/>
    <w:rsid w:val="00BF521D"/>
    <w:rsid w:val="00BF5CBE"/>
    <w:rsid w:val="00BF6478"/>
    <w:rsid w:val="00BF6A74"/>
    <w:rsid w:val="00BF6CE3"/>
    <w:rsid w:val="00BF79EC"/>
    <w:rsid w:val="00BF7BC7"/>
    <w:rsid w:val="00C000B6"/>
    <w:rsid w:val="00C00CFB"/>
    <w:rsid w:val="00C02742"/>
    <w:rsid w:val="00C04BB6"/>
    <w:rsid w:val="00C04BF7"/>
    <w:rsid w:val="00C04E9F"/>
    <w:rsid w:val="00C056C8"/>
    <w:rsid w:val="00C05D0E"/>
    <w:rsid w:val="00C07AC3"/>
    <w:rsid w:val="00C10F73"/>
    <w:rsid w:val="00C110D5"/>
    <w:rsid w:val="00C111E6"/>
    <w:rsid w:val="00C11645"/>
    <w:rsid w:val="00C120E9"/>
    <w:rsid w:val="00C12829"/>
    <w:rsid w:val="00C12882"/>
    <w:rsid w:val="00C13C5A"/>
    <w:rsid w:val="00C14CBC"/>
    <w:rsid w:val="00C1572C"/>
    <w:rsid w:val="00C15CB2"/>
    <w:rsid w:val="00C20EAA"/>
    <w:rsid w:val="00C21EB1"/>
    <w:rsid w:val="00C25913"/>
    <w:rsid w:val="00C2597E"/>
    <w:rsid w:val="00C259DD"/>
    <w:rsid w:val="00C25C3F"/>
    <w:rsid w:val="00C26074"/>
    <w:rsid w:val="00C3038A"/>
    <w:rsid w:val="00C3069F"/>
    <w:rsid w:val="00C316B1"/>
    <w:rsid w:val="00C31E06"/>
    <w:rsid w:val="00C339B3"/>
    <w:rsid w:val="00C353D5"/>
    <w:rsid w:val="00C37C81"/>
    <w:rsid w:val="00C41524"/>
    <w:rsid w:val="00C42C88"/>
    <w:rsid w:val="00C445E7"/>
    <w:rsid w:val="00C44F45"/>
    <w:rsid w:val="00C45FF7"/>
    <w:rsid w:val="00C474D6"/>
    <w:rsid w:val="00C5014D"/>
    <w:rsid w:val="00C50732"/>
    <w:rsid w:val="00C507F0"/>
    <w:rsid w:val="00C50BB6"/>
    <w:rsid w:val="00C50ECC"/>
    <w:rsid w:val="00C533FC"/>
    <w:rsid w:val="00C54BC5"/>
    <w:rsid w:val="00C55371"/>
    <w:rsid w:val="00C555A0"/>
    <w:rsid w:val="00C567D5"/>
    <w:rsid w:val="00C60E41"/>
    <w:rsid w:val="00C634E5"/>
    <w:rsid w:val="00C63900"/>
    <w:rsid w:val="00C64582"/>
    <w:rsid w:val="00C7182B"/>
    <w:rsid w:val="00C71AA8"/>
    <w:rsid w:val="00C75A5A"/>
    <w:rsid w:val="00C76482"/>
    <w:rsid w:val="00C7680C"/>
    <w:rsid w:val="00C80726"/>
    <w:rsid w:val="00C80AF7"/>
    <w:rsid w:val="00C811FA"/>
    <w:rsid w:val="00C81212"/>
    <w:rsid w:val="00C8175D"/>
    <w:rsid w:val="00C82207"/>
    <w:rsid w:val="00C8347A"/>
    <w:rsid w:val="00C83A2E"/>
    <w:rsid w:val="00C83B0A"/>
    <w:rsid w:val="00C85166"/>
    <w:rsid w:val="00C8574F"/>
    <w:rsid w:val="00C85AC2"/>
    <w:rsid w:val="00C86ACC"/>
    <w:rsid w:val="00C86B46"/>
    <w:rsid w:val="00C87472"/>
    <w:rsid w:val="00C87714"/>
    <w:rsid w:val="00C90914"/>
    <w:rsid w:val="00C90978"/>
    <w:rsid w:val="00C9231E"/>
    <w:rsid w:val="00C93894"/>
    <w:rsid w:val="00C939B6"/>
    <w:rsid w:val="00C96F14"/>
    <w:rsid w:val="00C97E67"/>
    <w:rsid w:val="00CA0584"/>
    <w:rsid w:val="00CA0D55"/>
    <w:rsid w:val="00CA1052"/>
    <w:rsid w:val="00CA1205"/>
    <w:rsid w:val="00CA2402"/>
    <w:rsid w:val="00CA501E"/>
    <w:rsid w:val="00CA506E"/>
    <w:rsid w:val="00CA53BF"/>
    <w:rsid w:val="00CA57E5"/>
    <w:rsid w:val="00CA5B55"/>
    <w:rsid w:val="00CA6077"/>
    <w:rsid w:val="00CA747C"/>
    <w:rsid w:val="00CA7DB8"/>
    <w:rsid w:val="00CB151E"/>
    <w:rsid w:val="00CB1536"/>
    <w:rsid w:val="00CB18D7"/>
    <w:rsid w:val="00CB1E77"/>
    <w:rsid w:val="00CB31CC"/>
    <w:rsid w:val="00CB336B"/>
    <w:rsid w:val="00CB4CFB"/>
    <w:rsid w:val="00CB6870"/>
    <w:rsid w:val="00CB6E50"/>
    <w:rsid w:val="00CB75CF"/>
    <w:rsid w:val="00CB770C"/>
    <w:rsid w:val="00CC1473"/>
    <w:rsid w:val="00CC19E2"/>
    <w:rsid w:val="00CC208C"/>
    <w:rsid w:val="00CC2FAC"/>
    <w:rsid w:val="00CC30D7"/>
    <w:rsid w:val="00CC33F8"/>
    <w:rsid w:val="00CC3F7B"/>
    <w:rsid w:val="00CC5036"/>
    <w:rsid w:val="00CC5274"/>
    <w:rsid w:val="00CC529D"/>
    <w:rsid w:val="00CC575C"/>
    <w:rsid w:val="00CC7118"/>
    <w:rsid w:val="00CD00D3"/>
    <w:rsid w:val="00CD0A0A"/>
    <w:rsid w:val="00CD1580"/>
    <w:rsid w:val="00CD2D61"/>
    <w:rsid w:val="00CD3399"/>
    <w:rsid w:val="00CD3A75"/>
    <w:rsid w:val="00CD607C"/>
    <w:rsid w:val="00CD721E"/>
    <w:rsid w:val="00CE089A"/>
    <w:rsid w:val="00CE1E0C"/>
    <w:rsid w:val="00CE277E"/>
    <w:rsid w:val="00CE2D07"/>
    <w:rsid w:val="00CE7D2B"/>
    <w:rsid w:val="00CF1950"/>
    <w:rsid w:val="00CF1FEE"/>
    <w:rsid w:val="00CF271B"/>
    <w:rsid w:val="00CF3867"/>
    <w:rsid w:val="00CF5B04"/>
    <w:rsid w:val="00CF6C5C"/>
    <w:rsid w:val="00D000E0"/>
    <w:rsid w:val="00D0099F"/>
    <w:rsid w:val="00D0541D"/>
    <w:rsid w:val="00D07838"/>
    <w:rsid w:val="00D1166C"/>
    <w:rsid w:val="00D11845"/>
    <w:rsid w:val="00D14605"/>
    <w:rsid w:val="00D15D3E"/>
    <w:rsid w:val="00D16309"/>
    <w:rsid w:val="00D1630F"/>
    <w:rsid w:val="00D166BE"/>
    <w:rsid w:val="00D17B03"/>
    <w:rsid w:val="00D17DD6"/>
    <w:rsid w:val="00D200A5"/>
    <w:rsid w:val="00D20EE5"/>
    <w:rsid w:val="00D22685"/>
    <w:rsid w:val="00D233FB"/>
    <w:rsid w:val="00D234F9"/>
    <w:rsid w:val="00D2431C"/>
    <w:rsid w:val="00D24A04"/>
    <w:rsid w:val="00D270DD"/>
    <w:rsid w:val="00D3014E"/>
    <w:rsid w:val="00D32354"/>
    <w:rsid w:val="00D32C7C"/>
    <w:rsid w:val="00D32E69"/>
    <w:rsid w:val="00D341F1"/>
    <w:rsid w:val="00D3565B"/>
    <w:rsid w:val="00D35C5A"/>
    <w:rsid w:val="00D35F9D"/>
    <w:rsid w:val="00D37B29"/>
    <w:rsid w:val="00D4084D"/>
    <w:rsid w:val="00D417F1"/>
    <w:rsid w:val="00D42DD4"/>
    <w:rsid w:val="00D431CE"/>
    <w:rsid w:val="00D441EE"/>
    <w:rsid w:val="00D444F1"/>
    <w:rsid w:val="00D45B1E"/>
    <w:rsid w:val="00D45DEC"/>
    <w:rsid w:val="00D45E0D"/>
    <w:rsid w:val="00D46665"/>
    <w:rsid w:val="00D46CD4"/>
    <w:rsid w:val="00D46F7A"/>
    <w:rsid w:val="00D47BC2"/>
    <w:rsid w:val="00D52B97"/>
    <w:rsid w:val="00D5614F"/>
    <w:rsid w:val="00D56563"/>
    <w:rsid w:val="00D56867"/>
    <w:rsid w:val="00D60119"/>
    <w:rsid w:val="00D6016E"/>
    <w:rsid w:val="00D63CC2"/>
    <w:rsid w:val="00D65492"/>
    <w:rsid w:val="00D674B7"/>
    <w:rsid w:val="00D67C5A"/>
    <w:rsid w:val="00D71061"/>
    <w:rsid w:val="00D71EAE"/>
    <w:rsid w:val="00D72BF4"/>
    <w:rsid w:val="00D72CF4"/>
    <w:rsid w:val="00D77E90"/>
    <w:rsid w:val="00D8132E"/>
    <w:rsid w:val="00D8192B"/>
    <w:rsid w:val="00D819C5"/>
    <w:rsid w:val="00D81B8E"/>
    <w:rsid w:val="00D81B94"/>
    <w:rsid w:val="00D84CC3"/>
    <w:rsid w:val="00D84DE8"/>
    <w:rsid w:val="00D854BA"/>
    <w:rsid w:val="00D8692E"/>
    <w:rsid w:val="00D86CAB"/>
    <w:rsid w:val="00D86E21"/>
    <w:rsid w:val="00D91055"/>
    <w:rsid w:val="00D92073"/>
    <w:rsid w:val="00D920C1"/>
    <w:rsid w:val="00D939C2"/>
    <w:rsid w:val="00D93CCA"/>
    <w:rsid w:val="00D93DF0"/>
    <w:rsid w:val="00D93E53"/>
    <w:rsid w:val="00D947EE"/>
    <w:rsid w:val="00D9546C"/>
    <w:rsid w:val="00D9600B"/>
    <w:rsid w:val="00D96B24"/>
    <w:rsid w:val="00DA034F"/>
    <w:rsid w:val="00DA0454"/>
    <w:rsid w:val="00DA1755"/>
    <w:rsid w:val="00DA1EE9"/>
    <w:rsid w:val="00DA208C"/>
    <w:rsid w:val="00DA3544"/>
    <w:rsid w:val="00DA3E66"/>
    <w:rsid w:val="00DA5266"/>
    <w:rsid w:val="00DA5793"/>
    <w:rsid w:val="00DA5CFC"/>
    <w:rsid w:val="00DA5D18"/>
    <w:rsid w:val="00DA763D"/>
    <w:rsid w:val="00DA78F9"/>
    <w:rsid w:val="00DB092A"/>
    <w:rsid w:val="00DB1312"/>
    <w:rsid w:val="00DB61A4"/>
    <w:rsid w:val="00DB6E0E"/>
    <w:rsid w:val="00DC197B"/>
    <w:rsid w:val="00DC2FF5"/>
    <w:rsid w:val="00DC37F5"/>
    <w:rsid w:val="00DC39BB"/>
    <w:rsid w:val="00DC584B"/>
    <w:rsid w:val="00DC5A49"/>
    <w:rsid w:val="00DC642B"/>
    <w:rsid w:val="00DC7975"/>
    <w:rsid w:val="00DC7A78"/>
    <w:rsid w:val="00DD10B7"/>
    <w:rsid w:val="00DD2759"/>
    <w:rsid w:val="00DD27E3"/>
    <w:rsid w:val="00DD2AC5"/>
    <w:rsid w:val="00DD325F"/>
    <w:rsid w:val="00DD32FA"/>
    <w:rsid w:val="00DD43B2"/>
    <w:rsid w:val="00DD51F5"/>
    <w:rsid w:val="00DD55CD"/>
    <w:rsid w:val="00DE04D0"/>
    <w:rsid w:val="00DE0D14"/>
    <w:rsid w:val="00DE1AE6"/>
    <w:rsid w:val="00DE21CA"/>
    <w:rsid w:val="00DE23BE"/>
    <w:rsid w:val="00DE3698"/>
    <w:rsid w:val="00DE4645"/>
    <w:rsid w:val="00DE4C44"/>
    <w:rsid w:val="00DE5A74"/>
    <w:rsid w:val="00DE5ED1"/>
    <w:rsid w:val="00DE79B6"/>
    <w:rsid w:val="00DF03EC"/>
    <w:rsid w:val="00DF135C"/>
    <w:rsid w:val="00DF1618"/>
    <w:rsid w:val="00DF1AE0"/>
    <w:rsid w:val="00DF1B8B"/>
    <w:rsid w:val="00DF244F"/>
    <w:rsid w:val="00DF2F1C"/>
    <w:rsid w:val="00DF4A6A"/>
    <w:rsid w:val="00DF5302"/>
    <w:rsid w:val="00DF6DE2"/>
    <w:rsid w:val="00DF6E11"/>
    <w:rsid w:val="00DF77D7"/>
    <w:rsid w:val="00DF7976"/>
    <w:rsid w:val="00DF7D61"/>
    <w:rsid w:val="00E01D2C"/>
    <w:rsid w:val="00E0219A"/>
    <w:rsid w:val="00E02A7F"/>
    <w:rsid w:val="00E03CC9"/>
    <w:rsid w:val="00E03CF8"/>
    <w:rsid w:val="00E06008"/>
    <w:rsid w:val="00E067B5"/>
    <w:rsid w:val="00E0742B"/>
    <w:rsid w:val="00E07880"/>
    <w:rsid w:val="00E10A2A"/>
    <w:rsid w:val="00E12124"/>
    <w:rsid w:val="00E12338"/>
    <w:rsid w:val="00E14CC2"/>
    <w:rsid w:val="00E16EF9"/>
    <w:rsid w:val="00E20297"/>
    <w:rsid w:val="00E20982"/>
    <w:rsid w:val="00E2151A"/>
    <w:rsid w:val="00E30F9D"/>
    <w:rsid w:val="00E33278"/>
    <w:rsid w:val="00E3404F"/>
    <w:rsid w:val="00E35E78"/>
    <w:rsid w:val="00E40832"/>
    <w:rsid w:val="00E4135B"/>
    <w:rsid w:val="00E42DE9"/>
    <w:rsid w:val="00E44A6A"/>
    <w:rsid w:val="00E46362"/>
    <w:rsid w:val="00E47B4B"/>
    <w:rsid w:val="00E47C33"/>
    <w:rsid w:val="00E505D5"/>
    <w:rsid w:val="00E514CE"/>
    <w:rsid w:val="00E52184"/>
    <w:rsid w:val="00E533E6"/>
    <w:rsid w:val="00E53EF2"/>
    <w:rsid w:val="00E5470F"/>
    <w:rsid w:val="00E5530B"/>
    <w:rsid w:val="00E56013"/>
    <w:rsid w:val="00E56AFC"/>
    <w:rsid w:val="00E57A20"/>
    <w:rsid w:val="00E57D30"/>
    <w:rsid w:val="00E601A5"/>
    <w:rsid w:val="00E60238"/>
    <w:rsid w:val="00E61C80"/>
    <w:rsid w:val="00E61D9C"/>
    <w:rsid w:val="00E644DA"/>
    <w:rsid w:val="00E64CC3"/>
    <w:rsid w:val="00E651BF"/>
    <w:rsid w:val="00E65DBF"/>
    <w:rsid w:val="00E6691A"/>
    <w:rsid w:val="00E66A66"/>
    <w:rsid w:val="00E66FF1"/>
    <w:rsid w:val="00E7086B"/>
    <w:rsid w:val="00E71A08"/>
    <w:rsid w:val="00E730D0"/>
    <w:rsid w:val="00E75248"/>
    <w:rsid w:val="00E75541"/>
    <w:rsid w:val="00E75AA2"/>
    <w:rsid w:val="00E7658B"/>
    <w:rsid w:val="00E76617"/>
    <w:rsid w:val="00E76896"/>
    <w:rsid w:val="00E81AD5"/>
    <w:rsid w:val="00E82621"/>
    <w:rsid w:val="00E82AA9"/>
    <w:rsid w:val="00E83107"/>
    <w:rsid w:val="00E84388"/>
    <w:rsid w:val="00E851F2"/>
    <w:rsid w:val="00E85E2F"/>
    <w:rsid w:val="00E86B2F"/>
    <w:rsid w:val="00E875AA"/>
    <w:rsid w:val="00E87B2C"/>
    <w:rsid w:val="00E87DCC"/>
    <w:rsid w:val="00E87FAC"/>
    <w:rsid w:val="00E91587"/>
    <w:rsid w:val="00E91D1D"/>
    <w:rsid w:val="00E931AF"/>
    <w:rsid w:val="00E95544"/>
    <w:rsid w:val="00E961E8"/>
    <w:rsid w:val="00E9633D"/>
    <w:rsid w:val="00E97844"/>
    <w:rsid w:val="00E97E84"/>
    <w:rsid w:val="00E97FE4"/>
    <w:rsid w:val="00EA2649"/>
    <w:rsid w:val="00EA30B6"/>
    <w:rsid w:val="00EA46D5"/>
    <w:rsid w:val="00EA5ED4"/>
    <w:rsid w:val="00EB0B41"/>
    <w:rsid w:val="00EB17BF"/>
    <w:rsid w:val="00EB2AE0"/>
    <w:rsid w:val="00EB2E06"/>
    <w:rsid w:val="00EB3A6F"/>
    <w:rsid w:val="00EB3FF2"/>
    <w:rsid w:val="00EB5CD4"/>
    <w:rsid w:val="00EB6EC8"/>
    <w:rsid w:val="00EB6FD6"/>
    <w:rsid w:val="00EB7427"/>
    <w:rsid w:val="00EC1B50"/>
    <w:rsid w:val="00EC21F2"/>
    <w:rsid w:val="00EC25E1"/>
    <w:rsid w:val="00EC25ED"/>
    <w:rsid w:val="00EC3879"/>
    <w:rsid w:val="00EC5208"/>
    <w:rsid w:val="00EC62F3"/>
    <w:rsid w:val="00EC6554"/>
    <w:rsid w:val="00ED1C63"/>
    <w:rsid w:val="00ED2095"/>
    <w:rsid w:val="00ED4396"/>
    <w:rsid w:val="00ED4DB4"/>
    <w:rsid w:val="00ED4E2B"/>
    <w:rsid w:val="00EE0507"/>
    <w:rsid w:val="00EE07CE"/>
    <w:rsid w:val="00EE0CA1"/>
    <w:rsid w:val="00EE2F85"/>
    <w:rsid w:val="00EE3F72"/>
    <w:rsid w:val="00EE7E14"/>
    <w:rsid w:val="00EF3FA8"/>
    <w:rsid w:val="00EF49D1"/>
    <w:rsid w:val="00EF4EC1"/>
    <w:rsid w:val="00EF558C"/>
    <w:rsid w:val="00EF7974"/>
    <w:rsid w:val="00F01B54"/>
    <w:rsid w:val="00F036AE"/>
    <w:rsid w:val="00F04AB2"/>
    <w:rsid w:val="00F05EB1"/>
    <w:rsid w:val="00F06A7D"/>
    <w:rsid w:val="00F06B58"/>
    <w:rsid w:val="00F06FA4"/>
    <w:rsid w:val="00F07879"/>
    <w:rsid w:val="00F07C08"/>
    <w:rsid w:val="00F07C53"/>
    <w:rsid w:val="00F10836"/>
    <w:rsid w:val="00F110B9"/>
    <w:rsid w:val="00F126A9"/>
    <w:rsid w:val="00F134CA"/>
    <w:rsid w:val="00F1485E"/>
    <w:rsid w:val="00F14C70"/>
    <w:rsid w:val="00F15FF1"/>
    <w:rsid w:val="00F16259"/>
    <w:rsid w:val="00F17292"/>
    <w:rsid w:val="00F17644"/>
    <w:rsid w:val="00F21D96"/>
    <w:rsid w:val="00F23232"/>
    <w:rsid w:val="00F24E4D"/>
    <w:rsid w:val="00F25492"/>
    <w:rsid w:val="00F25B26"/>
    <w:rsid w:val="00F2653C"/>
    <w:rsid w:val="00F27243"/>
    <w:rsid w:val="00F278B5"/>
    <w:rsid w:val="00F27A41"/>
    <w:rsid w:val="00F30146"/>
    <w:rsid w:val="00F317E2"/>
    <w:rsid w:val="00F31C0B"/>
    <w:rsid w:val="00F31F08"/>
    <w:rsid w:val="00F32398"/>
    <w:rsid w:val="00F3391A"/>
    <w:rsid w:val="00F350C2"/>
    <w:rsid w:val="00F3600B"/>
    <w:rsid w:val="00F36321"/>
    <w:rsid w:val="00F370D1"/>
    <w:rsid w:val="00F374DE"/>
    <w:rsid w:val="00F37F3C"/>
    <w:rsid w:val="00F4002B"/>
    <w:rsid w:val="00F403E2"/>
    <w:rsid w:val="00F41F1B"/>
    <w:rsid w:val="00F42FDB"/>
    <w:rsid w:val="00F4440D"/>
    <w:rsid w:val="00F44BB6"/>
    <w:rsid w:val="00F45EF2"/>
    <w:rsid w:val="00F467A3"/>
    <w:rsid w:val="00F51B27"/>
    <w:rsid w:val="00F5233C"/>
    <w:rsid w:val="00F53F5C"/>
    <w:rsid w:val="00F54155"/>
    <w:rsid w:val="00F542F2"/>
    <w:rsid w:val="00F5607F"/>
    <w:rsid w:val="00F56820"/>
    <w:rsid w:val="00F57B56"/>
    <w:rsid w:val="00F60039"/>
    <w:rsid w:val="00F632E8"/>
    <w:rsid w:val="00F65B25"/>
    <w:rsid w:val="00F65DE5"/>
    <w:rsid w:val="00F66607"/>
    <w:rsid w:val="00F7003B"/>
    <w:rsid w:val="00F71D81"/>
    <w:rsid w:val="00F721D8"/>
    <w:rsid w:val="00F726C7"/>
    <w:rsid w:val="00F72C00"/>
    <w:rsid w:val="00F73A19"/>
    <w:rsid w:val="00F755CF"/>
    <w:rsid w:val="00F756E8"/>
    <w:rsid w:val="00F76003"/>
    <w:rsid w:val="00F7670C"/>
    <w:rsid w:val="00F76A9C"/>
    <w:rsid w:val="00F76B38"/>
    <w:rsid w:val="00F77773"/>
    <w:rsid w:val="00F77C9A"/>
    <w:rsid w:val="00F77F9E"/>
    <w:rsid w:val="00F82218"/>
    <w:rsid w:val="00F8267D"/>
    <w:rsid w:val="00F83756"/>
    <w:rsid w:val="00F83A68"/>
    <w:rsid w:val="00F83F3C"/>
    <w:rsid w:val="00F84DD5"/>
    <w:rsid w:val="00F84FEF"/>
    <w:rsid w:val="00F87AA9"/>
    <w:rsid w:val="00F9037D"/>
    <w:rsid w:val="00F90579"/>
    <w:rsid w:val="00F90664"/>
    <w:rsid w:val="00F91BE9"/>
    <w:rsid w:val="00F91CD8"/>
    <w:rsid w:val="00F91D46"/>
    <w:rsid w:val="00F91FAE"/>
    <w:rsid w:val="00F93069"/>
    <w:rsid w:val="00F93CEB"/>
    <w:rsid w:val="00F9402A"/>
    <w:rsid w:val="00F94C18"/>
    <w:rsid w:val="00F94EF9"/>
    <w:rsid w:val="00F953F9"/>
    <w:rsid w:val="00F95986"/>
    <w:rsid w:val="00F96663"/>
    <w:rsid w:val="00F97946"/>
    <w:rsid w:val="00FA288A"/>
    <w:rsid w:val="00FA2E17"/>
    <w:rsid w:val="00FA3B3E"/>
    <w:rsid w:val="00FA41D1"/>
    <w:rsid w:val="00FA43F7"/>
    <w:rsid w:val="00FA7745"/>
    <w:rsid w:val="00FA7D0B"/>
    <w:rsid w:val="00FB1112"/>
    <w:rsid w:val="00FB13D0"/>
    <w:rsid w:val="00FB1BD0"/>
    <w:rsid w:val="00FB2570"/>
    <w:rsid w:val="00FB2E6C"/>
    <w:rsid w:val="00FB3773"/>
    <w:rsid w:val="00FB3C51"/>
    <w:rsid w:val="00FB5105"/>
    <w:rsid w:val="00FB576C"/>
    <w:rsid w:val="00FB5BB7"/>
    <w:rsid w:val="00FB683F"/>
    <w:rsid w:val="00FB70C0"/>
    <w:rsid w:val="00FB7934"/>
    <w:rsid w:val="00FC14A6"/>
    <w:rsid w:val="00FC1C73"/>
    <w:rsid w:val="00FC2292"/>
    <w:rsid w:val="00FC2905"/>
    <w:rsid w:val="00FC2C3A"/>
    <w:rsid w:val="00FC3239"/>
    <w:rsid w:val="00FC338C"/>
    <w:rsid w:val="00FC347F"/>
    <w:rsid w:val="00FC3752"/>
    <w:rsid w:val="00FC47BC"/>
    <w:rsid w:val="00FC4CF8"/>
    <w:rsid w:val="00FC5382"/>
    <w:rsid w:val="00FC57FD"/>
    <w:rsid w:val="00FC5FAC"/>
    <w:rsid w:val="00FC7E5E"/>
    <w:rsid w:val="00FD0492"/>
    <w:rsid w:val="00FD1552"/>
    <w:rsid w:val="00FD157B"/>
    <w:rsid w:val="00FD2AA6"/>
    <w:rsid w:val="00FD3FC8"/>
    <w:rsid w:val="00FD44C6"/>
    <w:rsid w:val="00FD4E25"/>
    <w:rsid w:val="00FE083B"/>
    <w:rsid w:val="00FE1233"/>
    <w:rsid w:val="00FE1FDE"/>
    <w:rsid w:val="00FE3002"/>
    <w:rsid w:val="00FE39D9"/>
    <w:rsid w:val="00FE3D4A"/>
    <w:rsid w:val="00FE504F"/>
    <w:rsid w:val="00FE573C"/>
    <w:rsid w:val="00FE61AD"/>
    <w:rsid w:val="00FE7570"/>
    <w:rsid w:val="00FE7E8A"/>
    <w:rsid w:val="00FF0BF4"/>
    <w:rsid w:val="00FF2A37"/>
    <w:rsid w:val="00FF3E50"/>
    <w:rsid w:val="00FF3F18"/>
    <w:rsid w:val="00FF477D"/>
    <w:rsid w:val="00FF703E"/>
    <w:rsid w:val="010A5A0B"/>
    <w:rsid w:val="01303A66"/>
    <w:rsid w:val="01AA455C"/>
    <w:rsid w:val="01C23809"/>
    <w:rsid w:val="01C856E7"/>
    <w:rsid w:val="01D31FC1"/>
    <w:rsid w:val="01EB3208"/>
    <w:rsid w:val="0221183A"/>
    <w:rsid w:val="02217FDE"/>
    <w:rsid w:val="025F74B2"/>
    <w:rsid w:val="026704CC"/>
    <w:rsid w:val="02801785"/>
    <w:rsid w:val="02AE01CC"/>
    <w:rsid w:val="02B460D5"/>
    <w:rsid w:val="02D67DF0"/>
    <w:rsid w:val="03271383"/>
    <w:rsid w:val="032F5E08"/>
    <w:rsid w:val="033364B9"/>
    <w:rsid w:val="034B06A7"/>
    <w:rsid w:val="03AE0C54"/>
    <w:rsid w:val="03BD5AE4"/>
    <w:rsid w:val="03CC1370"/>
    <w:rsid w:val="03E512CA"/>
    <w:rsid w:val="03E8026C"/>
    <w:rsid w:val="04207E21"/>
    <w:rsid w:val="04455AD9"/>
    <w:rsid w:val="04652569"/>
    <w:rsid w:val="047A56CD"/>
    <w:rsid w:val="047C1A74"/>
    <w:rsid w:val="047C3982"/>
    <w:rsid w:val="047F0FEB"/>
    <w:rsid w:val="049251C3"/>
    <w:rsid w:val="04C90536"/>
    <w:rsid w:val="04D91DBD"/>
    <w:rsid w:val="04DB4CDB"/>
    <w:rsid w:val="04DC6693"/>
    <w:rsid w:val="053A5D1F"/>
    <w:rsid w:val="05504C11"/>
    <w:rsid w:val="05887670"/>
    <w:rsid w:val="058D3057"/>
    <w:rsid w:val="05D376C9"/>
    <w:rsid w:val="05F17BFA"/>
    <w:rsid w:val="0635503F"/>
    <w:rsid w:val="06654FA5"/>
    <w:rsid w:val="06947F8F"/>
    <w:rsid w:val="069E6DA8"/>
    <w:rsid w:val="06EB1CA2"/>
    <w:rsid w:val="07487365"/>
    <w:rsid w:val="074A1D85"/>
    <w:rsid w:val="07656A4E"/>
    <w:rsid w:val="07742EA5"/>
    <w:rsid w:val="07795101"/>
    <w:rsid w:val="07DF0C8D"/>
    <w:rsid w:val="080B680D"/>
    <w:rsid w:val="08262C78"/>
    <w:rsid w:val="084E56B7"/>
    <w:rsid w:val="08681DB8"/>
    <w:rsid w:val="088968DD"/>
    <w:rsid w:val="08931F10"/>
    <w:rsid w:val="08F40ECA"/>
    <w:rsid w:val="090B10A0"/>
    <w:rsid w:val="09227FFE"/>
    <w:rsid w:val="09471A07"/>
    <w:rsid w:val="094B6203"/>
    <w:rsid w:val="09704340"/>
    <w:rsid w:val="09C740C4"/>
    <w:rsid w:val="0A9F4195"/>
    <w:rsid w:val="0AB5167F"/>
    <w:rsid w:val="0ACD6F12"/>
    <w:rsid w:val="0B2409F0"/>
    <w:rsid w:val="0B5A4560"/>
    <w:rsid w:val="0B9B19E7"/>
    <w:rsid w:val="0BD738B0"/>
    <w:rsid w:val="0BDE0539"/>
    <w:rsid w:val="0BED34EF"/>
    <w:rsid w:val="0C1069CD"/>
    <w:rsid w:val="0C7518E8"/>
    <w:rsid w:val="0C8E44C1"/>
    <w:rsid w:val="0CB07958"/>
    <w:rsid w:val="0CE317DC"/>
    <w:rsid w:val="0D36410D"/>
    <w:rsid w:val="0D5FFEBB"/>
    <w:rsid w:val="0D7C376B"/>
    <w:rsid w:val="0DC5218B"/>
    <w:rsid w:val="0DD778F0"/>
    <w:rsid w:val="0DE26548"/>
    <w:rsid w:val="0DFA7935"/>
    <w:rsid w:val="0E2B4963"/>
    <w:rsid w:val="0E3F66B5"/>
    <w:rsid w:val="0E5B13F7"/>
    <w:rsid w:val="0E694A67"/>
    <w:rsid w:val="0E6C13DD"/>
    <w:rsid w:val="0E9C279A"/>
    <w:rsid w:val="0EDD54C4"/>
    <w:rsid w:val="0EFC1A56"/>
    <w:rsid w:val="0F015B82"/>
    <w:rsid w:val="0F045398"/>
    <w:rsid w:val="0F310017"/>
    <w:rsid w:val="0F3A1B87"/>
    <w:rsid w:val="0F57265F"/>
    <w:rsid w:val="0F5A1850"/>
    <w:rsid w:val="0FFC5734"/>
    <w:rsid w:val="10802373"/>
    <w:rsid w:val="10B91DC3"/>
    <w:rsid w:val="11570E1F"/>
    <w:rsid w:val="119E335F"/>
    <w:rsid w:val="11AC0F46"/>
    <w:rsid w:val="12041B90"/>
    <w:rsid w:val="12EB3CF0"/>
    <w:rsid w:val="12FF7738"/>
    <w:rsid w:val="130651C0"/>
    <w:rsid w:val="130F0A5E"/>
    <w:rsid w:val="1318132F"/>
    <w:rsid w:val="137155C8"/>
    <w:rsid w:val="139169C3"/>
    <w:rsid w:val="13A617CC"/>
    <w:rsid w:val="13AD6917"/>
    <w:rsid w:val="13DC52F2"/>
    <w:rsid w:val="13F45B8D"/>
    <w:rsid w:val="14022BB5"/>
    <w:rsid w:val="14203E74"/>
    <w:rsid w:val="14773A8D"/>
    <w:rsid w:val="14856B2A"/>
    <w:rsid w:val="14904572"/>
    <w:rsid w:val="14DA3C44"/>
    <w:rsid w:val="15001D0E"/>
    <w:rsid w:val="152D02D1"/>
    <w:rsid w:val="1548590A"/>
    <w:rsid w:val="1598088F"/>
    <w:rsid w:val="15B13323"/>
    <w:rsid w:val="15F64E85"/>
    <w:rsid w:val="16036039"/>
    <w:rsid w:val="16041350"/>
    <w:rsid w:val="16245F94"/>
    <w:rsid w:val="1626365D"/>
    <w:rsid w:val="16C95F4F"/>
    <w:rsid w:val="172F4AF3"/>
    <w:rsid w:val="175B64C8"/>
    <w:rsid w:val="1768590F"/>
    <w:rsid w:val="176E4ECF"/>
    <w:rsid w:val="177C694F"/>
    <w:rsid w:val="17BC2837"/>
    <w:rsid w:val="17C41DB0"/>
    <w:rsid w:val="17DCD089"/>
    <w:rsid w:val="182B52BA"/>
    <w:rsid w:val="188E75F7"/>
    <w:rsid w:val="18B3443A"/>
    <w:rsid w:val="18CB28C1"/>
    <w:rsid w:val="18E473A1"/>
    <w:rsid w:val="1903395F"/>
    <w:rsid w:val="193C7053"/>
    <w:rsid w:val="19404D95"/>
    <w:rsid w:val="19477D0A"/>
    <w:rsid w:val="195B16B9"/>
    <w:rsid w:val="19B66B9F"/>
    <w:rsid w:val="19BF4D5F"/>
    <w:rsid w:val="19C9198C"/>
    <w:rsid w:val="1A063EA6"/>
    <w:rsid w:val="1A0C4E87"/>
    <w:rsid w:val="1A0E6FE9"/>
    <w:rsid w:val="1A1C3DB2"/>
    <w:rsid w:val="1A2047B5"/>
    <w:rsid w:val="1A597193"/>
    <w:rsid w:val="1A661698"/>
    <w:rsid w:val="1A6E7662"/>
    <w:rsid w:val="1B0E104F"/>
    <w:rsid w:val="1B375EA8"/>
    <w:rsid w:val="1B3E58B0"/>
    <w:rsid w:val="1B3F68A5"/>
    <w:rsid w:val="1B53427F"/>
    <w:rsid w:val="1C1332A0"/>
    <w:rsid w:val="1C365251"/>
    <w:rsid w:val="1C404465"/>
    <w:rsid w:val="1CC950A2"/>
    <w:rsid w:val="1D383726"/>
    <w:rsid w:val="1DA578BD"/>
    <w:rsid w:val="1DB422BC"/>
    <w:rsid w:val="1DCF0952"/>
    <w:rsid w:val="1DE202CC"/>
    <w:rsid w:val="1E5D03AD"/>
    <w:rsid w:val="1E6603C3"/>
    <w:rsid w:val="1E7220A8"/>
    <w:rsid w:val="1ECE699F"/>
    <w:rsid w:val="1EE56012"/>
    <w:rsid w:val="1EF34CD3"/>
    <w:rsid w:val="1F066414"/>
    <w:rsid w:val="1F274302"/>
    <w:rsid w:val="1F4505EC"/>
    <w:rsid w:val="1F9E6501"/>
    <w:rsid w:val="1FD0606D"/>
    <w:rsid w:val="1FD60DF1"/>
    <w:rsid w:val="1FDC2058"/>
    <w:rsid w:val="1FE3C1B3"/>
    <w:rsid w:val="20230CFC"/>
    <w:rsid w:val="20586848"/>
    <w:rsid w:val="20971CA1"/>
    <w:rsid w:val="21227159"/>
    <w:rsid w:val="21464F13"/>
    <w:rsid w:val="216820FE"/>
    <w:rsid w:val="218F02B8"/>
    <w:rsid w:val="21936008"/>
    <w:rsid w:val="21C9561A"/>
    <w:rsid w:val="22783080"/>
    <w:rsid w:val="228A0E2F"/>
    <w:rsid w:val="22DD2497"/>
    <w:rsid w:val="22F06353"/>
    <w:rsid w:val="231B27BC"/>
    <w:rsid w:val="235002CB"/>
    <w:rsid w:val="235A7274"/>
    <w:rsid w:val="237D5A9C"/>
    <w:rsid w:val="23B67C22"/>
    <w:rsid w:val="23BD1422"/>
    <w:rsid w:val="24211E87"/>
    <w:rsid w:val="243344E9"/>
    <w:rsid w:val="24A7042E"/>
    <w:rsid w:val="24B2351E"/>
    <w:rsid w:val="24B84B12"/>
    <w:rsid w:val="24EE1D3D"/>
    <w:rsid w:val="24EE7052"/>
    <w:rsid w:val="250A6257"/>
    <w:rsid w:val="25216487"/>
    <w:rsid w:val="252569E9"/>
    <w:rsid w:val="25285E30"/>
    <w:rsid w:val="254727FC"/>
    <w:rsid w:val="25601977"/>
    <w:rsid w:val="25777A75"/>
    <w:rsid w:val="25E16C62"/>
    <w:rsid w:val="26480FAF"/>
    <w:rsid w:val="267743D4"/>
    <w:rsid w:val="26973A9B"/>
    <w:rsid w:val="26A0468C"/>
    <w:rsid w:val="26B509B0"/>
    <w:rsid w:val="26C2385A"/>
    <w:rsid w:val="26CE3284"/>
    <w:rsid w:val="26EE35BE"/>
    <w:rsid w:val="27053916"/>
    <w:rsid w:val="27467F7D"/>
    <w:rsid w:val="277A0467"/>
    <w:rsid w:val="278827D9"/>
    <w:rsid w:val="27E71422"/>
    <w:rsid w:val="283A204B"/>
    <w:rsid w:val="28B900C3"/>
    <w:rsid w:val="28E7687F"/>
    <w:rsid w:val="292666A4"/>
    <w:rsid w:val="29727E07"/>
    <w:rsid w:val="29732343"/>
    <w:rsid w:val="29D320B4"/>
    <w:rsid w:val="29E60B91"/>
    <w:rsid w:val="29EC3A38"/>
    <w:rsid w:val="29FF47F5"/>
    <w:rsid w:val="2A6D18DF"/>
    <w:rsid w:val="2A885F83"/>
    <w:rsid w:val="2A8F0449"/>
    <w:rsid w:val="2A975D2C"/>
    <w:rsid w:val="2AA40604"/>
    <w:rsid w:val="2ACE08E4"/>
    <w:rsid w:val="2AD15A7A"/>
    <w:rsid w:val="2AF06156"/>
    <w:rsid w:val="2B0A694D"/>
    <w:rsid w:val="2B2F1459"/>
    <w:rsid w:val="2B4A5B06"/>
    <w:rsid w:val="2B762AAE"/>
    <w:rsid w:val="2B8F52E1"/>
    <w:rsid w:val="2BA671F3"/>
    <w:rsid w:val="2BB06887"/>
    <w:rsid w:val="2BC7071B"/>
    <w:rsid w:val="2BFFA7F9"/>
    <w:rsid w:val="2C0172F2"/>
    <w:rsid w:val="2C0927BF"/>
    <w:rsid w:val="2C2A0626"/>
    <w:rsid w:val="2C6020F9"/>
    <w:rsid w:val="2CBF4712"/>
    <w:rsid w:val="2D2F6088"/>
    <w:rsid w:val="2D834DF9"/>
    <w:rsid w:val="2DA3549B"/>
    <w:rsid w:val="2DB53A56"/>
    <w:rsid w:val="2DFC01CD"/>
    <w:rsid w:val="2E1D2DAA"/>
    <w:rsid w:val="2E207B9F"/>
    <w:rsid w:val="2E5C0A51"/>
    <w:rsid w:val="2E6D6B17"/>
    <w:rsid w:val="2E7A26A0"/>
    <w:rsid w:val="2E8E32D7"/>
    <w:rsid w:val="2ED83796"/>
    <w:rsid w:val="2F193C67"/>
    <w:rsid w:val="2F432A92"/>
    <w:rsid w:val="2F657620"/>
    <w:rsid w:val="2F74526F"/>
    <w:rsid w:val="2FDE6AFC"/>
    <w:rsid w:val="306932EB"/>
    <w:rsid w:val="306C0230"/>
    <w:rsid w:val="30703D5A"/>
    <w:rsid w:val="30771999"/>
    <w:rsid w:val="30850A41"/>
    <w:rsid w:val="308550D4"/>
    <w:rsid w:val="31276598"/>
    <w:rsid w:val="314563C9"/>
    <w:rsid w:val="31475C67"/>
    <w:rsid w:val="31725CBD"/>
    <w:rsid w:val="31A52F0C"/>
    <w:rsid w:val="31D8341D"/>
    <w:rsid w:val="32405A0E"/>
    <w:rsid w:val="326537D9"/>
    <w:rsid w:val="32AB6145"/>
    <w:rsid w:val="32B3010A"/>
    <w:rsid w:val="3316226B"/>
    <w:rsid w:val="33247BE8"/>
    <w:rsid w:val="33292210"/>
    <w:rsid w:val="3384122E"/>
    <w:rsid w:val="33947ACA"/>
    <w:rsid w:val="33C543BD"/>
    <w:rsid w:val="345D2810"/>
    <w:rsid w:val="346B34A6"/>
    <w:rsid w:val="346E41F8"/>
    <w:rsid w:val="348A51F9"/>
    <w:rsid w:val="34BC6ABA"/>
    <w:rsid w:val="34C90984"/>
    <w:rsid w:val="34D07901"/>
    <w:rsid w:val="352549E8"/>
    <w:rsid w:val="35355C55"/>
    <w:rsid w:val="35C07EBB"/>
    <w:rsid w:val="35D56126"/>
    <w:rsid w:val="35EC22B1"/>
    <w:rsid w:val="360867E3"/>
    <w:rsid w:val="366C1EDE"/>
    <w:rsid w:val="36817395"/>
    <w:rsid w:val="368E39AA"/>
    <w:rsid w:val="36AB58C4"/>
    <w:rsid w:val="36B31FF8"/>
    <w:rsid w:val="36EB18BF"/>
    <w:rsid w:val="372C6501"/>
    <w:rsid w:val="37F47F1D"/>
    <w:rsid w:val="37FE74EB"/>
    <w:rsid w:val="37FE7B1E"/>
    <w:rsid w:val="380973EF"/>
    <w:rsid w:val="381328EC"/>
    <w:rsid w:val="384213D7"/>
    <w:rsid w:val="38595FB1"/>
    <w:rsid w:val="388D4D7E"/>
    <w:rsid w:val="388E7474"/>
    <w:rsid w:val="38A02D03"/>
    <w:rsid w:val="38A54984"/>
    <w:rsid w:val="38BD1667"/>
    <w:rsid w:val="38DE0775"/>
    <w:rsid w:val="38F075A9"/>
    <w:rsid w:val="38F1355F"/>
    <w:rsid w:val="3902497B"/>
    <w:rsid w:val="395E6FEB"/>
    <w:rsid w:val="3970099F"/>
    <w:rsid w:val="39BC0B97"/>
    <w:rsid w:val="39BD36E4"/>
    <w:rsid w:val="39BD5228"/>
    <w:rsid w:val="39C8354E"/>
    <w:rsid w:val="39CF0D96"/>
    <w:rsid w:val="3A447388"/>
    <w:rsid w:val="3AD13648"/>
    <w:rsid w:val="3AEF5F5D"/>
    <w:rsid w:val="3AF10319"/>
    <w:rsid w:val="3B5129DA"/>
    <w:rsid w:val="3B5F6C36"/>
    <w:rsid w:val="3B835DC2"/>
    <w:rsid w:val="3BC34B3F"/>
    <w:rsid w:val="3BEFE681"/>
    <w:rsid w:val="3BFF19DD"/>
    <w:rsid w:val="3BFFD8CF"/>
    <w:rsid w:val="3C5026AB"/>
    <w:rsid w:val="3C667DC0"/>
    <w:rsid w:val="3C805C21"/>
    <w:rsid w:val="3D0F15E4"/>
    <w:rsid w:val="3D41752A"/>
    <w:rsid w:val="3D7F4FC1"/>
    <w:rsid w:val="3D8B427F"/>
    <w:rsid w:val="3DB9093E"/>
    <w:rsid w:val="3E1363F0"/>
    <w:rsid w:val="3E1D1538"/>
    <w:rsid w:val="3E6D69FB"/>
    <w:rsid w:val="3E7465D5"/>
    <w:rsid w:val="3EBE7E59"/>
    <w:rsid w:val="3FBA1533"/>
    <w:rsid w:val="3FE91433"/>
    <w:rsid w:val="3FF2277B"/>
    <w:rsid w:val="40175FA1"/>
    <w:rsid w:val="405E1546"/>
    <w:rsid w:val="40783304"/>
    <w:rsid w:val="40B470AC"/>
    <w:rsid w:val="40E50129"/>
    <w:rsid w:val="41001A84"/>
    <w:rsid w:val="410339D7"/>
    <w:rsid w:val="411438D9"/>
    <w:rsid w:val="413B00C5"/>
    <w:rsid w:val="414E1CBF"/>
    <w:rsid w:val="41703E11"/>
    <w:rsid w:val="417C464B"/>
    <w:rsid w:val="41CE60F6"/>
    <w:rsid w:val="41DD6D76"/>
    <w:rsid w:val="41E02826"/>
    <w:rsid w:val="41FD11C6"/>
    <w:rsid w:val="41FD50EC"/>
    <w:rsid w:val="422E1FA9"/>
    <w:rsid w:val="424D69F9"/>
    <w:rsid w:val="42EA41C7"/>
    <w:rsid w:val="42FD25F8"/>
    <w:rsid w:val="438356FB"/>
    <w:rsid w:val="43866AFE"/>
    <w:rsid w:val="440265B2"/>
    <w:rsid w:val="444C5C47"/>
    <w:rsid w:val="44937BC0"/>
    <w:rsid w:val="44C00944"/>
    <w:rsid w:val="45155DA7"/>
    <w:rsid w:val="459B1F40"/>
    <w:rsid w:val="45A74937"/>
    <w:rsid w:val="45EA0494"/>
    <w:rsid w:val="463D68D4"/>
    <w:rsid w:val="464F2CE8"/>
    <w:rsid w:val="465A7280"/>
    <w:rsid w:val="465F1C03"/>
    <w:rsid w:val="46AA0E1D"/>
    <w:rsid w:val="471F0395"/>
    <w:rsid w:val="474E2815"/>
    <w:rsid w:val="475A15A4"/>
    <w:rsid w:val="475F6EEB"/>
    <w:rsid w:val="47815A50"/>
    <w:rsid w:val="478911D6"/>
    <w:rsid w:val="47A31B7F"/>
    <w:rsid w:val="47C4683F"/>
    <w:rsid w:val="4809790C"/>
    <w:rsid w:val="481F3737"/>
    <w:rsid w:val="48820BE0"/>
    <w:rsid w:val="48BC5937"/>
    <w:rsid w:val="48D40AF0"/>
    <w:rsid w:val="48FC4F66"/>
    <w:rsid w:val="49557320"/>
    <w:rsid w:val="496B0B19"/>
    <w:rsid w:val="496B4C67"/>
    <w:rsid w:val="49890991"/>
    <w:rsid w:val="49D9407F"/>
    <w:rsid w:val="4A427C53"/>
    <w:rsid w:val="4A486567"/>
    <w:rsid w:val="4A59466B"/>
    <w:rsid w:val="4A761E4D"/>
    <w:rsid w:val="4A7B75B1"/>
    <w:rsid w:val="4AA73F2F"/>
    <w:rsid w:val="4AD018E1"/>
    <w:rsid w:val="4AF333D7"/>
    <w:rsid w:val="4B0D06CC"/>
    <w:rsid w:val="4B7A94C3"/>
    <w:rsid w:val="4BA177B5"/>
    <w:rsid w:val="4BB73A39"/>
    <w:rsid w:val="4BCB40E3"/>
    <w:rsid w:val="4BDD004F"/>
    <w:rsid w:val="4BF9E320"/>
    <w:rsid w:val="4C363BA8"/>
    <w:rsid w:val="4C3F73DA"/>
    <w:rsid w:val="4C4E492E"/>
    <w:rsid w:val="4C7F2C03"/>
    <w:rsid w:val="4CAB2C84"/>
    <w:rsid w:val="4CD17C79"/>
    <w:rsid w:val="4D4D338A"/>
    <w:rsid w:val="4D694F9A"/>
    <w:rsid w:val="4D8C2EEA"/>
    <w:rsid w:val="4D981DA3"/>
    <w:rsid w:val="4DB44C5B"/>
    <w:rsid w:val="4DBD870A"/>
    <w:rsid w:val="4DE82F6E"/>
    <w:rsid w:val="4DF21A2E"/>
    <w:rsid w:val="4E3C3DCA"/>
    <w:rsid w:val="4E6503AC"/>
    <w:rsid w:val="4E6D0AD2"/>
    <w:rsid w:val="4ECC7F56"/>
    <w:rsid w:val="4EDA2D48"/>
    <w:rsid w:val="4EDF3294"/>
    <w:rsid w:val="4EF008F9"/>
    <w:rsid w:val="4EF37823"/>
    <w:rsid w:val="4F606C06"/>
    <w:rsid w:val="4F650612"/>
    <w:rsid w:val="4F876573"/>
    <w:rsid w:val="4FA0113F"/>
    <w:rsid w:val="4FC76963"/>
    <w:rsid w:val="4FCA7A9E"/>
    <w:rsid w:val="4FD327B5"/>
    <w:rsid w:val="50171A4D"/>
    <w:rsid w:val="50322755"/>
    <w:rsid w:val="508C3830"/>
    <w:rsid w:val="50BB0282"/>
    <w:rsid w:val="50D37CC2"/>
    <w:rsid w:val="516C7EFD"/>
    <w:rsid w:val="518E6747"/>
    <w:rsid w:val="51B10889"/>
    <w:rsid w:val="51D13AD5"/>
    <w:rsid w:val="51E4795C"/>
    <w:rsid w:val="51E6081C"/>
    <w:rsid w:val="5209326F"/>
    <w:rsid w:val="52557B96"/>
    <w:rsid w:val="525F3680"/>
    <w:rsid w:val="52603B16"/>
    <w:rsid w:val="526D7CA2"/>
    <w:rsid w:val="52B25E36"/>
    <w:rsid w:val="52BD7A2C"/>
    <w:rsid w:val="52ED60A5"/>
    <w:rsid w:val="52F417FA"/>
    <w:rsid w:val="53284EB3"/>
    <w:rsid w:val="53370B35"/>
    <w:rsid w:val="533C0389"/>
    <w:rsid w:val="53635266"/>
    <w:rsid w:val="53CB1124"/>
    <w:rsid w:val="5403660A"/>
    <w:rsid w:val="540E2DBF"/>
    <w:rsid w:val="542C5910"/>
    <w:rsid w:val="54565129"/>
    <w:rsid w:val="545D6360"/>
    <w:rsid w:val="54843081"/>
    <w:rsid w:val="549758F1"/>
    <w:rsid w:val="54B443AC"/>
    <w:rsid w:val="54BC073D"/>
    <w:rsid w:val="54CB68CF"/>
    <w:rsid w:val="552A59D6"/>
    <w:rsid w:val="55314FB7"/>
    <w:rsid w:val="55357FE7"/>
    <w:rsid w:val="55522E0C"/>
    <w:rsid w:val="55CB61B9"/>
    <w:rsid w:val="55F41CC3"/>
    <w:rsid w:val="55FC102D"/>
    <w:rsid w:val="56277902"/>
    <w:rsid w:val="567FA9DE"/>
    <w:rsid w:val="56BA24C5"/>
    <w:rsid w:val="56C1236A"/>
    <w:rsid w:val="56D67BDF"/>
    <w:rsid w:val="56F02075"/>
    <w:rsid w:val="57026625"/>
    <w:rsid w:val="57045A08"/>
    <w:rsid w:val="570B70C9"/>
    <w:rsid w:val="572A7F10"/>
    <w:rsid w:val="57AA1051"/>
    <w:rsid w:val="57B103D4"/>
    <w:rsid w:val="57B44CCE"/>
    <w:rsid w:val="57D162F8"/>
    <w:rsid w:val="57FFA56D"/>
    <w:rsid w:val="58033F98"/>
    <w:rsid w:val="582E66D5"/>
    <w:rsid w:val="58405511"/>
    <w:rsid w:val="58564D34"/>
    <w:rsid w:val="58881118"/>
    <w:rsid w:val="58B25411"/>
    <w:rsid w:val="590A42D4"/>
    <w:rsid w:val="5910513D"/>
    <w:rsid w:val="595E6424"/>
    <w:rsid w:val="59B02BF8"/>
    <w:rsid w:val="59D46859"/>
    <w:rsid w:val="59FA4534"/>
    <w:rsid w:val="5A4420B0"/>
    <w:rsid w:val="5A843166"/>
    <w:rsid w:val="5ACE63A1"/>
    <w:rsid w:val="5B5024B7"/>
    <w:rsid w:val="5B5B72AF"/>
    <w:rsid w:val="5B7A2E94"/>
    <w:rsid w:val="5BAA3048"/>
    <w:rsid w:val="5BF838F4"/>
    <w:rsid w:val="5BFE100F"/>
    <w:rsid w:val="5BFF13ED"/>
    <w:rsid w:val="5C4F21C6"/>
    <w:rsid w:val="5C7F368D"/>
    <w:rsid w:val="5C8069D3"/>
    <w:rsid w:val="5C8F3D39"/>
    <w:rsid w:val="5C9F35EA"/>
    <w:rsid w:val="5CA0615B"/>
    <w:rsid w:val="5CA347A9"/>
    <w:rsid w:val="5CEA0A1F"/>
    <w:rsid w:val="5CF52D6E"/>
    <w:rsid w:val="5D1E0517"/>
    <w:rsid w:val="5D3D24FD"/>
    <w:rsid w:val="5D7766E8"/>
    <w:rsid w:val="5E4462F2"/>
    <w:rsid w:val="5E467ABB"/>
    <w:rsid w:val="5E4C4C10"/>
    <w:rsid w:val="5E6A1CE6"/>
    <w:rsid w:val="5E8412B9"/>
    <w:rsid w:val="5EE64F29"/>
    <w:rsid w:val="5EFD23AE"/>
    <w:rsid w:val="5EFE665E"/>
    <w:rsid w:val="5F241661"/>
    <w:rsid w:val="5F294F51"/>
    <w:rsid w:val="5F3E6AB3"/>
    <w:rsid w:val="5F3E7C2F"/>
    <w:rsid w:val="5F6903CA"/>
    <w:rsid w:val="5F716F1F"/>
    <w:rsid w:val="5F9750F4"/>
    <w:rsid w:val="5F9A7BFD"/>
    <w:rsid w:val="5FB92779"/>
    <w:rsid w:val="5FFC33CB"/>
    <w:rsid w:val="6006326F"/>
    <w:rsid w:val="60305AC8"/>
    <w:rsid w:val="603161B4"/>
    <w:rsid w:val="60387880"/>
    <w:rsid w:val="603E2A18"/>
    <w:rsid w:val="60584835"/>
    <w:rsid w:val="60644840"/>
    <w:rsid w:val="606515C6"/>
    <w:rsid w:val="606E0AA6"/>
    <w:rsid w:val="607761FB"/>
    <w:rsid w:val="60926368"/>
    <w:rsid w:val="60BE3942"/>
    <w:rsid w:val="60FF065F"/>
    <w:rsid w:val="6107382F"/>
    <w:rsid w:val="61983165"/>
    <w:rsid w:val="61BE3F55"/>
    <w:rsid w:val="626053D8"/>
    <w:rsid w:val="627961EF"/>
    <w:rsid w:val="62A113CE"/>
    <w:rsid w:val="62D978BD"/>
    <w:rsid w:val="63383E11"/>
    <w:rsid w:val="633B16F7"/>
    <w:rsid w:val="6362195B"/>
    <w:rsid w:val="639471D1"/>
    <w:rsid w:val="63D75C90"/>
    <w:rsid w:val="6472739A"/>
    <w:rsid w:val="64AB1D46"/>
    <w:rsid w:val="64D30CB5"/>
    <w:rsid w:val="657711C4"/>
    <w:rsid w:val="659506C6"/>
    <w:rsid w:val="65C251A5"/>
    <w:rsid w:val="65C42A5C"/>
    <w:rsid w:val="65CD2ADA"/>
    <w:rsid w:val="65F7C6AA"/>
    <w:rsid w:val="661501DF"/>
    <w:rsid w:val="662E1499"/>
    <w:rsid w:val="66432EC1"/>
    <w:rsid w:val="666566DF"/>
    <w:rsid w:val="66D6776C"/>
    <w:rsid w:val="673E0E8E"/>
    <w:rsid w:val="67B11C5B"/>
    <w:rsid w:val="67B33708"/>
    <w:rsid w:val="67BB753E"/>
    <w:rsid w:val="67C617B5"/>
    <w:rsid w:val="683051A1"/>
    <w:rsid w:val="6838461D"/>
    <w:rsid w:val="685928CF"/>
    <w:rsid w:val="686839E8"/>
    <w:rsid w:val="6871597E"/>
    <w:rsid w:val="68824A80"/>
    <w:rsid w:val="68AB457B"/>
    <w:rsid w:val="68B8584B"/>
    <w:rsid w:val="692A5C95"/>
    <w:rsid w:val="695F3E4D"/>
    <w:rsid w:val="69601EB7"/>
    <w:rsid w:val="69C62B3E"/>
    <w:rsid w:val="69CA2ABE"/>
    <w:rsid w:val="6A230E95"/>
    <w:rsid w:val="6A3263AE"/>
    <w:rsid w:val="6A4F377E"/>
    <w:rsid w:val="6A5137E2"/>
    <w:rsid w:val="6A5A7F70"/>
    <w:rsid w:val="6A5F5CCB"/>
    <w:rsid w:val="6A76112A"/>
    <w:rsid w:val="6A7C3702"/>
    <w:rsid w:val="6AA628D6"/>
    <w:rsid w:val="6AA80737"/>
    <w:rsid w:val="6AC449B9"/>
    <w:rsid w:val="6AC82A01"/>
    <w:rsid w:val="6AE00893"/>
    <w:rsid w:val="6B304EB8"/>
    <w:rsid w:val="6B3D5917"/>
    <w:rsid w:val="6B517D09"/>
    <w:rsid w:val="6B7F81EA"/>
    <w:rsid w:val="6B936B3B"/>
    <w:rsid w:val="6BA1178E"/>
    <w:rsid w:val="6BAE2E95"/>
    <w:rsid w:val="6C1A6F5D"/>
    <w:rsid w:val="6C4E5617"/>
    <w:rsid w:val="6CB57E24"/>
    <w:rsid w:val="6CC9208A"/>
    <w:rsid w:val="6CCC6071"/>
    <w:rsid w:val="6CDA7FD4"/>
    <w:rsid w:val="6CF9296E"/>
    <w:rsid w:val="6D275504"/>
    <w:rsid w:val="6D835E18"/>
    <w:rsid w:val="6DE37EDA"/>
    <w:rsid w:val="6E0E7749"/>
    <w:rsid w:val="6E1364F3"/>
    <w:rsid w:val="6E587601"/>
    <w:rsid w:val="6E633A69"/>
    <w:rsid w:val="6E7066F8"/>
    <w:rsid w:val="6E8C1058"/>
    <w:rsid w:val="6EAE045E"/>
    <w:rsid w:val="6F503C49"/>
    <w:rsid w:val="6F5603D4"/>
    <w:rsid w:val="6F5A5D48"/>
    <w:rsid w:val="6F655623"/>
    <w:rsid w:val="6F72234C"/>
    <w:rsid w:val="6FA14D05"/>
    <w:rsid w:val="6FA20E91"/>
    <w:rsid w:val="6FC767EC"/>
    <w:rsid w:val="6FD9375B"/>
    <w:rsid w:val="6FDE3B35"/>
    <w:rsid w:val="6FF944CB"/>
    <w:rsid w:val="703A6FAE"/>
    <w:rsid w:val="70455FFA"/>
    <w:rsid w:val="707F31AF"/>
    <w:rsid w:val="70C1074B"/>
    <w:rsid w:val="71025CA2"/>
    <w:rsid w:val="71A8788B"/>
    <w:rsid w:val="71B66B18"/>
    <w:rsid w:val="71BC3A02"/>
    <w:rsid w:val="71F9338B"/>
    <w:rsid w:val="72876AE8"/>
    <w:rsid w:val="729F5B85"/>
    <w:rsid w:val="72B2632B"/>
    <w:rsid w:val="73A103C3"/>
    <w:rsid w:val="73B06FFE"/>
    <w:rsid w:val="73D94889"/>
    <w:rsid w:val="73DA235C"/>
    <w:rsid w:val="741B11C9"/>
    <w:rsid w:val="743233E1"/>
    <w:rsid w:val="745B5EBF"/>
    <w:rsid w:val="745C56B8"/>
    <w:rsid w:val="74F43BAE"/>
    <w:rsid w:val="751C5176"/>
    <w:rsid w:val="753D630B"/>
    <w:rsid w:val="755328D0"/>
    <w:rsid w:val="758B53BD"/>
    <w:rsid w:val="758B7998"/>
    <w:rsid w:val="75AF7658"/>
    <w:rsid w:val="760140DA"/>
    <w:rsid w:val="764434F1"/>
    <w:rsid w:val="768A78C8"/>
    <w:rsid w:val="76AE0FB6"/>
    <w:rsid w:val="76CD5667"/>
    <w:rsid w:val="76D474B3"/>
    <w:rsid w:val="76D80058"/>
    <w:rsid w:val="773C3B52"/>
    <w:rsid w:val="773DE615"/>
    <w:rsid w:val="775E1C01"/>
    <w:rsid w:val="77701517"/>
    <w:rsid w:val="778174A4"/>
    <w:rsid w:val="778427AB"/>
    <w:rsid w:val="77AE1322"/>
    <w:rsid w:val="77D75A70"/>
    <w:rsid w:val="77E676B2"/>
    <w:rsid w:val="77F7A856"/>
    <w:rsid w:val="780649BD"/>
    <w:rsid w:val="78111B6A"/>
    <w:rsid w:val="782A653C"/>
    <w:rsid w:val="783A43C0"/>
    <w:rsid w:val="78444EA7"/>
    <w:rsid w:val="785167B2"/>
    <w:rsid w:val="78E6643D"/>
    <w:rsid w:val="79077078"/>
    <w:rsid w:val="792A4EAA"/>
    <w:rsid w:val="795E4C8C"/>
    <w:rsid w:val="79980404"/>
    <w:rsid w:val="79A96F62"/>
    <w:rsid w:val="79DB17DE"/>
    <w:rsid w:val="7A1D0398"/>
    <w:rsid w:val="7A1F7326"/>
    <w:rsid w:val="7A2D7B93"/>
    <w:rsid w:val="7AA15CE7"/>
    <w:rsid w:val="7AA519A1"/>
    <w:rsid w:val="7AB21E46"/>
    <w:rsid w:val="7ABB0DCE"/>
    <w:rsid w:val="7AF10962"/>
    <w:rsid w:val="7B42766E"/>
    <w:rsid w:val="7B4403A1"/>
    <w:rsid w:val="7B4833FC"/>
    <w:rsid w:val="7B512242"/>
    <w:rsid w:val="7B777ED0"/>
    <w:rsid w:val="7B876E2F"/>
    <w:rsid w:val="7BBC7C47"/>
    <w:rsid w:val="7C171BC6"/>
    <w:rsid w:val="7C9A0DE4"/>
    <w:rsid w:val="7CB127F3"/>
    <w:rsid w:val="7CB63E70"/>
    <w:rsid w:val="7D284FCA"/>
    <w:rsid w:val="7D493A8C"/>
    <w:rsid w:val="7D77D54D"/>
    <w:rsid w:val="7D967064"/>
    <w:rsid w:val="7DBD127A"/>
    <w:rsid w:val="7DC42B8C"/>
    <w:rsid w:val="7DD472FD"/>
    <w:rsid w:val="7DDE5421"/>
    <w:rsid w:val="7E2269DF"/>
    <w:rsid w:val="7E4E104C"/>
    <w:rsid w:val="7EBF9DF4"/>
    <w:rsid w:val="7ECD2214"/>
    <w:rsid w:val="7EFC8461"/>
    <w:rsid w:val="7F1C3537"/>
    <w:rsid w:val="7F772663"/>
    <w:rsid w:val="7FA36202"/>
    <w:rsid w:val="7FBFDDD4"/>
    <w:rsid w:val="7FCF0AF5"/>
    <w:rsid w:val="7FE767B0"/>
    <w:rsid w:val="7FF9518D"/>
    <w:rsid w:val="7FFDA8E9"/>
    <w:rsid w:val="87FFD7CE"/>
    <w:rsid w:val="8BFFDE2E"/>
    <w:rsid w:val="8F4EDE39"/>
    <w:rsid w:val="9772CD0B"/>
    <w:rsid w:val="9B7E301B"/>
    <w:rsid w:val="9FDC91F6"/>
    <w:rsid w:val="9FEF0879"/>
    <w:rsid w:val="A6F5F7C7"/>
    <w:rsid w:val="A98B850F"/>
    <w:rsid w:val="AFF31C3E"/>
    <w:rsid w:val="AFFB69DC"/>
    <w:rsid w:val="B6FF630E"/>
    <w:rsid w:val="B7EFC1BE"/>
    <w:rsid w:val="BFDFBF98"/>
    <w:rsid w:val="BFFF3EF5"/>
    <w:rsid w:val="CBFF8EBA"/>
    <w:rsid w:val="CFFE5004"/>
    <w:rsid w:val="DBFC9C1B"/>
    <w:rsid w:val="DDFF974B"/>
    <w:rsid w:val="DFDB9326"/>
    <w:rsid w:val="DFFBEBB0"/>
    <w:rsid w:val="E3FB420D"/>
    <w:rsid w:val="E77FE8A2"/>
    <w:rsid w:val="E97EC2D8"/>
    <w:rsid w:val="ED7D4E46"/>
    <w:rsid w:val="ED7DCFFF"/>
    <w:rsid w:val="EDBB1853"/>
    <w:rsid w:val="EFE5BEA6"/>
    <w:rsid w:val="F1FE6E6C"/>
    <w:rsid w:val="F3B3BCDE"/>
    <w:rsid w:val="F5CB6EFF"/>
    <w:rsid w:val="F7770C59"/>
    <w:rsid w:val="F77CBBD5"/>
    <w:rsid w:val="F7DB4C91"/>
    <w:rsid w:val="F7DF2F3A"/>
    <w:rsid w:val="F9F73AE0"/>
    <w:rsid w:val="FA6B488A"/>
    <w:rsid w:val="FBBC6F18"/>
    <w:rsid w:val="FBBEB1B2"/>
    <w:rsid w:val="FD970DDD"/>
    <w:rsid w:val="FE1702E1"/>
    <w:rsid w:val="FEDD7677"/>
    <w:rsid w:val="FF37EEA5"/>
    <w:rsid w:val="FF69118D"/>
    <w:rsid w:val="FF6E0D80"/>
    <w:rsid w:val="FF7C0252"/>
    <w:rsid w:val="FF7F035C"/>
    <w:rsid w:val="FF9C755E"/>
    <w:rsid w:val="FFDF1B43"/>
    <w:rsid w:val="FFEA2DC1"/>
    <w:rsid w:val="FFEF6993"/>
    <w:rsid w:val="FFF38C75"/>
    <w:rsid w:val="FFF57769"/>
    <w:rsid w:val="FFF7734D"/>
    <w:rsid w:val="FFFFE36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semiHidden="0"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
    <w:lsdException w:uiPriority="99" w:name="List Paragraph"/>
    <w:lsdException w:uiPriority="99" w:name="Quote"/>
    <w:lsdException w:uiPriority="99"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lang w:val="en-US" w:eastAsia="zh-CN" w:bidi="ar-SA"/>
    </w:rPr>
  </w:style>
  <w:style w:type="paragraph" w:styleId="2">
    <w:name w:val="heading 1"/>
    <w:basedOn w:val="1"/>
    <w:next w:val="1"/>
    <w:qFormat/>
    <w:uiPriority w:val="9"/>
    <w:pPr>
      <w:widowControl w:val="0"/>
      <w:autoSpaceDE/>
      <w:autoSpaceDN/>
      <w:spacing w:before="340" w:after="330" w:line="578" w:lineRule="auto"/>
      <w:ind w:left="0" w:firstLine="0"/>
      <w:jc w:val="both"/>
      <w:outlineLvl w:val="0"/>
    </w:pPr>
    <w:rPr>
      <w:rFonts w:ascii="Times New Roman" w:eastAsia="宋体"/>
      <w:b/>
      <w:sz w:val="44"/>
    </w:rPr>
  </w:style>
  <w:style w:type="paragraph" w:styleId="3">
    <w:name w:val="heading 2"/>
    <w:basedOn w:val="1"/>
    <w:next w:val="1"/>
    <w:semiHidden/>
    <w:unhideWhenUsed/>
    <w:qFormat/>
    <w:uiPriority w:val="9"/>
    <w:pPr>
      <w:widowControl w:val="0"/>
      <w:autoSpaceDE/>
      <w:autoSpaceDN/>
      <w:spacing w:before="260" w:after="260" w:line="416" w:lineRule="auto"/>
      <w:ind w:left="0" w:firstLine="0"/>
      <w:jc w:val="both"/>
      <w:outlineLvl w:val="1"/>
    </w:pPr>
    <w:rPr>
      <w:rFonts w:ascii="Cambria" w:eastAsia="宋体"/>
      <w:b/>
      <w:sz w:val="32"/>
    </w:rPr>
  </w:style>
  <w:style w:type="paragraph" w:styleId="4">
    <w:name w:val="heading 3"/>
    <w:basedOn w:val="1"/>
    <w:link w:val="80"/>
    <w:semiHidden/>
    <w:unhideWhenUsed/>
    <w:qFormat/>
    <w:uiPriority w:val="9"/>
    <w:pPr>
      <w:widowControl w:val="0"/>
      <w:autoSpaceDE/>
      <w:autoSpaceDN/>
      <w:spacing w:before="260" w:after="260" w:line="416" w:lineRule="auto"/>
      <w:ind w:left="0" w:firstLine="0"/>
      <w:jc w:val="both"/>
      <w:outlineLvl w:val="2"/>
    </w:pPr>
    <w:rPr>
      <w:rFonts w:ascii="Times New Roman" w:eastAsia="宋体"/>
      <w:b/>
      <w:sz w:val="32"/>
    </w:rPr>
  </w:style>
  <w:style w:type="paragraph" w:styleId="5">
    <w:name w:val="heading 4"/>
    <w:basedOn w:val="1"/>
    <w:next w:val="1"/>
    <w:semiHidden/>
    <w:unhideWhenUsed/>
    <w:qFormat/>
    <w:uiPriority w:val="9"/>
    <w:pPr>
      <w:widowControl w:val="0"/>
      <w:autoSpaceDE/>
      <w:autoSpaceDN/>
      <w:spacing w:before="280" w:after="290" w:line="376" w:lineRule="auto"/>
      <w:ind w:left="0" w:firstLine="0"/>
      <w:jc w:val="both"/>
      <w:outlineLvl w:val="3"/>
    </w:pPr>
    <w:rPr>
      <w:rFonts w:ascii="Cambria" w:eastAsia="宋体"/>
      <w:b/>
      <w:sz w:val="28"/>
    </w:rPr>
  </w:style>
  <w:style w:type="paragraph" w:styleId="6">
    <w:name w:val="heading 5"/>
    <w:basedOn w:val="1"/>
    <w:next w:val="1"/>
    <w:semiHidden/>
    <w:unhideWhenUsed/>
    <w:qFormat/>
    <w:uiPriority w:val="9"/>
    <w:pPr>
      <w:widowControl w:val="0"/>
      <w:autoSpaceDE/>
      <w:autoSpaceDN/>
      <w:spacing w:before="280" w:after="290" w:line="376" w:lineRule="auto"/>
      <w:ind w:left="0" w:firstLine="0"/>
      <w:jc w:val="both"/>
      <w:outlineLvl w:val="4"/>
    </w:pPr>
    <w:rPr>
      <w:rFonts w:ascii="Times New Roman" w:eastAsia="宋体"/>
      <w:b/>
      <w:sz w:val="28"/>
    </w:rPr>
  </w:style>
  <w:style w:type="paragraph" w:styleId="7">
    <w:name w:val="heading 6"/>
    <w:basedOn w:val="1"/>
    <w:next w:val="1"/>
    <w:semiHidden/>
    <w:unhideWhenUsed/>
    <w:qFormat/>
    <w:uiPriority w:val="9"/>
    <w:pPr>
      <w:widowControl w:val="0"/>
      <w:autoSpaceDE/>
      <w:autoSpaceDN/>
      <w:spacing w:before="240" w:after="64" w:line="320" w:lineRule="auto"/>
      <w:ind w:left="0" w:firstLine="0"/>
      <w:jc w:val="both"/>
      <w:outlineLvl w:val="5"/>
    </w:pPr>
    <w:rPr>
      <w:rFonts w:ascii="Cambria" w:eastAsia="宋体"/>
      <w:b/>
      <w:sz w:val="24"/>
    </w:rPr>
  </w:style>
  <w:style w:type="paragraph" w:styleId="8">
    <w:name w:val="heading 7"/>
    <w:basedOn w:val="1"/>
    <w:next w:val="1"/>
    <w:semiHidden/>
    <w:unhideWhenUsed/>
    <w:qFormat/>
    <w:uiPriority w:val="9"/>
    <w:pPr>
      <w:widowControl w:val="0"/>
      <w:autoSpaceDE/>
      <w:autoSpaceDN/>
      <w:spacing w:before="240" w:after="64" w:line="320" w:lineRule="auto"/>
      <w:ind w:left="0" w:firstLine="0"/>
      <w:jc w:val="both"/>
      <w:outlineLvl w:val="6"/>
    </w:pPr>
    <w:rPr>
      <w:rFonts w:ascii="Times New Roman" w:eastAsia="宋体"/>
      <w:b/>
      <w:sz w:val="24"/>
    </w:rPr>
  </w:style>
  <w:style w:type="paragraph" w:styleId="9">
    <w:name w:val="heading 8"/>
    <w:next w:val="1"/>
    <w:semiHidden/>
    <w:unhideWhenUsed/>
    <w:qFormat/>
    <w:uiPriority w:val="9"/>
    <w:pPr>
      <w:wordWrap w:val="0"/>
      <w:spacing w:after="160"/>
      <w:ind w:left="2400" w:hanging="400"/>
      <w:jc w:val="both"/>
      <w:outlineLvl w:val="7"/>
    </w:pPr>
    <w:rPr>
      <w:rFonts w:ascii="Times New Roman" w:hAnsi="Times New Roman" w:eastAsia="宋体" w:cs="Times New Roman"/>
      <w:sz w:val="21"/>
      <w:lang w:val="en-US" w:eastAsia="zh-CN" w:bidi="ar-SA"/>
    </w:rPr>
  </w:style>
  <w:style w:type="paragraph" w:styleId="10">
    <w:name w:val="heading 9"/>
    <w:next w:val="1"/>
    <w:semiHidden/>
    <w:unhideWhenUsed/>
    <w:qFormat/>
    <w:uiPriority w:val="9"/>
    <w:pPr>
      <w:wordWrap w:val="0"/>
      <w:spacing w:after="160"/>
      <w:ind w:left="2600" w:hanging="400"/>
      <w:jc w:val="both"/>
      <w:outlineLvl w:val="8"/>
    </w:pPr>
    <w:rPr>
      <w:rFonts w:ascii="Times New Roman" w:hAnsi="Times New Roman" w:eastAsia="宋体" w:cs="Times New Roman"/>
      <w:sz w:val="21"/>
      <w:lang w:val="en-US" w:eastAsia="zh-CN" w:bidi="ar-SA"/>
    </w:rPr>
  </w:style>
  <w:style w:type="character" w:default="1" w:styleId="33">
    <w:name w:val="Default Paragraph Font"/>
    <w:semiHidden/>
    <w:uiPriority w:val="0"/>
    <w:rPr>
      <w:sz w:val="20"/>
    </w:rPr>
  </w:style>
  <w:style w:type="table" w:default="1" w:styleId="31">
    <w:name w:val="Normal Table"/>
    <w:unhideWhenUsed/>
    <w:uiPriority w:val="99"/>
    <w:pPr>
      <w:widowControl/>
      <w:autoSpaceDE/>
      <w:autoSpaceDN/>
      <w:spacing w:before="0" w:after="0" w:line="240" w:lineRule="auto"/>
      <w:ind w:left="0" w:firstLine="0"/>
    </w:pPr>
    <w:rPr>
      <w:sz w:val="20"/>
    </w:rPr>
    <w:tblPr>
      <w:tblCellMar>
        <w:left w:w="108" w:type="dxa"/>
        <w:right w:w="108" w:type="dxa"/>
      </w:tblCellMar>
    </w:tblPr>
  </w:style>
  <w:style w:type="paragraph" w:styleId="11">
    <w:name w:val="toc 7"/>
    <w:next w:val="1"/>
    <w:semiHidden/>
    <w:unhideWhenUsed/>
    <w:uiPriority w:val="39"/>
    <w:pPr>
      <w:wordWrap w:val="0"/>
      <w:ind w:left="2125"/>
      <w:jc w:val="both"/>
    </w:pPr>
    <w:rPr>
      <w:rFonts w:ascii="Times New Roman" w:hAnsi="Times New Roman" w:eastAsia="宋体" w:cs="Times New Roman"/>
      <w:sz w:val="21"/>
      <w:lang w:val="en-US" w:eastAsia="zh-CN" w:bidi="ar-SA"/>
    </w:rPr>
  </w:style>
  <w:style w:type="paragraph" w:styleId="12">
    <w:name w:val="Normal Indent"/>
    <w:basedOn w:val="1"/>
    <w:next w:val="1"/>
    <w:semiHidden/>
    <w:unhideWhenUsed/>
    <w:uiPriority w:val="99"/>
    <w:pPr>
      <w:wordWrap w:val="0"/>
      <w:ind w:left="3400"/>
      <w:jc w:val="both"/>
    </w:pPr>
    <w:rPr>
      <w:sz w:val="21"/>
      <w:lang w:val="en-US" w:eastAsia="zh-CN" w:bidi="ar-SA"/>
    </w:rPr>
  </w:style>
  <w:style w:type="paragraph" w:styleId="13">
    <w:name w:val="annotation text"/>
    <w:basedOn w:val="1"/>
    <w:link w:val="76"/>
    <w:unhideWhenUsed/>
    <w:uiPriority w:val="99"/>
    <w:pPr>
      <w:widowControl w:val="0"/>
      <w:autoSpaceDE/>
      <w:autoSpaceDN/>
      <w:spacing w:before="0" w:after="0" w:line="240" w:lineRule="auto"/>
      <w:ind w:left="0" w:firstLine="0"/>
    </w:pPr>
    <w:rPr>
      <w:rFonts w:ascii="Times New Roman" w:eastAsia="宋体"/>
      <w:sz w:val="21"/>
    </w:rPr>
  </w:style>
  <w:style w:type="paragraph" w:styleId="14">
    <w:name w:val="Body Text Indent"/>
    <w:basedOn w:val="1"/>
    <w:next w:val="1"/>
    <w:semiHidden/>
    <w:unhideWhenUsed/>
    <w:uiPriority w:val="99"/>
    <w:pPr>
      <w:widowControl w:val="0"/>
      <w:autoSpaceDE/>
      <w:autoSpaceDN/>
      <w:spacing w:before="0" w:after="0" w:line="240" w:lineRule="auto"/>
      <w:ind w:left="0" w:firstLine="600"/>
      <w:jc w:val="both"/>
    </w:pPr>
    <w:rPr>
      <w:rFonts w:ascii="Times New Roman" w:eastAsia="仿宋_GB2312"/>
      <w:sz w:val="24"/>
    </w:rPr>
  </w:style>
  <w:style w:type="paragraph" w:styleId="15">
    <w:name w:val="toc 5"/>
    <w:next w:val="1"/>
    <w:semiHidden/>
    <w:unhideWhenUsed/>
    <w:uiPriority w:val="39"/>
    <w:pPr>
      <w:wordWrap w:val="0"/>
      <w:ind w:left="1275"/>
      <w:jc w:val="both"/>
    </w:pPr>
    <w:rPr>
      <w:rFonts w:ascii="Times New Roman" w:hAnsi="Times New Roman" w:eastAsia="宋体" w:cs="Times New Roman"/>
      <w:sz w:val="21"/>
      <w:lang w:val="en-US" w:eastAsia="zh-CN" w:bidi="ar-SA"/>
    </w:rPr>
  </w:style>
  <w:style w:type="paragraph" w:styleId="16">
    <w:name w:val="toc 3"/>
    <w:next w:val="1"/>
    <w:semiHidden/>
    <w:unhideWhenUsed/>
    <w:uiPriority w:val="39"/>
    <w:pPr>
      <w:wordWrap w:val="0"/>
      <w:ind w:left="425"/>
      <w:jc w:val="both"/>
    </w:pPr>
    <w:rPr>
      <w:rFonts w:ascii="Times New Roman" w:hAnsi="Times New Roman" w:eastAsia="宋体" w:cs="Times New Roman"/>
      <w:sz w:val="21"/>
      <w:lang w:val="en-US" w:eastAsia="zh-CN" w:bidi="ar-SA"/>
    </w:rPr>
  </w:style>
  <w:style w:type="paragraph" w:styleId="17">
    <w:name w:val="Plain Text"/>
    <w:basedOn w:val="1"/>
    <w:link w:val="59"/>
    <w:semiHidden/>
    <w:unhideWhenUsed/>
    <w:uiPriority w:val="99"/>
    <w:pPr>
      <w:widowControl w:val="0"/>
      <w:autoSpaceDE/>
      <w:autoSpaceDN/>
      <w:spacing w:before="0" w:after="0" w:line="240" w:lineRule="auto"/>
      <w:ind w:left="0" w:firstLine="0"/>
      <w:jc w:val="both"/>
    </w:pPr>
    <w:rPr>
      <w:rFonts w:ascii="宋体" w:eastAsia="宋体"/>
      <w:sz w:val="20"/>
    </w:rPr>
  </w:style>
  <w:style w:type="paragraph" w:styleId="18">
    <w:name w:val="toc 8"/>
    <w:next w:val="1"/>
    <w:semiHidden/>
    <w:unhideWhenUsed/>
    <w:uiPriority w:val="39"/>
    <w:pPr>
      <w:wordWrap w:val="0"/>
      <w:ind w:left="2550"/>
      <w:jc w:val="both"/>
    </w:pPr>
    <w:rPr>
      <w:rFonts w:ascii="Times New Roman" w:hAnsi="Times New Roman" w:eastAsia="宋体" w:cs="Times New Roman"/>
      <w:sz w:val="21"/>
      <w:lang w:val="en-US" w:eastAsia="zh-CN" w:bidi="ar-SA"/>
    </w:rPr>
  </w:style>
  <w:style w:type="paragraph" w:styleId="19">
    <w:name w:val="Date"/>
    <w:basedOn w:val="1"/>
    <w:next w:val="1"/>
    <w:link w:val="88"/>
    <w:semiHidden/>
    <w:unhideWhenUsed/>
    <w:uiPriority w:val="99"/>
    <w:pPr>
      <w:widowControl w:val="0"/>
      <w:autoSpaceDE/>
      <w:autoSpaceDN/>
      <w:spacing w:before="0" w:after="0" w:line="240" w:lineRule="auto"/>
      <w:ind w:left="100" w:firstLine="0"/>
      <w:jc w:val="both"/>
    </w:pPr>
    <w:rPr>
      <w:rFonts w:ascii="Times New Roman" w:eastAsia="宋体"/>
      <w:sz w:val="21"/>
    </w:rPr>
  </w:style>
  <w:style w:type="paragraph" w:styleId="20">
    <w:name w:val="Balloon Text"/>
    <w:basedOn w:val="1"/>
    <w:link w:val="77"/>
    <w:unhideWhenUsed/>
    <w:uiPriority w:val="99"/>
    <w:pPr>
      <w:widowControl w:val="0"/>
      <w:autoSpaceDE/>
      <w:autoSpaceDN/>
      <w:spacing w:before="0" w:after="0" w:line="240" w:lineRule="auto"/>
      <w:ind w:left="0" w:firstLine="0"/>
      <w:jc w:val="both"/>
    </w:pPr>
    <w:rPr>
      <w:rFonts w:ascii="Times New Roman" w:eastAsia="宋体"/>
      <w:sz w:val="18"/>
    </w:rPr>
  </w:style>
  <w:style w:type="paragraph" w:styleId="21">
    <w:name w:val="footer"/>
    <w:basedOn w:val="1"/>
    <w:link w:val="78"/>
    <w:unhideWhenUsed/>
    <w:uiPriority w:val="99"/>
    <w:pPr>
      <w:widowControl w:val="0"/>
      <w:autoSpaceDE/>
      <w:autoSpaceDN/>
      <w:spacing w:before="0" w:after="0" w:line="240" w:lineRule="auto"/>
      <w:ind w:left="0" w:firstLine="0"/>
    </w:pPr>
    <w:rPr>
      <w:rFonts w:ascii="Times New Roman" w:eastAsia="宋体"/>
      <w:sz w:val="18"/>
    </w:rPr>
  </w:style>
  <w:style w:type="paragraph" w:styleId="22">
    <w:name w:val="header"/>
    <w:basedOn w:val="1"/>
    <w:link w:val="45"/>
    <w:unhideWhenUsed/>
    <w:uiPriority w:val="0"/>
    <w:pPr>
      <w:widowControl w:val="0"/>
      <w:autoSpaceDE/>
      <w:autoSpaceDN/>
      <w:spacing w:before="0" w:after="0" w:line="240" w:lineRule="auto"/>
      <w:ind w:left="0" w:firstLine="0"/>
      <w:jc w:val="center"/>
    </w:pPr>
    <w:rPr>
      <w:rFonts w:ascii="Times New Roman" w:eastAsia="宋体"/>
      <w:sz w:val="18"/>
    </w:rPr>
  </w:style>
  <w:style w:type="paragraph" w:styleId="23">
    <w:name w:val="toc 4"/>
    <w:next w:val="1"/>
    <w:semiHidden/>
    <w:unhideWhenUsed/>
    <w:uiPriority w:val="39"/>
    <w:pPr>
      <w:wordWrap w:val="0"/>
      <w:ind w:left="850"/>
      <w:jc w:val="both"/>
    </w:pPr>
    <w:rPr>
      <w:rFonts w:ascii="Times New Roman" w:hAnsi="Times New Roman" w:eastAsia="宋体" w:cs="Times New Roman"/>
      <w:sz w:val="21"/>
      <w:lang w:val="en-US" w:eastAsia="zh-CN" w:bidi="ar-SA"/>
    </w:rPr>
  </w:style>
  <w:style w:type="paragraph" w:styleId="24">
    <w:name w:val="Subtitle"/>
    <w:next w:val="1"/>
    <w:qFormat/>
    <w:uiPriority w:val="11"/>
    <w:pPr>
      <w:wordWrap w:val="0"/>
      <w:spacing w:after="60"/>
      <w:jc w:val="center"/>
    </w:pPr>
    <w:rPr>
      <w:rFonts w:ascii="Times New Roman" w:hAnsi="Times New Roman" w:eastAsia="宋体" w:cs="Times New Roman"/>
      <w:sz w:val="24"/>
      <w:lang w:val="en-US" w:eastAsia="zh-CN" w:bidi="ar-SA"/>
    </w:rPr>
  </w:style>
  <w:style w:type="paragraph" w:styleId="25">
    <w:name w:val="toc 6"/>
    <w:next w:val="1"/>
    <w:semiHidden/>
    <w:unhideWhenUsed/>
    <w:uiPriority w:val="39"/>
    <w:pPr>
      <w:wordWrap w:val="0"/>
      <w:ind w:left="1700"/>
      <w:jc w:val="both"/>
    </w:pPr>
    <w:rPr>
      <w:rFonts w:ascii="Times New Roman" w:hAnsi="Times New Roman" w:eastAsia="宋体" w:cs="Times New Roman"/>
      <w:sz w:val="21"/>
      <w:lang w:val="en-US" w:eastAsia="zh-CN" w:bidi="ar-SA"/>
    </w:rPr>
  </w:style>
  <w:style w:type="paragraph" w:styleId="26">
    <w:name w:val="Body Text Indent 3"/>
    <w:basedOn w:val="1"/>
    <w:next w:val="1"/>
    <w:semiHidden/>
    <w:unhideWhenUsed/>
    <w:uiPriority w:val="99"/>
    <w:pPr>
      <w:widowControl/>
      <w:autoSpaceDE w:val="0"/>
      <w:autoSpaceDN w:val="0"/>
      <w:spacing w:before="0" w:after="0" w:line="600" w:lineRule="exact"/>
      <w:ind w:left="646" w:firstLine="643"/>
      <w:jc w:val="both"/>
    </w:pPr>
    <w:rPr>
      <w:rFonts w:ascii="仿宋_GB2312" w:eastAsia="仿宋_GB2312"/>
      <w:sz w:val="32"/>
    </w:rPr>
  </w:style>
  <w:style w:type="paragraph" w:styleId="27">
    <w:name w:val="toc 2"/>
    <w:next w:val="1"/>
    <w:semiHidden/>
    <w:unhideWhenUsed/>
    <w:uiPriority w:val="39"/>
    <w:pPr>
      <w:wordWrap w:val="0"/>
      <w:jc w:val="both"/>
    </w:pPr>
    <w:rPr>
      <w:rFonts w:ascii="Times New Roman" w:hAnsi="Times New Roman" w:eastAsia="宋体" w:cs="Times New Roman"/>
      <w:sz w:val="21"/>
      <w:lang w:val="en-US" w:eastAsia="zh-CN" w:bidi="ar-SA"/>
    </w:rPr>
  </w:style>
  <w:style w:type="paragraph" w:styleId="28">
    <w:name w:val="toc 9"/>
    <w:next w:val="1"/>
    <w:semiHidden/>
    <w:unhideWhenUsed/>
    <w:uiPriority w:val="39"/>
    <w:pPr>
      <w:wordWrap w:val="0"/>
      <w:ind w:left="2975"/>
      <w:jc w:val="both"/>
    </w:pPr>
    <w:rPr>
      <w:rFonts w:ascii="Times New Roman" w:hAnsi="Times New Roman" w:eastAsia="宋体" w:cs="Times New Roman"/>
      <w:sz w:val="21"/>
      <w:lang w:val="en-US" w:eastAsia="zh-CN" w:bidi="ar-SA"/>
    </w:rPr>
  </w:style>
  <w:style w:type="paragraph" w:styleId="29">
    <w:name w:val="Normal (Web)"/>
    <w:basedOn w:val="1"/>
    <w:semiHidden/>
    <w:unhideWhenUsed/>
    <w:uiPriority w:val="99"/>
    <w:pPr>
      <w:widowControl w:val="0"/>
      <w:autoSpaceDE/>
      <w:autoSpaceDN/>
      <w:spacing w:before="280" w:after="280" w:line="240" w:lineRule="auto"/>
      <w:ind w:left="0" w:firstLine="0"/>
    </w:pPr>
    <w:rPr>
      <w:rFonts w:ascii="Times New Roman" w:eastAsia="宋体"/>
      <w:sz w:val="24"/>
    </w:rPr>
  </w:style>
  <w:style w:type="paragraph" w:styleId="30">
    <w:name w:val="annotation subject"/>
    <w:basedOn w:val="13"/>
    <w:next w:val="13"/>
    <w:link w:val="79"/>
    <w:unhideWhenUsed/>
    <w:uiPriority w:val="99"/>
    <w:pPr>
      <w:widowControl w:val="0"/>
    </w:pPr>
    <w:rPr>
      <w:rFonts w:ascii="Times New Roman" w:hAnsi="Times New Roman" w:eastAsia="宋体" w:cs="Times New Roman"/>
      <w:b/>
      <w:sz w:val="21"/>
      <w:lang w:val="en-US" w:eastAsia="zh-CN" w:bidi="ar-SA"/>
    </w:rPr>
  </w:style>
  <w:style w:type="table" w:styleId="32">
    <w:name w:val="Table Grid"/>
    <w:basedOn w:val="31"/>
    <w:semiHidden/>
    <w:unhideWhenUsed/>
    <w:uiPriority w:val="99"/>
    <w:pPr>
      <w:widowControl w:val="0"/>
      <w:autoSpaceDE/>
      <w:autoSpaceDN/>
      <w:spacing w:before="0" w:after="0" w:line="240" w:lineRule="auto"/>
      <w:ind w:left="0" w:firstLine="0"/>
      <w:jc w:val="both"/>
    </w:pPr>
    <w:rPr>
      <w:sz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qFormat/>
    <w:uiPriority w:val="22"/>
    <w:rPr>
      <w:b/>
      <w:sz w:val="21"/>
    </w:rPr>
  </w:style>
  <w:style w:type="character" w:styleId="35">
    <w:name w:val="page number"/>
    <w:uiPriority w:val="0"/>
    <w:rPr>
      <w:sz w:val="20"/>
    </w:rPr>
  </w:style>
  <w:style w:type="character" w:styleId="36">
    <w:name w:val="Emphasis"/>
    <w:qFormat/>
    <w:uiPriority w:val="20"/>
    <w:rPr>
      <w:i/>
      <w:sz w:val="21"/>
    </w:rPr>
  </w:style>
  <w:style w:type="character" w:styleId="37">
    <w:name w:val="Hyperlink"/>
    <w:basedOn w:val="33"/>
    <w:semiHidden/>
    <w:unhideWhenUsed/>
    <w:uiPriority w:val="99"/>
    <w:rPr>
      <w:color w:val="0000FF"/>
      <w:sz w:val="20"/>
      <w:u w:val="single"/>
    </w:rPr>
  </w:style>
  <w:style w:type="character" w:styleId="38">
    <w:name w:val="annotation reference"/>
    <w:unhideWhenUsed/>
    <w:uiPriority w:val="99"/>
    <w:rPr>
      <w:sz w:val="20"/>
    </w:rPr>
  </w:style>
  <w:style w:type="character" w:customStyle="1" w:styleId="39">
    <w:name w:val="批注主题 Char"/>
    <w:link w:val="30"/>
    <w:semiHidden/>
    <w:qFormat/>
    <w:uiPriority w:val="0"/>
    <w:rPr>
      <w:rFonts w:ascii="Times New Roman" w:hAnsi="Times New Roman" w:eastAsia="宋体" w:cs="Times New Roman"/>
      <w:b/>
      <w:sz w:val="21"/>
      <w:lang w:val="en-US" w:eastAsia="zh-CN" w:bidi="ar-SA"/>
    </w:rPr>
  </w:style>
  <w:style w:type="character" w:customStyle="1" w:styleId="40">
    <w:name w:val="_Style 39"/>
    <w:qFormat/>
    <w:uiPriority w:val="0"/>
    <w:rPr>
      <w:b/>
      <w:i/>
      <w:sz w:val="21"/>
    </w:rPr>
  </w:style>
  <w:style w:type="character" w:customStyle="1" w:styleId="41">
    <w:name w:val="正文文本缩进 Char"/>
    <w:qFormat/>
    <w:uiPriority w:val="0"/>
    <w:rPr>
      <w:sz w:val="20"/>
    </w:rPr>
  </w:style>
  <w:style w:type="character" w:customStyle="1" w:styleId="42">
    <w:name w:val="标题 4 Char"/>
    <w:qFormat/>
    <w:uiPriority w:val="0"/>
    <w:rPr>
      <w:b/>
      <w:sz w:val="20"/>
    </w:rPr>
  </w:style>
  <w:style w:type="character" w:customStyle="1" w:styleId="43">
    <w:name w:val="标题 6 Char"/>
    <w:qFormat/>
    <w:uiPriority w:val="0"/>
    <w:rPr>
      <w:b/>
      <w:sz w:val="20"/>
    </w:rPr>
  </w:style>
  <w:style w:type="character" w:customStyle="1" w:styleId="44">
    <w:name w:val="_Style 43"/>
    <w:qFormat/>
    <w:uiPriority w:val="0"/>
    <w:rPr>
      <w:color w:val="auto"/>
      <w:sz w:val="21"/>
    </w:rPr>
  </w:style>
  <w:style w:type="character" w:customStyle="1" w:styleId="45">
    <w:name w:val="页眉 字符"/>
    <w:link w:val="22"/>
    <w:qFormat/>
    <w:uiPriority w:val="0"/>
    <w:rPr>
      <w:sz w:val="20"/>
    </w:rPr>
  </w:style>
  <w:style w:type="character" w:customStyle="1" w:styleId="46">
    <w:name w:val="标题 2 Char"/>
    <w:qFormat/>
    <w:uiPriority w:val="0"/>
    <w:rPr>
      <w:b/>
      <w:sz w:val="20"/>
    </w:rPr>
  </w:style>
  <w:style w:type="character" w:customStyle="1" w:styleId="47">
    <w:name w:val="标题 1 Char"/>
    <w:qFormat/>
    <w:uiPriority w:val="0"/>
    <w:rPr>
      <w:b/>
      <w:sz w:val="20"/>
    </w:rPr>
  </w:style>
  <w:style w:type="character" w:customStyle="1" w:styleId="48">
    <w:name w:val="日期 Char"/>
    <w:semiHidden/>
    <w:qFormat/>
    <w:uiPriority w:val="0"/>
    <w:rPr>
      <w:sz w:val="20"/>
    </w:rPr>
  </w:style>
  <w:style w:type="character" w:customStyle="1" w:styleId="49">
    <w:name w:val="标题 Char"/>
    <w:qFormat/>
    <w:uiPriority w:val="0"/>
    <w:rPr>
      <w:b/>
      <w:sz w:val="20"/>
    </w:rPr>
  </w:style>
  <w:style w:type="character" w:customStyle="1" w:styleId="50">
    <w:name w:val="标题 7 Char"/>
    <w:qFormat/>
    <w:uiPriority w:val="0"/>
    <w:rPr>
      <w:b/>
      <w:sz w:val="20"/>
    </w:rPr>
  </w:style>
  <w:style w:type="character" w:customStyle="1" w:styleId="51">
    <w:name w:val="页眉 Char"/>
    <w:link w:val="22"/>
    <w:semiHidden/>
    <w:qFormat/>
    <w:uiPriority w:val="0"/>
    <w:rPr>
      <w:rFonts w:ascii="Times New Roman" w:eastAsia="宋体"/>
      <w:sz w:val="18"/>
    </w:rPr>
  </w:style>
  <w:style w:type="character" w:customStyle="1" w:styleId="52">
    <w:name w:val="页脚 Char"/>
    <w:link w:val="21"/>
    <w:qFormat/>
    <w:uiPriority w:val="0"/>
    <w:rPr>
      <w:rFonts w:ascii="Times New Roman" w:eastAsia="宋体"/>
      <w:sz w:val="18"/>
    </w:rPr>
  </w:style>
  <w:style w:type="character" w:customStyle="1" w:styleId="53">
    <w:name w:val="_Style 52"/>
    <w:qFormat/>
    <w:uiPriority w:val="0"/>
    <w:rPr>
      <w:i/>
      <w:color w:val="auto"/>
      <w:sz w:val="21"/>
    </w:rPr>
  </w:style>
  <w:style w:type="character" w:customStyle="1" w:styleId="54">
    <w:name w:val="批注框文本 Char"/>
    <w:link w:val="20"/>
    <w:qFormat/>
    <w:uiPriority w:val="0"/>
    <w:rPr>
      <w:rFonts w:ascii="Times New Roman" w:eastAsia="宋体"/>
      <w:sz w:val="18"/>
    </w:rPr>
  </w:style>
  <w:style w:type="character" w:customStyle="1" w:styleId="55">
    <w:name w:val="标题 5 Char"/>
    <w:qFormat/>
    <w:uiPriority w:val="0"/>
    <w:rPr>
      <w:b/>
      <w:sz w:val="20"/>
    </w:rPr>
  </w:style>
  <w:style w:type="character" w:customStyle="1" w:styleId="56">
    <w:name w:val="批注文字 Char"/>
    <w:link w:val="13"/>
    <w:qFormat/>
    <w:uiPriority w:val="0"/>
    <w:rPr>
      <w:rFonts w:ascii="Times New Roman" w:eastAsia="宋体"/>
      <w:sz w:val="21"/>
    </w:rPr>
  </w:style>
  <w:style w:type="character" w:customStyle="1" w:styleId="57">
    <w:name w:val="标题 3 Char"/>
    <w:qFormat/>
    <w:uiPriority w:val="0"/>
    <w:rPr>
      <w:b/>
      <w:sz w:val="20"/>
    </w:rPr>
  </w:style>
  <w:style w:type="character" w:customStyle="1" w:styleId="58">
    <w:name w:val="_Style 57"/>
    <w:qFormat/>
    <w:uiPriority w:val="0"/>
    <w:rPr>
      <w:b/>
      <w:color w:val="auto"/>
      <w:sz w:val="21"/>
    </w:rPr>
  </w:style>
  <w:style w:type="character" w:customStyle="1" w:styleId="59">
    <w:name w:val="纯文本 Char"/>
    <w:link w:val="17"/>
    <w:semiHidden/>
    <w:qFormat/>
    <w:uiPriority w:val="0"/>
    <w:rPr>
      <w:rFonts w:ascii="宋体" w:eastAsia="宋体"/>
      <w:sz w:val="20"/>
    </w:rPr>
  </w:style>
  <w:style w:type="character" w:customStyle="1" w:styleId="60">
    <w:name w:val="_Style 59"/>
    <w:qFormat/>
    <w:uiPriority w:val="0"/>
    <w:rPr>
      <w:i/>
      <w:color w:val="auto"/>
      <w:sz w:val="21"/>
    </w:rPr>
  </w:style>
  <w:style w:type="paragraph" w:customStyle="1" w:styleId="61">
    <w:name w:val="监督表头"/>
    <w:basedOn w:val="1"/>
    <w:qFormat/>
    <w:uiPriority w:val="0"/>
    <w:pPr>
      <w:snapToGrid w:val="0"/>
      <w:spacing w:line="560" w:lineRule="exact"/>
      <w:jc w:val="center"/>
    </w:pPr>
    <w:rPr>
      <w:rFonts w:ascii="仿宋_GB2312" w:hAnsi="宋体" w:eastAsia="仿宋_GB2312"/>
      <w:b/>
      <w:kern w:val="2"/>
      <w:sz w:val="28"/>
      <w:szCs w:val="28"/>
    </w:rPr>
  </w:style>
  <w:style w:type="paragraph" w:customStyle="1" w:styleId="62">
    <w:name w:val=" Char Char Char Char"/>
    <w:basedOn w:val="1"/>
    <w:next w:val="1"/>
    <w:qFormat/>
    <w:uiPriority w:val="0"/>
    <w:pPr>
      <w:widowControl/>
      <w:autoSpaceDE/>
      <w:autoSpaceDN/>
      <w:spacing w:before="0" w:after="160" w:line="240" w:lineRule="exact"/>
      <w:ind w:left="0" w:firstLine="0"/>
    </w:pPr>
    <w:rPr>
      <w:rFonts w:ascii="Verdana" w:eastAsia="宋体"/>
      <w:sz w:val="18"/>
    </w:rPr>
  </w:style>
  <w:style w:type="paragraph" w:customStyle="1" w:styleId="63">
    <w:name w:val="监督题目"/>
    <w:basedOn w:val="1"/>
    <w:qFormat/>
    <w:uiPriority w:val="0"/>
    <w:pPr>
      <w:spacing w:line="560" w:lineRule="exact"/>
      <w:ind w:right="-764" w:rightChars="-364"/>
      <w:jc w:val="center"/>
    </w:pPr>
    <w:rPr>
      <w:rFonts w:ascii="方正小标宋简体" w:eastAsia="方正小标宋简体"/>
      <w:kern w:val="2"/>
      <w:sz w:val="44"/>
      <w:szCs w:val="44"/>
    </w:rPr>
  </w:style>
  <w:style w:type="paragraph" w:customStyle="1" w:styleId="64">
    <w:name w:val="Default"/>
    <w:next w:val="1"/>
    <w:qFormat/>
    <w:uiPriority w:val="0"/>
    <w:pPr>
      <w:widowControl w:val="0"/>
      <w:autoSpaceDE w:val="0"/>
      <w:autoSpaceDN w:val="0"/>
    </w:pPr>
    <w:rPr>
      <w:rFonts w:ascii="仿宋" w:hAnsi="Times New Roman" w:eastAsia="仿宋" w:cs="Times New Roman"/>
      <w:color w:val="000000"/>
      <w:sz w:val="24"/>
      <w:lang w:val="en-US" w:eastAsia="zh-CN" w:bidi="ar-SA"/>
    </w:rPr>
  </w:style>
  <w:style w:type="paragraph" w:customStyle="1" w:styleId="65">
    <w:name w:val="列出段落1"/>
    <w:basedOn w:val="1"/>
    <w:qFormat/>
    <w:uiPriority w:val="0"/>
    <w:pPr>
      <w:widowControl w:val="0"/>
      <w:autoSpaceDE/>
      <w:autoSpaceDN/>
      <w:spacing w:before="0" w:after="0" w:line="240" w:lineRule="auto"/>
      <w:ind w:left="0" w:firstLine="420"/>
      <w:jc w:val="both"/>
    </w:pPr>
    <w:rPr>
      <w:rFonts w:ascii="Times New Roman" w:eastAsia="宋体"/>
      <w:sz w:val="21"/>
    </w:rPr>
  </w:style>
  <w:style w:type="paragraph" w:customStyle="1" w:styleId="66">
    <w:name w:val="监督0级标题"/>
    <w:basedOn w:val="67"/>
    <w:qFormat/>
    <w:uiPriority w:val="0"/>
    <w:pPr>
      <w:ind w:firstLine="562"/>
      <w:jc w:val="center"/>
    </w:pPr>
    <w:rPr>
      <w:b/>
    </w:rPr>
  </w:style>
  <w:style w:type="paragraph" w:customStyle="1" w:styleId="67">
    <w:name w:val="监督正文"/>
    <w:basedOn w:val="1"/>
    <w:qFormat/>
    <w:uiPriority w:val="0"/>
    <w:pPr>
      <w:spacing w:line="560" w:lineRule="exact"/>
      <w:ind w:firstLine="200" w:firstLineChars="200"/>
    </w:pPr>
    <w:rPr>
      <w:rFonts w:ascii="仿宋_GB2312" w:hAnsi="仿宋" w:eastAsia="仿宋_GB2312"/>
      <w:kern w:val="2"/>
      <w:sz w:val="28"/>
      <w:szCs w:val="28"/>
    </w:rPr>
  </w:style>
  <w:style w:type="paragraph" w:styleId="68">
    <w:name w:val="Intense Quote"/>
    <w:next w:val="1"/>
    <w:semiHidden/>
    <w:unhideWhenUsed/>
    <w:uiPriority w:val="99"/>
    <w:pPr>
      <w:wordWrap w:val="0"/>
      <w:spacing w:before="360" w:after="360"/>
      <w:ind w:left="950" w:right="950"/>
      <w:jc w:val="center"/>
    </w:pPr>
    <w:rPr>
      <w:rFonts w:ascii="Times New Roman" w:hAnsi="Times New Roman" w:eastAsia="宋体" w:cs="Times New Roman"/>
      <w:i/>
      <w:sz w:val="21"/>
      <w:lang w:val="en-US" w:eastAsia="zh-CN" w:bidi="ar-SA"/>
    </w:rPr>
  </w:style>
  <w:style w:type="paragraph" w:styleId="69">
    <w:name w:val="Quote"/>
    <w:next w:val="1"/>
    <w:semiHidden/>
    <w:unhideWhenUsed/>
    <w:uiPriority w:val="99"/>
    <w:pPr>
      <w:wordWrap w:val="0"/>
      <w:spacing w:before="200" w:after="160"/>
      <w:ind w:left="864" w:right="864"/>
      <w:jc w:val="center"/>
    </w:pPr>
    <w:rPr>
      <w:rFonts w:ascii="Times New Roman" w:hAnsi="Times New Roman" w:eastAsia="宋体" w:cs="Times New Roman"/>
      <w:i/>
      <w:sz w:val="21"/>
      <w:lang w:val="en-US" w:eastAsia="zh-CN" w:bidi="ar-SA"/>
    </w:rPr>
  </w:style>
  <w:style w:type="paragraph" w:customStyle="1" w:styleId="70">
    <w:name w:val="监督12级标题"/>
    <w:basedOn w:val="1"/>
    <w:qFormat/>
    <w:uiPriority w:val="0"/>
    <w:pPr>
      <w:spacing w:line="560" w:lineRule="exact"/>
    </w:pPr>
    <w:rPr>
      <w:rFonts w:ascii="仿宋_GB2312" w:hAnsi="仿宋" w:eastAsia="仿宋_GB2312"/>
      <w:b/>
      <w:kern w:val="2"/>
      <w:sz w:val="28"/>
      <w:szCs w:val="28"/>
    </w:rPr>
  </w:style>
  <w:style w:type="paragraph" w:customStyle="1" w:styleId="71">
    <w:name w:val="监督下标题"/>
    <w:basedOn w:val="1"/>
    <w:qFormat/>
    <w:uiPriority w:val="0"/>
    <w:pPr>
      <w:snapToGrid w:val="0"/>
      <w:spacing w:line="560" w:lineRule="exact"/>
      <w:jc w:val="center"/>
    </w:pPr>
    <w:rPr>
      <w:rFonts w:ascii="黑体" w:hAnsi="黑体" w:eastAsia="黑体" w:cs="宋体"/>
      <w:b/>
      <w:bCs/>
      <w:color w:val="000000"/>
      <w:kern w:val="2"/>
      <w:sz w:val="32"/>
      <w:szCs w:val="32"/>
    </w:rPr>
  </w:style>
  <w:style w:type="paragraph" w:customStyle="1" w:styleId="72">
    <w:name w:val="监督表格"/>
    <w:basedOn w:val="1"/>
    <w:qFormat/>
    <w:uiPriority w:val="0"/>
    <w:pPr>
      <w:widowControl/>
      <w:spacing w:line="280" w:lineRule="exact"/>
      <w:jc w:val="left"/>
    </w:pPr>
    <w:rPr>
      <w:rFonts w:ascii="仿宋_GB2312" w:hAnsi="Times New Roman" w:eastAsia="仿宋_GB2312"/>
      <w:sz w:val="24"/>
      <w:szCs w:val="24"/>
    </w:rPr>
  </w:style>
  <w:style w:type="paragraph" w:styleId="73">
    <w:name w:val="List Paragraph"/>
    <w:basedOn w:val="1"/>
    <w:semiHidden/>
    <w:unhideWhenUsed/>
    <w:uiPriority w:val="99"/>
    <w:pPr>
      <w:widowControl w:val="0"/>
      <w:autoSpaceDE/>
      <w:autoSpaceDN/>
      <w:spacing w:before="0" w:after="0" w:line="240" w:lineRule="auto"/>
      <w:ind w:left="0" w:firstLine="420"/>
      <w:jc w:val="both"/>
    </w:pPr>
    <w:rPr>
      <w:rFonts w:ascii="Times New Roman" w:eastAsia="宋体"/>
      <w:sz w:val="21"/>
    </w:rPr>
  </w:style>
  <w:style w:type="paragraph" w:customStyle="1" w:styleId="74">
    <w:name w:val="_Style 73"/>
    <w:next w:val="1"/>
    <w:qFormat/>
    <w:uiPriority w:val="0"/>
    <w:pPr>
      <w:wordWrap w:val="0"/>
    </w:pPr>
    <w:rPr>
      <w:rFonts w:ascii="Times New Roman" w:hAnsi="Times New Roman" w:eastAsia="宋体" w:cs="Times New Roman"/>
      <w:sz w:val="32"/>
      <w:lang w:val="en-US" w:eastAsia="zh-CN" w:bidi="ar-SA"/>
    </w:rPr>
  </w:style>
  <w:style w:type="paragraph" w:styleId="75">
    <w:name w:val=""/>
    <w:unhideWhenUsed/>
    <w:uiPriority w:val="99"/>
    <w:rPr>
      <w:rFonts w:ascii="Times New Roman" w:hAnsi="Times New Roman" w:eastAsia="宋体" w:cs="Times New Roman"/>
      <w:kern w:val="2"/>
      <w:sz w:val="21"/>
      <w:szCs w:val="24"/>
      <w:lang w:val="en-US" w:eastAsia="zh-CN" w:bidi="ar-SA"/>
    </w:rPr>
  </w:style>
  <w:style w:type="character" w:customStyle="1" w:styleId="76">
    <w:name w:val="批注文字 字符"/>
    <w:link w:val="13"/>
    <w:semiHidden/>
    <w:uiPriority w:val="99"/>
    <w:rPr>
      <w:rFonts w:ascii="Times New Roman" w:hAnsi="Times New Roman" w:eastAsia="宋体" w:cs="Times New Roman"/>
      <w:kern w:val="2"/>
      <w:sz w:val="21"/>
      <w:szCs w:val="24"/>
    </w:rPr>
  </w:style>
  <w:style w:type="character" w:customStyle="1" w:styleId="77">
    <w:name w:val="批注框文本 字符"/>
    <w:link w:val="20"/>
    <w:semiHidden/>
    <w:uiPriority w:val="99"/>
    <w:rPr>
      <w:rFonts w:ascii="Times New Roman" w:hAnsi="Times New Roman" w:eastAsia="宋体" w:cs="Times New Roman"/>
      <w:kern w:val="2"/>
      <w:sz w:val="18"/>
      <w:szCs w:val="18"/>
    </w:rPr>
  </w:style>
  <w:style w:type="character" w:customStyle="1" w:styleId="78">
    <w:name w:val="页脚 字符"/>
    <w:link w:val="21"/>
    <w:uiPriority w:val="99"/>
    <w:rPr>
      <w:rFonts w:ascii="Times New Roman" w:hAnsi="Times New Roman" w:eastAsia="宋体" w:cs="Times New Roman"/>
      <w:kern w:val="2"/>
      <w:sz w:val="18"/>
      <w:szCs w:val="18"/>
    </w:rPr>
  </w:style>
  <w:style w:type="character" w:customStyle="1" w:styleId="79">
    <w:name w:val="批注主题 字符"/>
    <w:link w:val="30"/>
    <w:semiHidden/>
    <w:uiPriority w:val="99"/>
    <w:rPr>
      <w:rFonts w:ascii="Times New Roman" w:hAnsi="Times New Roman" w:eastAsia="宋体" w:cs="Times New Roman"/>
      <w:b/>
      <w:bCs/>
      <w:kern w:val="2"/>
      <w:sz w:val="21"/>
      <w:szCs w:val="24"/>
    </w:rPr>
  </w:style>
  <w:style w:type="character" w:customStyle="1" w:styleId="80">
    <w:name w:val="标题 3 字符"/>
    <w:link w:val="4"/>
    <w:uiPriority w:val="9"/>
    <w:rPr>
      <w:rFonts w:ascii="Times New Roman" w:hAnsi="Times New Roman" w:eastAsia="宋体" w:cs="Times New Roman"/>
      <w:b/>
      <w:sz w:val="32"/>
    </w:rPr>
  </w:style>
  <w:style w:type="character" w:customStyle="1" w:styleId="81">
    <w:name w:val="fontstyle01"/>
    <w:uiPriority w:val="0"/>
    <w:rPr>
      <w:rFonts w:hint="eastAsia" w:ascii="宋体" w:hAnsi="宋体" w:eastAsia="宋体" w:cs="Times New Roman"/>
      <w:color w:val="000000"/>
      <w:sz w:val="22"/>
      <w:szCs w:val="22"/>
    </w:rPr>
  </w:style>
  <w:style w:type="character" w:customStyle="1" w:styleId="82">
    <w:name w:val="纯文本 字符"/>
    <w:link w:val="17"/>
    <w:semiHidden/>
    <w:uiPriority w:val="99"/>
    <w:rPr>
      <w:rFonts w:ascii="宋体" w:hAnsi="Courier New" w:eastAsia="宋体" w:cs="Courier New"/>
      <w:kern w:val="2"/>
      <w:sz w:val="21"/>
      <w:szCs w:val="21"/>
    </w:rPr>
  </w:style>
  <w:style w:type="character" w:customStyle="1" w:styleId="83">
    <w:name w:val="Unresolved Mention"/>
    <w:basedOn w:val="33"/>
    <w:semiHidden/>
    <w:unhideWhenUsed/>
    <w:qFormat/>
    <w:uiPriority w:val="99"/>
    <w:rPr>
      <w:rFonts w:asciiTheme="minorHAnsi" w:hAnsiTheme="minorHAnsi" w:eastAsiaTheme="minorEastAsia" w:cstheme="minorBidi"/>
      <w:color w:val="605E5C"/>
      <w:sz w:val="20"/>
      <w:shd w:val="clear" w:color="auto" w:fill="E1DFDD"/>
    </w:rPr>
  </w:style>
  <w:style w:type="character" w:customStyle="1" w:styleId="84">
    <w:name w:val="页脚 字符1"/>
    <w:link w:val="21"/>
    <w:qFormat/>
    <w:uiPriority w:val="99"/>
    <w:rPr>
      <w:rFonts w:ascii="Times New Roman" w:hAnsi="Times New Roman" w:eastAsia="宋体" w:cs="Times New Roman"/>
      <w:sz w:val="18"/>
      <w:szCs w:val="18"/>
      <w:lang w:val="zh-CN" w:eastAsia="zh-CN"/>
    </w:rPr>
  </w:style>
  <w:style w:type="character" w:customStyle="1" w:styleId="85">
    <w:name w:val="页眉 字符1"/>
    <w:link w:val="22"/>
    <w:qFormat/>
    <w:uiPriority w:val="99"/>
    <w:rPr>
      <w:rFonts w:ascii="Times New Roman" w:hAnsi="Times New Roman" w:eastAsia="宋体" w:cs="Times New Roman"/>
      <w:sz w:val="18"/>
      <w:szCs w:val="18"/>
      <w:lang w:val="zh-CN" w:eastAsia="zh-CN"/>
    </w:rPr>
  </w:style>
  <w:style w:type="paragraph" w:customStyle="1" w:styleId="86">
    <w:name w:val="修订1"/>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87">
    <w:name w:val="修订2"/>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character" w:customStyle="1" w:styleId="88">
    <w:name w:val="日期 字符"/>
    <w:link w:val="19"/>
    <w:semiHidden/>
    <w:qFormat/>
    <w:uiPriority w:val="99"/>
    <w:rPr>
      <w:rFonts w:ascii="Times New Roman" w:hAnsi="Times New Roman" w:eastAsia="宋体" w:cs="Times New Roman"/>
      <w:sz w:val="21"/>
    </w:rPr>
  </w:style>
  <w:style w:type="paragraph" w:customStyle="1" w:styleId="89">
    <w:name w:val="肥料正文"/>
    <w:basedOn w:val="1"/>
    <w:qFormat/>
    <w:uiPriority w:val="0"/>
    <w:pPr>
      <w:adjustRightInd w:val="0"/>
      <w:snapToGrid w:val="0"/>
      <w:spacing w:line="317" w:lineRule="auto"/>
      <w:ind w:firstLine="200" w:firstLineChars="200"/>
    </w:pPr>
    <w:rPr>
      <w:rFonts w:ascii="Times New Roman" w:hAnsi="Times New Roman" w:eastAsia="汉鼎简书宋二" w:cs="Times New Roman"/>
      <w:snapToGrid w:val="0"/>
      <w:spacing w:val="2"/>
      <w:kern w:val="0"/>
      <w:sz w:val="22"/>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55</Pages>
  <Words>973</Words>
  <Characters>1371</Characters>
  <Lines>76</Lines>
  <Paragraphs>21</Paragraphs>
  <TotalTime>1</TotalTime>
  <ScaleCrop>false</ScaleCrop>
  <LinksUpToDate>false</LinksUpToDate>
  <CharactersWithSpaces>1406</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2020-06-24T17:59:00Z</dcterms:created>
  <dc:creator>w</dc:creator>
  <cp:lastModifiedBy>张照东</cp:lastModifiedBy>
  <dcterms:modified xsi:type="dcterms:W3CDTF">2026-07-14T11:29:34Z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4F7E8205176C25AC1EAD556A0F8594F4_43</vt:lpwstr>
  </property>
  <property fmtid="{D5CDD505-2E9C-101B-9397-08002B2CF9AE}" pid="4" name="KSOTemplateDocerSaveRecord">
    <vt:lpwstr>eyJoZGlkIjoiYWVmNTkwMjAxNDU3YjEyYTAyODEwNGU5YzE2YWY2ZTEiLCJ1c2VySWQiOiI0MDU2Mzc2NjkifQ==</vt:lpwstr>
  </property>
</Properties>
</file>