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cs="Times New Roman"/>
          <w:color w:val="auto"/>
          <w:sz w:val="32"/>
          <w:szCs w:val="32"/>
        </w:rPr>
      </w:pPr>
    </w:p>
    <w:p>
      <w:pPr>
        <w:ind w:firstLine="640" w:firstLineChars="200"/>
        <w:rPr>
          <w:rFonts w:cs="Times New Roman"/>
          <w:color w:val="auto"/>
          <w:sz w:val="32"/>
          <w:szCs w:val="32"/>
        </w:rPr>
      </w:pPr>
    </w:p>
    <w:p>
      <w:pPr>
        <w:spacing w:line="336" w:lineRule="auto"/>
        <w:jc w:val="center"/>
        <w:rPr>
          <w:rFonts w:ascii="仿宋_GB2312" w:hAnsi="宋体" w:eastAsia="仿宋_GB2312"/>
          <w:color w:val="auto"/>
          <w:sz w:val="32"/>
          <w:szCs w:val="32"/>
        </w:rPr>
      </w:pPr>
    </w:p>
    <w:p>
      <w:pPr>
        <w:spacing w:line="560" w:lineRule="exact"/>
        <w:jc w:val="center"/>
        <w:rPr>
          <w:rFonts w:ascii="宋体" w:hAnsi="宋体"/>
          <w:b/>
          <w:color w:val="auto"/>
          <w:sz w:val="44"/>
          <w:szCs w:val="44"/>
        </w:rPr>
      </w:pPr>
    </w:p>
    <w:p>
      <w:pPr>
        <w:spacing w:line="560" w:lineRule="exact"/>
        <w:jc w:val="center"/>
        <w:rPr>
          <w:rFonts w:ascii="宋体" w:hAnsi="宋体"/>
          <w:b/>
          <w:color w:val="auto"/>
          <w:sz w:val="44"/>
          <w:szCs w:val="44"/>
        </w:rPr>
      </w:pPr>
    </w:p>
    <w:p>
      <w:pPr>
        <w:spacing w:line="1200" w:lineRule="exact"/>
        <w:jc w:val="center"/>
        <w:rPr>
          <w:rFonts w:hint="eastAsia" w:ascii="宋体" w:hAnsi="宋体"/>
          <w:b/>
          <w:color w:val="auto"/>
          <w:sz w:val="44"/>
          <w:szCs w:val="44"/>
        </w:rPr>
      </w:pPr>
      <w:r>
        <w:rPr>
          <w:rFonts w:hint="eastAsia" w:ascii="宋体" w:hAnsi="宋体"/>
          <w:b/>
          <w:color w:val="auto"/>
          <w:sz w:val="44"/>
          <w:szCs w:val="44"/>
        </w:rPr>
        <w:t>乌海市市场监督管理局本级</w:t>
      </w:r>
    </w:p>
    <w:p>
      <w:pPr>
        <w:spacing w:line="560" w:lineRule="exact"/>
        <w:jc w:val="center"/>
        <w:rPr>
          <w:rFonts w:ascii="宋体" w:hAnsi="宋体"/>
          <w:b/>
          <w:color w:val="auto"/>
          <w:sz w:val="44"/>
          <w:szCs w:val="44"/>
        </w:rPr>
      </w:pPr>
      <w:r>
        <w:rPr>
          <w:rFonts w:ascii="宋体" w:hAnsi="宋体"/>
          <w:b/>
          <w:color w:val="auto"/>
          <w:sz w:val="44"/>
          <w:szCs w:val="44"/>
        </w:rPr>
        <w:t>20</w:t>
      </w:r>
      <w:r>
        <w:rPr>
          <w:rFonts w:hint="eastAsia" w:ascii="宋体" w:hAnsi="宋体"/>
          <w:b/>
          <w:color w:val="auto"/>
          <w:sz w:val="44"/>
          <w:szCs w:val="44"/>
        </w:rPr>
        <w:t>2</w:t>
      </w:r>
      <w:r>
        <w:rPr>
          <w:rFonts w:hint="eastAsia" w:ascii="宋体" w:hAnsi="宋体"/>
          <w:b/>
          <w:color w:val="auto"/>
          <w:sz w:val="44"/>
          <w:szCs w:val="44"/>
          <w:lang w:val="en-US" w:eastAsia="zh-CN"/>
        </w:rPr>
        <w:t>2</w:t>
      </w:r>
      <w:r>
        <w:rPr>
          <w:rFonts w:hint="eastAsia" w:ascii="宋体" w:hAnsi="宋体"/>
          <w:b/>
          <w:color w:val="auto"/>
          <w:sz w:val="44"/>
          <w:szCs w:val="44"/>
        </w:rPr>
        <w:t>年</w:t>
      </w:r>
      <w:r>
        <w:rPr>
          <w:rFonts w:hint="eastAsia" w:ascii="宋体" w:hAnsi="宋体"/>
          <w:b/>
          <w:color w:val="auto"/>
          <w:sz w:val="44"/>
          <w:szCs w:val="44"/>
          <w:lang w:eastAsia="zh-CN"/>
        </w:rPr>
        <w:t>部门</w:t>
      </w:r>
      <w:r>
        <w:rPr>
          <w:rFonts w:hint="eastAsia" w:ascii="宋体" w:hAnsi="宋体"/>
          <w:b/>
          <w:color w:val="auto"/>
          <w:sz w:val="44"/>
          <w:szCs w:val="44"/>
        </w:rPr>
        <w:t>预算公开报告</w:t>
      </w:r>
    </w:p>
    <w:p>
      <w:pPr>
        <w:spacing w:line="336" w:lineRule="auto"/>
        <w:jc w:val="center"/>
        <w:rPr>
          <w:rFonts w:ascii="方正小标宋简体" w:eastAsia="方正小标宋简体"/>
          <w:color w:val="auto"/>
          <w:sz w:val="32"/>
          <w:szCs w:val="32"/>
        </w:rPr>
      </w:pPr>
    </w:p>
    <w:p>
      <w:pPr>
        <w:spacing w:line="336" w:lineRule="auto"/>
        <w:jc w:val="center"/>
        <w:rPr>
          <w:rFonts w:ascii="方正小标宋简体" w:eastAsia="方正小标宋简体"/>
          <w:color w:val="auto"/>
          <w:sz w:val="32"/>
          <w:szCs w:val="32"/>
        </w:rPr>
      </w:pPr>
    </w:p>
    <w:p>
      <w:pPr>
        <w:spacing w:line="336" w:lineRule="auto"/>
        <w:jc w:val="center"/>
        <w:rPr>
          <w:rFonts w:ascii="方正小标宋简体" w:eastAsia="方正小标宋简体"/>
          <w:color w:val="auto"/>
          <w:sz w:val="32"/>
          <w:szCs w:val="32"/>
        </w:rPr>
      </w:pPr>
    </w:p>
    <w:p>
      <w:pPr>
        <w:spacing w:line="336" w:lineRule="auto"/>
        <w:jc w:val="center"/>
        <w:rPr>
          <w:rFonts w:ascii="方正小标宋简体" w:eastAsia="方正小标宋简体"/>
          <w:color w:val="auto"/>
          <w:sz w:val="32"/>
          <w:szCs w:val="32"/>
        </w:rPr>
      </w:pPr>
    </w:p>
    <w:p>
      <w:pPr>
        <w:spacing w:line="336" w:lineRule="auto"/>
        <w:jc w:val="center"/>
        <w:rPr>
          <w:rFonts w:ascii="方正小标宋简体" w:eastAsia="方正小标宋简体"/>
          <w:color w:val="auto"/>
          <w:sz w:val="32"/>
          <w:szCs w:val="32"/>
        </w:rPr>
      </w:pPr>
    </w:p>
    <w:p>
      <w:pPr>
        <w:spacing w:line="336" w:lineRule="auto"/>
        <w:jc w:val="center"/>
        <w:rPr>
          <w:rFonts w:ascii="方正小标宋简体" w:eastAsia="方正小标宋简体"/>
          <w:color w:val="auto"/>
          <w:sz w:val="32"/>
          <w:szCs w:val="32"/>
        </w:rPr>
      </w:pPr>
    </w:p>
    <w:p>
      <w:pPr>
        <w:spacing w:line="336" w:lineRule="auto"/>
        <w:jc w:val="center"/>
        <w:rPr>
          <w:rFonts w:ascii="方正小标宋简体" w:eastAsia="方正小标宋简体"/>
          <w:color w:val="auto"/>
          <w:sz w:val="32"/>
          <w:szCs w:val="32"/>
        </w:rPr>
      </w:pPr>
    </w:p>
    <w:p>
      <w:pPr>
        <w:spacing w:line="336" w:lineRule="auto"/>
        <w:ind w:firstLine="3040" w:firstLineChars="950"/>
        <w:rPr>
          <w:rFonts w:ascii="楷体_GB2312" w:eastAsia="楷体_GB2312"/>
          <w:color w:val="auto"/>
          <w:sz w:val="32"/>
          <w:szCs w:val="32"/>
        </w:rPr>
      </w:pPr>
      <w:r>
        <w:rPr>
          <w:rFonts w:hint="eastAsia" w:ascii="楷体_GB2312" w:eastAsia="楷体_GB2312"/>
          <w:color w:val="auto"/>
          <w:sz w:val="32"/>
          <w:szCs w:val="32"/>
        </w:rPr>
        <w:t>202</w:t>
      </w:r>
      <w:r>
        <w:rPr>
          <w:rFonts w:hint="eastAsia" w:ascii="楷体_GB2312" w:eastAsia="楷体_GB2312"/>
          <w:color w:val="auto"/>
          <w:sz w:val="32"/>
          <w:szCs w:val="32"/>
          <w:lang w:val="en-US" w:eastAsia="zh-CN"/>
        </w:rPr>
        <w:t>2</w:t>
      </w:r>
      <w:r>
        <w:rPr>
          <w:rFonts w:hint="eastAsia" w:ascii="楷体_GB2312" w:eastAsia="楷体_GB2312"/>
          <w:color w:val="auto"/>
          <w:sz w:val="32"/>
          <w:szCs w:val="32"/>
        </w:rPr>
        <w:t>年</w:t>
      </w:r>
      <w:r>
        <w:rPr>
          <w:rFonts w:hint="eastAsia" w:ascii="楷体_GB2312" w:eastAsia="楷体_GB2312"/>
          <w:color w:val="auto"/>
          <w:sz w:val="32"/>
          <w:szCs w:val="32"/>
          <w:lang w:val="en-US" w:eastAsia="zh-CN"/>
        </w:rPr>
        <w:t>2</w:t>
      </w:r>
      <w:r>
        <w:rPr>
          <w:rFonts w:hint="eastAsia" w:ascii="楷体_GB2312" w:eastAsia="楷体_GB2312"/>
          <w:color w:val="auto"/>
          <w:sz w:val="32"/>
          <w:szCs w:val="32"/>
        </w:rPr>
        <w:t>月</w:t>
      </w:r>
      <w:r>
        <w:rPr>
          <w:rFonts w:hint="eastAsia" w:ascii="楷体_GB2312" w:eastAsia="楷体_GB2312"/>
          <w:color w:val="auto"/>
          <w:sz w:val="32"/>
          <w:szCs w:val="32"/>
          <w:lang w:val="en-US" w:eastAsia="zh-CN"/>
        </w:rPr>
        <w:t>23</w:t>
      </w:r>
      <w:r>
        <w:rPr>
          <w:rFonts w:hint="eastAsia" w:ascii="楷体_GB2312" w:eastAsia="楷体_GB2312"/>
          <w:color w:val="auto"/>
          <w:sz w:val="32"/>
          <w:szCs w:val="32"/>
        </w:rPr>
        <w:t>日</w:t>
      </w:r>
    </w:p>
    <w:p>
      <w:pPr>
        <w:pStyle w:val="5"/>
        <w:tabs>
          <w:tab w:val="left" w:pos="722"/>
        </w:tabs>
        <w:spacing w:before="49"/>
        <w:ind w:right="1838"/>
        <w:rPr>
          <w:color w:val="auto"/>
        </w:rPr>
      </w:pPr>
      <w:r>
        <w:rPr>
          <w:color w:val="auto"/>
        </w:rPr>
        <w:t>目</w:t>
      </w:r>
      <w:r>
        <w:rPr>
          <w:color w:val="auto"/>
        </w:rPr>
        <w:tab/>
      </w:r>
      <w:r>
        <w:rPr>
          <w:color w:val="auto"/>
        </w:rPr>
        <w:t>录</w:t>
      </w:r>
    </w:p>
    <w:p>
      <w:pPr>
        <w:pStyle w:val="7"/>
        <w:ind w:left="0"/>
        <w:rPr>
          <w:rFonts w:ascii="楷体"/>
          <w:b/>
          <w:color w:val="auto"/>
          <w:sz w:val="36"/>
        </w:rPr>
      </w:pPr>
    </w:p>
    <w:p>
      <w:pPr>
        <w:pStyle w:val="6"/>
        <w:keepNext w:val="0"/>
        <w:keepLines w:val="0"/>
        <w:pageBreakBefore w:val="0"/>
        <w:widowControl/>
        <w:tabs>
          <w:tab w:val="left" w:pos="1816"/>
        </w:tabs>
        <w:kinsoku/>
        <w:wordWrap/>
        <w:overflowPunct/>
        <w:topLinePunct w:val="0"/>
        <w:autoSpaceDE/>
        <w:autoSpaceDN/>
        <w:bidi w:val="0"/>
        <w:adjustRightInd/>
        <w:snapToGrid/>
        <w:spacing w:before="5" w:after="0"/>
        <w:ind w:left="210"/>
        <w:textAlignment w:val="auto"/>
        <w:rPr>
          <w:color w:val="auto"/>
        </w:rPr>
      </w:pPr>
      <w:bookmarkStart w:id="0" w:name="第一部分部门概况"/>
      <w:bookmarkEnd w:id="0"/>
      <w:r>
        <w:rPr>
          <w:color w:val="auto"/>
        </w:rPr>
        <w:t>第一部分</w:t>
      </w:r>
      <w:r>
        <w:rPr>
          <w:color w:val="auto"/>
        </w:rPr>
        <w:tab/>
      </w:r>
      <w:r>
        <w:rPr>
          <w:color w:val="auto"/>
        </w:rPr>
        <w:t>部门概况</w:t>
      </w:r>
    </w:p>
    <w:p>
      <w:pPr>
        <w:pStyle w:val="7"/>
        <w:keepNext w:val="0"/>
        <w:keepLines w:val="0"/>
        <w:pageBreakBefore w:val="0"/>
        <w:widowControl/>
        <w:kinsoku/>
        <w:wordWrap/>
        <w:overflowPunct/>
        <w:topLinePunct w:val="0"/>
        <w:autoSpaceDE/>
        <w:autoSpaceDN/>
        <w:bidi w:val="0"/>
        <w:adjustRightInd/>
        <w:snapToGrid/>
        <w:spacing w:before="154" w:after="0" w:line="332" w:lineRule="auto"/>
        <w:ind w:left="851"/>
        <w:textAlignment w:val="auto"/>
        <w:rPr>
          <w:rFonts w:ascii="楷体" w:eastAsia="楷体"/>
          <w:color w:val="auto"/>
        </w:rPr>
      </w:pPr>
      <w:r>
        <w:rPr>
          <w:rFonts w:hint="eastAsia" w:ascii="楷体" w:eastAsia="楷体"/>
          <w:color w:val="auto"/>
        </w:rPr>
        <w:t>一、部门主要职能、职责</w:t>
      </w:r>
    </w:p>
    <w:p>
      <w:pPr>
        <w:keepNext w:val="0"/>
        <w:keepLines w:val="0"/>
        <w:pageBreakBefore w:val="0"/>
        <w:widowControl/>
        <w:tabs>
          <w:tab w:val="left" w:pos="1816"/>
        </w:tabs>
        <w:kinsoku/>
        <w:wordWrap/>
        <w:overflowPunct/>
        <w:topLinePunct w:val="0"/>
        <w:autoSpaceDE/>
        <w:autoSpaceDN/>
        <w:bidi w:val="0"/>
        <w:adjustRightInd/>
        <w:snapToGrid/>
        <w:spacing w:before="156" w:after="0" w:line="332" w:lineRule="auto"/>
        <w:ind w:left="211" w:right="3403" w:firstLine="640"/>
        <w:textAlignment w:val="auto"/>
        <w:rPr>
          <w:rFonts w:hint="eastAsia" w:ascii="楷体" w:eastAsia="楷体"/>
          <w:color w:val="auto"/>
          <w:sz w:val="32"/>
        </w:rPr>
      </w:pPr>
      <w:r>
        <w:rPr>
          <w:rFonts w:hint="eastAsia" w:ascii="楷体" w:eastAsia="楷体"/>
          <w:color w:val="auto"/>
          <w:sz w:val="32"/>
        </w:rPr>
        <w:t xml:space="preserve">二、机构设置及预算单位构成情况 </w:t>
      </w:r>
    </w:p>
    <w:p>
      <w:pPr>
        <w:pStyle w:val="6"/>
        <w:keepNext w:val="0"/>
        <w:keepLines w:val="0"/>
        <w:pageBreakBefore w:val="0"/>
        <w:widowControl/>
        <w:tabs>
          <w:tab w:val="left" w:pos="1816"/>
        </w:tabs>
        <w:kinsoku/>
        <w:wordWrap/>
        <w:overflowPunct/>
        <w:topLinePunct w:val="0"/>
        <w:autoSpaceDE/>
        <w:autoSpaceDN/>
        <w:bidi w:val="0"/>
        <w:adjustRightInd/>
        <w:snapToGrid/>
        <w:spacing w:before="5" w:after="0"/>
        <w:ind w:left="210"/>
        <w:textAlignment w:val="auto"/>
        <w:rPr>
          <w:color w:val="auto"/>
        </w:rPr>
      </w:pPr>
      <w:r>
        <w:rPr>
          <w:rFonts w:hint="eastAsia"/>
          <w:color w:val="auto"/>
        </w:rPr>
        <w:t>第二部分</w:t>
      </w:r>
      <w:r>
        <w:rPr>
          <w:rFonts w:hint="eastAsia"/>
          <w:color w:val="auto"/>
        </w:rPr>
        <w:tab/>
      </w:r>
      <w:r>
        <w:rPr>
          <w:rFonts w:hint="eastAsia"/>
          <w:color w:val="auto"/>
        </w:rPr>
        <w:t>202</w:t>
      </w:r>
      <w:r>
        <w:rPr>
          <w:rFonts w:hint="eastAsia"/>
          <w:color w:val="auto"/>
          <w:lang w:val="en-US"/>
        </w:rPr>
        <w:t>2</w:t>
      </w:r>
      <w:r>
        <w:rPr>
          <w:rFonts w:hint="eastAsia"/>
          <w:color w:val="auto"/>
        </w:rPr>
        <w:t>年部门预算安排情况说明</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color w:val="auto"/>
        </w:rPr>
      </w:pPr>
      <w:r>
        <w:rPr>
          <w:rFonts w:hint="eastAsia" w:ascii="楷体" w:eastAsia="楷体"/>
          <w:color w:val="auto"/>
        </w:rPr>
        <w:t>一、部门预算收支总体情况说明</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color w:val="auto"/>
        </w:rPr>
      </w:pPr>
      <w:r>
        <w:rPr>
          <w:rFonts w:hint="eastAsia" w:ascii="楷体" w:eastAsia="楷体"/>
          <w:color w:val="auto"/>
        </w:rPr>
        <w:t>二、一般公共预算财政拨款收支情况说明</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color w:val="auto"/>
        </w:rPr>
      </w:pPr>
      <w:r>
        <w:rPr>
          <w:rFonts w:hint="eastAsia" w:ascii="楷体" w:eastAsia="楷体"/>
          <w:color w:val="auto"/>
        </w:rPr>
        <w:t>三、财政拨款收支预算总体情况说</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color w:val="auto"/>
        </w:rPr>
      </w:pPr>
      <w:r>
        <w:rPr>
          <w:rFonts w:hint="eastAsia" w:ascii="楷体" w:eastAsia="楷体"/>
          <w:color w:val="auto"/>
        </w:rPr>
        <w:t>四、一般公共预算支出预算情况说明</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color w:val="auto"/>
        </w:rPr>
      </w:pPr>
      <w:r>
        <w:rPr>
          <w:rFonts w:hint="eastAsia" w:ascii="楷体" w:eastAsia="楷体"/>
          <w:color w:val="auto"/>
        </w:rPr>
        <w:t>五、一般公共预算基本支出预算情况说明</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color w:val="auto"/>
        </w:rPr>
      </w:pPr>
      <w:r>
        <w:rPr>
          <w:rFonts w:hint="eastAsia" w:ascii="楷体" w:eastAsia="楷体"/>
          <w:color w:val="auto"/>
        </w:rPr>
        <w:t>六、政府性基金预算财政拨款支出情况说明</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color w:val="auto"/>
        </w:rPr>
      </w:pPr>
      <w:r>
        <w:rPr>
          <w:rFonts w:hint="eastAsia" w:ascii="楷体" w:eastAsia="楷体"/>
          <w:color w:val="auto"/>
        </w:rPr>
        <w:t>七、财政拨款“三公”经费预算情况说明</w:t>
      </w:r>
    </w:p>
    <w:p>
      <w:pPr>
        <w:pStyle w:val="6"/>
        <w:keepNext w:val="0"/>
        <w:keepLines w:val="0"/>
        <w:pageBreakBefore w:val="0"/>
        <w:widowControl/>
        <w:tabs>
          <w:tab w:val="left" w:pos="1816"/>
        </w:tabs>
        <w:kinsoku/>
        <w:wordWrap/>
        <w:overflowPunct/>
        <w:topLinePunct w:val="0"/>
        <w:autoSpaceDE/>
        <w:autoSpaceDN/>
        <w:bidi w:val="0"/>
        <w:adjustRightInd/>
        <w:snapToGrid/>
        <w:spacing w:before="5" w:after="0"/>
        <w:ind w:left="210"/>
        <w:textAlignment w:val="auto"/>
        <w:rPr>
          <w:color w:val="auto"/>
        </w:rPr>
      </w:pPr>
      <w:r>
        <w:rPr>
          <w:color w:val="auto"/>
        </w:rPr>
        <w:t>第三部分</w:t>
      </w:r>
      <w:r>
        <w:rPr>
          <w:color w:val="auto"/>
        </w:rPr>
        <w:tab/>
      </w:r>
      <w:r>
        <w:rPr>
          <w:color w:val="auto"/>
        </w:rPr>
        <w:t>其他公开事项说明</w:t>
      </w:r>
    </w:p>
    <w:p>
      <w:pPr>
        <w:pStyle w:val="7"/>
        <w:keepNext w:val="0"/>
        <w:keepLines w:val="0"/>
        <w:pageBreakBefore w:val="0"/>
        <w:widowControl/>
        <w:kinsoku/>
        <w:wordWrap/>
        <w:overflowPunct/>
        <w:topLinePunct w:val="0"/>
        <w:autoSpaceDE/>
        <w:autoSpaceDN/>
        <w:bidi w:val="0"/>
        <w:adjustRightInd/>
        <w:snapToGrid/>
        <w:spacing w:before="154" w:after="0" w:line="332" w:lineRule="auto"/>
        <w:ind w:left="851"/>
        <w:textAlignment w:val="auto"/>
        <w:rPr>
          <w:rFonts w:hint="eastAsia" w:ascii="楷体" w:eastAsia="楷体"/>
          <w:color w:val="auto"/>
        </w:rPr>
      </w:pPr>
      <w:r>
        <w:rPr>
          <w:rFonts w:hint="eastAsia" w:ascii="楷体" w:eastAsia="楷体"/>
          <w:color w:val="auto"/>
        </w:rPr>
        <w:t>一、机关运行经费安排情况说明</w:t>
      </w:r>
    </w:p>
    <w:p>
      <w:pPr>
        <w:pStyle w:val="7"/>
        <w:keepNext w:val="0"/>
        <w:keepLines w:val="0"/>
        <w:pageBreakBefore w:val="0"/>
        <w:widowControl/>
        <w:kinsoku/>
        <w:wordWrap/>
        <w:overflowPunct/>
        <w:topLinePunct w:val="0"/>
        <w:autoSpaceDE/>
        <w:autoSpaceDN/>
        <w:bidi w:val="0"/>
        <w:adjustRightInd/>
        <w:snapToGrid/>
        <w:spacing w:before="154" w:after="0" w:line="332" w:lineRule="auto"/>
        <w:ind w:left="851"/>
        <w:textAlignment w:val="auto"/>
        <w:rPr>
          <w:rFonts w:hint="eastAsia" w:ascii="楷体" w:eastAsia="楷体"/>
          <w:color w:val="auto"/>
        </w:rPr>
      </w:pPr>
      <w:r>
        <w:rPr>
          <w:rFonts w:hint="eastAsia" w:ascii="楷体" w:eastAsia="楷体"/>
          <w:color w:val="auto"/>
        </w:rPr>
        <w:t>二、政府采购预算情况说明</w:t>
      </w:r>
    </w:p>
    <w:p>
      <w:pPr>
        <w:pStyle w:val="7"/>
        <w:keepNext w:val="0"/>
        <w:keepLines w:val="0"/>
        <w:pageBreakBefore w:val="0"/>
        <w:widowControl/>
        <w:kinsoku/>
        <w:wordWrap/>
        <w:overflowPunct/>
        <w:topLinePunct w:val="0"/>
        <w:autoSpaceDE/>
        <w:autoSpaceDN/>
        <w:bidi w:val="0"/>
        <w:adjustRightInd/>
        <w:snapToGrid/>
        <w:spacing w:before="154" w:after="0" w:line="332" w:lineRule="auto"/>
        <w:ind w:left="851"/>
        <w:textAlignment w:val="auto"/>
        <w:rPr>
          <w:rFonts w:hint="eastAsia" w:ascii="楷体" w:eastAsia="楷体"/>
          <w:color w:val="auto"/>
        </w:rPr>
      </w:pPr>
      <w:r>
        <w:rPr>
          <w:rFonts w:hint="eastAsia" w:ascii="楷体" w:eastAsia="楷体"/>
          <w:color w:val="auto"/>
        </w:rPr>
        <w:t>三、国有资产占有使用情况说明</w:t>
      </w:r>
    </w:p>
    <w:p>
      <w:pPr>
        <w:pStyle w:val="7"/>
        <w:keepNext w:val="0"/>
        <w:keepLines w:val="0"/>
        <w:pageBreakBefore w:val="0"/>
        <w:widowControl/>
        <w:kinsoku/>
        <w:wordWrap/>
        <w:overflowPunct/>
        <w:topLinePunct w:val="0"/>
        <w:autoSpaceDE/>
        <w:autoSpaceDN/>
        <w:bidi w:val="0"/>
        <w:adjustRightInd/>
        <w:snapToGrid/>
        <w:spacing w:before="154" w:after="0" w:line="332" w:lineRule="auto"/>
        <w:ind w:left="851"/>
        <w:textAlignment w:val="auto"/>
        <w:rPr>
          <w:rFonts w:hint="eastAsia" w:ascii="楷体" w:eastAsia="楷体"/>
          <w:color w:val="auto"/>
        </w:rPr>
      </w:pPr>
      <w:r>
        <w:rPr>
          <w:rFonts w:hint="eastAsia" w:ascii="楷体" w:eastAsia="楷体"/>
          <w:color w:val="auto"/>
        </w:rPr>
        <w:t>四、项目支出绩效目标情况说明</w:t>
      </w:r>
    </w:p>
    <w:p>
      <w:pPr>
        <w:pStyle w:val="6"/>
        <w:keepNext w:val="0"/>
        <w:keepLines w:val="0"/>
        <w:pageBreakBefore w:val="0"/>
        <w:widowControl/>
        <w:tabs>
          <w:tab w:val="left" w:pos="1816"/>
        </w:tabs>
        <w:kinsoku/>
        <w:wordWrap/>
        <w:overflowPunct/>
        <w:topLinePunct w:val="0"/>
        <w:autoSpaceDE/>
        <w:autoSpaceDN/>
        <w:bidi w:val="0"/>
        <w:adjustRightInd/>
        <w:snapToGrid/>
        <w:spacing w:before="5" w:after="0"/>
        <w:ind w:left="210"/>
        <w:textAlignment w:val="auto"/>
        <w:rPr>
          <w:color w:val="auto"/>
        </w:rPr>
      </w:pPr>
      <w:r>
        <w:rPr>
          <w:color w:val="auto"/>
        </w:rPr>
        <w:t>第四部分</w:t>
      </w:r>
      <w:r>
        <w:rPr>
          <w:color w:val="auto"/>
        </w:rPr>
        <w:tab/>
      </w:r>
      <w:r>
        <w:rPr>
          <w:color w:val="auto"/>
        </w:rPr>
        <w:t>名词解释</w:t>
      </w:r>
    </w:p>
    <w:p>
      <w:pPr>
        <w:pStyle w:val="6"/>
        <w:keepNext w:val="0"/>
        <w:keepLines w:val="0"/>
        <w:pageBreakBefore w:val="0"/>
        <w:widowControl/>
        <w:tabs>
          <w:tab w:val="left" w:pos="1816"/>
        </w:tabs>
        <w:kinsoku/>
        <w:wordWrap/>
        <w:overflowPunct/>
        <w:topLinePunct w:val="0"/>
        <w:autoSpaceDE/>
        <w:autoSpaceDN/>
        <w:bidi w:val="0"/>
        <w:adjustRightInd/>
        <w:snapToGrid/>
        <w:spacing w:before="5" w:after="0"/>
        <w:ind w:left="210"/>
        <w:textAlignment w:val="auto"/>
        <w:rPr>
          <w:rFonts w:hint="eastAsia"/>
        </w:rPr>
      </w:pPr>
      <w:r>
        <w:rPr>
          <w:rFonts w:hint="eastAsia"/>
        </w:rPr>
        <w:t xml:space="preserve">第五部分 </w:t>
      </w:r>
      <w:r>
        <w:rPr>
          <w:rFonts w:hint="eastAsia"/>
          <w:lang w:val="en-US" w:eastAsia="zh-CN"/>
        </w:rPr>
        <w:t xml:space="preserve"> </w:t>
      </w:r>
      <w:r>
        <w:rPr>
          <w:rFonts w:hint="eastAsia"/>
        </w:rPr>
        <w:t>预算公开联系方式及信息反馈渠道</w:t>
      </w:r>
    </w:p>
    <w:p>
      <w:pPr>
        <w:pStyle w:val="6"/>
        <w:keepNext w:val="0"/>
        <w:keepLines w:val="0"/>
        <w:pageBreakBefore w:val="0"/>
        <w:widowControl/>
        <w:numPr>
          <w:ilvl w:val="0"/>
          <w:numId w:val="1"/>
        </w:numPr>
        <w:tabs>
          <w:tab w:val="left" w:pos="1816"/>
        </w:tabs>
        <w:kinsoku/>
        <w:wordWrap/>
        <w:overflowPunct/>
        <w:topLinePunct w:val="0"/>
        <w:autoSpaceDE/>
        <w:autoSpaceDN/>
        <w:bidi w:val="0"/>
        <w:adjustRightInd/>
        <w:snapToGrid/>
        <w:spacing w:before="5" w:after="0"/>
        <w:ind w:left="210"/>
        <w:textAlignment w:val="auto"/>
        <w:rPr>
          <w:rFonts w:hint="eastAsia"/>
        </w:rPr>
      </w:pPr>
      <w:r>
        <w:rPr>
          <w:rFonts w:hint="eastAsia"/>
          <w:lang w:val="en-US" w:eastAsia="zh-CN"/>
        </w:rPr>
        <w:t xml:space="preserve"> </w:t>
      </w:r>
      <w:r>
        <w:rPr>
          <w:rFonts w:hint="eastAsia"/>
        </w:rPr>
        <w:t>部门预算公开表</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pPr>
      <w:r>
        <w:rPr>
          <w:rFonts w:hint="eastAsia" w:ascii="楷体" w:eastAsia="楷体"/>
        </w:rPr>
        <w:t>一、财政拨款收支预算总表</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pPr>
      <w:r>
        <w:rPr>
          <w:rFonts w:hint="eastAsia" w:ascii="楷体" w:eastAsia="楷体"/>
        </w:rPr>
        <w:t>二、一般公共预算财政拨款支出预算表</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pPr>
      <w:r>
        <w:rPr>
          <w:rFonts w:hint="eastAsia" w:ascii="楷体" w:eastAsia="楷体"/>
        </w:rPr>
        <w:t>三、一般公共预算财政拨款基本支出预算表</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pPr>
      <w:r>
        <w:rPr>
          <w:rFonts w:hint="eastAsia" w:ascii="楷体" w:eastAsia="楷体"/>
        </w:rPr>
        <w:t>四、部门收支预算总表</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pPr>
      <w:r>
        <w:rPr>
          <w:rFonts w:hint="eastAsia" w:ascii="楷体" w:eastAsia="楷体"/>
        </w:rPr>
        <w:t>五、部门收入预算总表</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pPr>
      <w:r>
        <w:rPr>
          <w:rFonts w:hint="eastAsia" w:ascii="楷体" w:eastAsia="楷体"/>
        </w:rPr>
        <w:t>六、部门支出预算总表</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pPr>
      <w:r>
        <w:rPr>
          <w:rFonts w:hint="eastAsia" w:ascii="楷体" w:eastAsia="楷体"/>
        </w:rPr>
        <w:t>七、政府性基金预算财政拨款支出预算表</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pPr>
      <w:r>
        <w:rPr>
          <w:rFonts w:hint="eastAsia" w:ascii="楷体" w:eastAsia="楷体"/>
        </w:rPr>
        <w:t>八、财政拨款“三公”经费支出预算表</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pPr>
      <w:r>
        <w:rPr>
          <w:rFonts w:hint="eastAsia" w:ascii="楷体" w:eastAsia="楷体"/>
        </w:rPr>
        <w:t>九、政府采购预算表</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pPr>
      <w:r>
        <w:rPr>
          <w:rFonts w:hint="eastAsia" w:ascii="楷体" w:eastAsia="楷体"/>
        </w:rPr>
        <w:t>十、项目支出绩效目标申报表</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pPr>
      <w:r>
        <w:rPr>
          <w:rFonts w:hint="eastAsia" w:ascii="楷体" w:eastAsia="楷体"/>
        </w:rPr>
        <w:t>十一、国有资本经营预算支出表</w:t>
      </w:r>
    </w:p>
    <w:p>
      <w:pPr>
        <w:pStyle w:val="7"/>
        <w:keepNext w:val="0"/>
        <w:keepLines w:val="0"/>
        <w:pageBreakBefore w:val="0"/>
        <w:widowControl/>
        <w:kinsoku/>
        <w:wordWrap/>
        <w:overflowPunct/>
        <w:topLinePunct w:val="0"/>
        <w:autoSpaceDE/>
        <w:autoSpaceDN/>
        <w:bidi w:val="0"/>
        <w:adjustRightInd/>
        <w:snapToGrid/>
        <w:spacing w:before="0" w:after="0" w:line="332" w:lineRule="auto"/>
        <w:ind w:left="850"/>
        <w:textAlignment w:val="auto"/>
        <w:rPr>
          <w:rFonts w:hint="eastAsia" w:ascii="楷体" w:eastAsia="楷体"/>
        </w:rPr>
        <w:sectPr>
          <w:footerReference r:id="rId4" w:type="default"/>
          <w:pgSz w:w="11910" w:h="16840"/>
          <w:pgMar w:top="1600" w:right="1120" w:bottom="1300" w:left="1320" w:header="0" w:footer="1104" w:gutter="0"/>
          <w:pgNumType w:start="1"/>
          <w:cols w:space="720" w:num="1"/>
        </w:sectPr>
      </w:pPr>
      <w:r>
        <w:rPr>
          <w:rFonts w:hint="eastAsia" w:ascii="楷体" w:eastAsia="楷体"/>
        </w:rPr>
        <w:t>十二、项目支出表</w:t>
      </w:r>
    </w:p>
    <w:p>
      <w:pPr>
        <w:spacing w:line="560" w:lineRule="exact"/>
        <w:jc w:val="center"/>
        <w:rPr>
          <w:rFonts w:ascii="楷体_GB2312" w:eastAsia="楷体_GB2312"/>
          <w:b/>
          <w:color w:val="auto"/>
          <w:sz w:val="36"/>
          <w:szCs w:val="36"/>
        </w:rPr>
      </w:pPr>
      <w:r>
        <w:rPr>
          <w:rFonts w:hint="eastAsia" w:ascii="楷体_GB2312" w:eastAsia="楷体_GB2312"/>
          <w:b/>
          <w:color w:val="auto"/>
          <w:sz w:val="36"/>
          <w:szCs w:val="36"/>
        </w:rPr>
        <w:t>第一部分  部门概况</w:t>
      </w:r>
    </w:p>
    <w:p>
      <w:pPr>
        <w:snapToGrid w:val="0"/>
        <w:spacing w:line="500" w:lineRule="exact"/>
        <w:ind w:firstLine="640"/>
        <w:rPr>
          <w:rFonts w:ascii="黑体" w:hAnsi="黑体" w:eastAsia="黑体"/>
          <w:color w:val="auto"/>
          <w:sz w:val="32"/>
          <w:szCs w:val="32"/>
        </w:rPr>
      </w:pPr>
      <w:r>
        <w:rPr>
          <w:rFonts w:hint="eastAsia" w:ascii="黑体" w:hAnsi="黑体" w:eastAsia="黑体"/>
          <w:color w:val="auto"/>
          <w:sz w:val="32"/>
          <w:szCs w:val="32"/>
        </w:rPr>
        <w:t>一、主要职能</w:t>
      </w:r>
    </w:p>
    <w:p>
      <w:pPr>
        <w:snapToGrid w:val="0"/>
        <w:spacing w:line="500" w:lineRule="exact"/>
        <w:ind w:firstLine="640"/>
        <w:rPr>
          <w:rFonts w:ascii="楷体_GB2312" w:eastAsia="楷体_GB2312"/>
          <w:color w:val="auto"/>
          <w:sz w:val="32"/>
          <w:szCs w:val="32"/>
        </w:rPr>
      </w:pPr>
      <w:r>
        <w:rPr>
          <w:rFonts w:hint="eastAsia" w:ascii="楷体_GB2312" w:eastAsia="楷体_GB2312"/>
          <w:color w:val="auto"/>
          <w:sz w:val="32"/>
          <w:szCs w:val="32"/>
        </w:rPr>
        <w:t>（一）部门所属单位职能</w:t>
      </w:r>
    </w:p>
    <w:p>
      <w:pPr>
        <w:snapToGrid w:val="0"/>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乌海市市场监督管理局2019年初由乌海市工商管理质量技术监督局和乌海市食品药品监督管理局合并，是乌海市人民政府的工作部门，同时加挂乌海市知识产权局牌子。</w:t>
      </w:r>
    </w:p>
    <w:p>
      <w:pPr>
        <w:snapToGrid w:val="0"/>
        <w:spacing w:line="560" w:lineRule="exact"/>
        <w:ind w:firstLine="640"/>
        <w:rPr>
          <w:rFonts w:hint="eastAsia" w:ascii="楷体_GB2312" w:eastAsia="楷体_GB2312"/>
          <w:color w:val="auto"/>
          <w:sz w:val="32"/>
          <w:szCs w:val="32"/>
        </w:rPr>
      </w:pPr>
      <w:r>
        <w:rPr>
          <w:rFonts w:hint="eastAsia" w:ascii="楷体_GB2312" w:eastAsia="楷体_GB2312"/>
          <w:color w:val="auto"/>
          <w:sz w:val="32"/>
          <w:szCs w:val="32"/>
        </w:rPr>
        <w:t>（二）部门主要职责</w:t>
      </w:r>
    </w:p>
    <w:p>
      <w:pPr>
        <w:snapToGrid w:val="0"/>
        <w:spacing w:line="560" w:lineRule="exact"/>
        <w:ind w:firstLine="640" w:firstLineChars="200"/>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zh-CN"/>
        </w:rPr>
        <w:t>乌海市市场监督管理局正处级编制</w:t>
      </w:r>
      <w:r>
        <w:rPr>
          <w:rFonts w:hint="eastAsia" w:ascii="仿宋_GB2312" w:eastAsia="仿宋_GB2312" w:cs="仿宋_GB2312"/>
          <w:color w:val="auto"/>
          <w:sz w:val="32"/>
          <w:szCs w:val="32"/>
          <w:lang w:val="en-US" w:eastAsia="zh-CN"/>
        </w:rPr>
        <w:t>:</w:t>
      </w:r>
    </w:p>
    <w:p>
      <w:pPr>
        <w:snapToGrid w:val="0"/>
        <w:spacing w:line="560" w:lineRule="exact"/>
        <w:ind w:firstLine="640" w:firstLineChars="200"/>
        <w:rPr>
          <w:rFonts w:hint="eastAsia" w:ascii="仿宋_GB2312" w:hAnsi="仿宋" w:eastAsia="仿宋_GB2312"/>
          <w:color w:val="auto"/>
          <w:sz w:val="32"/>
          <w:szCs w:val="32"/>
        </w:rPr>
      </w:pPr>
      <w:r>
        <w:rPr>
          <w:rFonts w:hint="eastAsia" w:ascii="仿宋_GB2312" w:eastAsia="仿宋_GB2312" w:cs="仿宋_GB2312"/>
          <w:color w:val="auto"/>
          <w:sz w:val="32"/>
          <w:szCs w:val="32"/>
          <w:lang w:val="en-US" w:eastAsia="zh-CN"/>
        </w:rPr>
        <w:t>1.</w:t>
      </w:r>
      <w:r>
        <w:rPr>
          <w:rFonts w:hint="eastAsia" w:ascii="仿宋_GB2312" w:hAnsi="仿宋" w:eastAsia="仿宋_GB2312"/>
          <w:color w:val="auto"/>
          <w:sz w:val="32"/>
          <w:szCs w:val="32"/>
        </w:rPr>
        <w:t>负责市场综合监督管理;</w:t>
      </w:r>
    </w:p>
    <w:p>
      <w:pPr>
        <w:snapToGrid w:val="0"/>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负责市场主体统一登记注册;</w:t>
      </w:r>
    </w:p>
    <w:p>
      <w:pPr>
        <w:snapToGrid w:val="0"/>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负责监督指导、统筹协调全市市场监督综合执法工作，组织查处重大违法案件;</w:t>
      </w:r>
    </w:p>
    <w:p>
      <w:pPr>
        <w:snapToGrid w:val="0"/>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统筹推进竞争政策实施，指导实施公平竞争审查制度，开展相关反垄断调查等工作;</w:t>
      </w:r>
    </w:p>
    <w:p>
      <w:pPr>
        <w:snapToGrid w:val="0"/>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负责监督管理市场秩序;</w:t>
      </w:r>
    </w:p>
    <w:p>
      <w:pPr>
        <w:snapToGrid w:val="0"/>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规范和维护市场秩序，依法监督管理市场交易，查处价格收费违法违规、不正当竞争，指导消费者协会开展维权工作;</w:t>
      </w:r>
    </w:p>
    <w:p>
      <w:pPr>
        <w:snapToGrid w:val="0"/>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负责宏观质量管理,拟定并实施乌海市质量发展的制度措施，推进品牌发展战略;</w:t>
      </w:r>
    </w:p>
    <w:p>
      <w:pPr>
        <w:snapToGrid w:val="0"/>
        <w:spacing w:line="560" w:lineRule="exact"/>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负责产品质量安全监督管理</w:t>
      </w:r>
      <w:r>
        <w:rPr>
          <w:rFonts w:hint="eastAsia" w:ascii="仿宋_GB2312" w:hAnsi="仿宋" w:eastAsia="仿宋_GB2312"/>
          <w:color w:val="auto"/>
          <w:sz w:val="32"/>
          <w:szCs w:val="32"/>
          <w:lang w:val="en-US" w:eastAsia="zh-CN"/>
        </w:rPr>
        <w:t>;</w:t>
      </w:r>
    </w:p>
    <w:p>
      <w:pPr>
        <w:snapToGrid w:val="0"/>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9.</w:t>
      </w:r>
      <w:r>
        <w:rPr>
          <w:rFonts w:hint="eastAsia" w:ascii="仿宋_GB2312" w:hAnsi="仿宋" w:eastAsia="仿宋_GB2312"/>
          <w:color w:val="auto"/>
          <w:sz w:val="32"/>
          <w:szCs w:val="32"/>
        </w:rPr>
        <w:t>负责产品质量监督抽查和安全风险监控工作;</w:t>
      </w:r>
    </w:p>
    <w:p>
      <w:pPr>
        <w:snapToGrid w:val="0"/>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10.</w:t>
      </w:r>
      <w:r>
        <w:rPr>
          <w:rFonts w:hint="eastAsia" w:ascii="仿宋_GB2312" w:hAnsi="仿宋" w:eastAsia="仿宋_GB2312"/>
          <w:color w:val="auto"/>
          <w:sz w:val="32"/>
          <w:szCs w:val="32"/>
        </w:rPr>
        <w:t>负责特种设备安全监督管理和综合协调;</w:t>
      </w:r>
    </w:p>
    <w:p>
      <w:pPr>
        <w:snapToGrid w:val="0"/>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11.</w:t>
      </w:r>
      <w:r>
        <w:rPr>
          <w:rFonts w:hint="eastAsia" w:ascii="仿宋_GB2312" w:hAnsi="仿宋" w:eastAsia="仿宋_GB2312"/>
          <w:color w:val="auto"/>
          <w:sz w:val="32"/>
          <w:szCs w:val="32"/>
        </w:rPr>
        <w:t>负责食品安全监督管理;</w:t>
      </w:r>
    </w:p>
    <w:p>
      <w:pPr>
        <w:snapToGrid w:val="0"/>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12.</w:t>
      </w:r>
      <w:r>
        <w:rPr>
          <w:rFonts w:hint="eastAsia" w:ascii="仿宋_GB2312" w:hAnsi="仿宋" w:eastAsia="仿宋_GB2312"/>
          <w:color w:val="auto"/>
          <w:sz w:val="32"/>
          <w:szCs w:val="32"/>
        </w:rPr>
        <w:t>负责药品、医疗器械和化妆品安全监督管理;</w:t>
      </w:r>
    </w:p>
    <w:p>
      <w:pPr>
        <w:snapToGrid w:val="0"/>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13.</w:t>
      </w:r>
      <w:r>
        <w:rPr>
          <w:rFonts w:hint="eastAsia" w:ascii="仿宋_GB2312" w:hAnsi="仿宋" w:eastAsia="仿宋_GB2312"/>
          <w:color w:val="auto"/>
          <w:sz w:val="32"/>
          <w:szCs w:val="32"/>
        </w:rPr>
        <w:t>负责统一管理和指导全市标准化工作;</w:t>
      </w:r>
    </w:p>
    <w:p>
      <w:pPr>
        <w:snapToGrid w:val="0"/>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14.</w:t>
      </w:r>
      <w:r>
        <w:rPr>
          <w:rFonts w:hint="eastAsia" w:ascii="仿宋_GB2312" w:hAnsi="仿宋" w:eastAsia="仿宋_GB2312"/>
          <w:color w:val="auto"/>
          <w:sz w:val="32"/>
          <w:szCs w:val="32"/>
        </w:rPr>
        <w:t>负责统一管理计量工作;</w:t>
      </w:r>
    </w:p>
    <w:p>
      <w:pPr>
        <w:snapToGrid w:val="0"/>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15.</w:t>
      </w:r>
      <w:r>
        <w:rPr>
          <w:rFonts w:hint="eastAsia" w:ascii="仿宋_GB2312" w:hAnsi="仿宋" w:eastAsia="仿宋_GB2312"/>
          <w:color w:val="auto"/>
          <w:sz w:val="32"/>
          <w:szCs w:val="32"/>
        </w:rPr>
        <w:t xml:space="preserve">负责统一管理检验检测工作; </w:t>
      </w:r>
    </w:p>
    <w:p>
      <w:pPr>
        <w:snapToGrid w:val="0"/>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16.</w:t>
      </w:r>
      <w:r>
        <w:rPr>
          <w:rFonts w:hint="eastAsia" w:ascii="仿宋_GB2312" w:hAnsi="仿宋" w:eastAsia="仿宋_GB2312"/>
          <w:color w:val="auto"/>
          <w:sz w:val="32"/>
          <w:szCs w:val="32"/>
        </w:rPr>
        <w:t>负责统一管理、监督和综合协调全市认证认可工作；</w:t>
      </w:r>
    </w:p>
    <w:p>
      <w:pPr>
        <w:snapToGrid w:val="0"/>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17.</w:t>
      </w:r>
      <w:r>
        <w:rPr>
          <w:rFonts w:hint="eastAsia" w:ascii="仿宋_GB2312" w:hAnsi="仿宋" w:eastAsia="仿宋_GB2312"/>
          <w:color w:val="auto"/>
          <w:sz w:val="32"/>
          <w:szCs w:val="32"/>
        </w:rPr>
        <w:t>负责全市知识产权创造、运用、保护、管理和服务工作；</w:t>
      </w:r>
    </w:p>
    <w:p>
      <w:pPr>
        <w:snapToGrid w:val="0"/>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18.</w:t>
      </w:r>
      <w:r>
        <w:rPr>
          <w:rFonts w:hint="eastAsia" w:ascii="仿宋_GB2312" w:hAnsi="仿宋" w:eastAsia="仿宋_GB2312"/>
          <w:color w:val="auto"/>
          <w:sz w:val="32"/>
          <w:szCs w:val="32"/>
        </w:rPr>
        <w:t>负责市场监督管理科技和信息化建设、新闻宣传等工作；</w:t>
      </w:r>
    </w:p>
    <w:p>
      <w:pPr>
        <w:snapToGrid w:val="0"/>
        <w:spacing w:line="560" w:lineRule="exact"/>
        <w:ind w:firstLine="640" w:firstLineChars="200"/>
        <w:rPr>
          <w:rFonts w:hint="eastAsia" w:eastAsia="仿宋_GB2312"/>
          <w:color w:val="auto"/>
          <w:sz w:val="32"/>
          <w:szCs w:val="32"/>
        </w:rPr>
      </w:pPr>
      <w:r>
        <w:rPr>
          <w:rFonts w:hint="eastAsia" w:ascii="仿宋_GB2312" w:hAnsi="仿宋" w:eastAsia="仿宋_GB2312"/>
          <w:color w:val="auto"/>
          <w:sz w:val="32"/>
          <w:szCs w:val="32"/>
          <w:lang w:val="en-US" w:eastAsia="zh-CN"/>
        </w:rPr>
        <w:t>19.</w:t>
      </w:r>
      <w:r>
        <w:rPr>
          <w:rFonts w:hint="eastAsia" w:ascii="仿宋_GB2312" w:hAnsi="仿宋" w:eastAsia="仿宋_GB2312"/>
          <w:color w:val="auto"/>
          <w:sz w:val="32"/>
          <w:szCs w:val="32"/>
        </w:rPr>
        <w:t>指导各区市场监督管理部门业务工作。</w:t>
      </w:r>
    </w:p>
    <w:p>
      <w:pPr>
        <w:snapToGrid w:val="0"/>
        <w:spacing w:line="500" w:lineRule="exact"/>
        <w:ind w:firstLine="640"/>
        <w:rPr>
          <w:rFonts w:ascii="黑体" w:hAnsi="黑体" w:eastAsia="黑体"/>
          <w:color w:val="auto"/>
          <w:sz w:val="32"/>
          <w:szCs w:val="32"/>
        </w:rPr>
      </w:pPr>
      <w:r>
        <w:rPr>
          <w:rFonts w:hint="eastAsia" w:ascii="黑体" w:hAnsi="黑体" w:eastAsia="黑体"/>
          <w:color w:val="auto"/>
          <w:sz w:val="32"/>
          <w:szCs w:val="32"/>
        </w:rPr>
        <w:t>二、机构设置及预算单位构成情况</w:t>
      </w:r>
    </w:p>
    <w:p>
      <w:pPr>
        <w:snapToGrid w:val="0"/>
        <w:spacing w:line="500" w:lineRule="exact"/>
        <w:ind w:firstLine="640"/>
        <w:rPr>
          <w:rFonts w:hint="default" w:asci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rPr>
        <w:t>从预算单位构成看，</w:t>
      </w:r>
      <w:r>
        <w:rPr>
          <w:rFonts w:hint="eastAsia" w:ascii="仿宋_GB2312" w:eastAsia="仿宋_GB2312"/>
          <w:color w:val="auto"/>
          <w:sz w:val="32"/>
          <w:szCs w:val="32"/>
        </w:rPr>
        <w:t>乌海市市场监督管理局</w:t>
      </w:r>
      <w:r>
        <w:rPr>
          <w:rFonts w:hint="eastAsia" w:ascii="楷体_GB2312" w:hAnsi="楷体_GB2312" w:eastAsia="楷体_GB2312" w:cs="楷体_GB2312"/>
          <w:color w:val="auto"/>
          <w:sz w:val="32"/>
          <w:szCs w:val="32"/>
          <w:lang w:eastAsia="zh-CN"/>
        </w:rPr>
        <w:t>单位</w:t>
      </w:r>
      <w:r>
        <w:rPr>
          <w:rFonts w:hint="eastAsia" w:ascii="楷体_GB2312" w:hAnsi="楷体_GB2312" w:eastAsia="楷体_GB2312" w:cs="楷体_GB2312"/>
          <w:color w:val="auto"/>
          <w:sz w:val="32"/>
          <w:szCs w:val="32"/>
        </w:rPr>
        <w:t>所属单位预算包括：</w:t>
      </w:r>
      <w:r>
        <w:rPr>
          <w:rFonts w:hint="eastAsia" w:ascii="仿宋_GB2312" w:eastAsia="仿宋_GB2312" w:cs="仿宋_GB2312"/>
          <w:color w:val="auto"/>
          <w:sz w:val="32"/>
          <w:szCs w:val="32"/>
          <w:lang w:val="zh-CN"/>
        </w:rPr>
        <w:t>乌海市市场监督管理局</w:t>
      </w:r>
      <w:r>
        <w:rPr>
          <w:rFonts w:hint="eastAsia" w:ascii="仿宋_GB2312" w:eastAsia="仿宋_GB2312" w:cs="仿宋_GB2312"/>
          <w:color w:val="auto"/>
          <w:sz w:val="32"/>
          <w:szCs w:val="32"/>
          <w:lang w:val="en-US" w:eastAsia="zh-CN"/>
        </w:rPr>
        <w:t>(本级)</w:t>
      </w:r>
    </w:p>
    <w:p>
      <w:pPr>
        <w:snapToGrid w:val="0"/>
        <w:spacing w:line="500" w:lineRule="exact"/>
        <w:ind w:firstLine="640"/>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w:t>
      </w:r>
      <w:r>
        <w:rPr>
          <w:rFonts w:hint="eastAsia" w:ascii="仿宋_GB2312" w:eastAsia="仿宋_GB2312"/>
          <w:color w:val="auto"/>
          <w:sz w:val="32"/>
          <w:szCs w:val="32"/>
        </w:rPr>
        <w:t>乌海市市场监督管理局</w:t>
      </w:r>
      <w:r>
        <w:rPr>
          <w:rFonts w:hint="eastAsia" w:ascii="楷体_GB2312" w:hAnsi="楷体_GB2312" w:eastAsia="楷体_GB2312" w:cs="楷体_GB2312"/>
          <w:color w:val="auto"/>
          <w:sz w:val="32"/>
          <w:szCs w:val="32"/>
        </w:rPr>
        <w:t>所属单位机构及人员基本情况</w:t>
      </w:r>
    </w:p>
    <w:p>
      <w:pPr>
        <w:snapToGrid w:val="0"/>
        <w:spacing w:line="560" w:lineRule="exact"/>
        <w:ind w:firstLine="640"/>
        <w:rPr>
          <w:rFonts w:ascii="仿宋_GB2312" w:hAnsi="仿宋" w:eastAsia="仿宋_GB2312"/>
          <w:color w:val="auto"/>
          <w:sz w:val="32"/>
          <w:szCs w:val="32"/>
        </w:rPr>
      </w:pPr>
      <w:r>
        <w:rPr>
          <w:rFonts w:hint="eastAsia" w:ascii="仿宋_GB2312" w:hAnsi="仿宋" w:eastAsia="仿宋_GB2312"/>
          <w:color w:val="auto"/>
          <w:sz w:val="32"/>
          <w:szCs w:val="32"/>
        </w:rPr>
        <w:t>截止202</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年12月，</w:t>
      </w:r>
      <w:r>
        <w:rPr>
          <w:rFonts w:hint="eastAsia" w:ascii="仿宋_GB2312" w:hAnsi="仿宋_GB2312" w:eastAsia="仿宋_GB2312" w:cs="仿宋_GB2312"/>
          <w:color w:val="auto"/>
          <w:sz w:val="32"/>
          <w:szCs w:val="32"/>
        </w:rPr>
        <w:t>乌海市市场监督管理局核定</w:t>
      </w:r>
      <w:r>
        <w:rPr>
          <w:rFonts w:hint="eastAsia" w:ascii="仿宋_GB2312" w:eastAsia="仿宋_GB2312"/>
          <w:color w:val="auto"/>
          <w:sz w:val="32"/>
          <w:szCs w:val="32"/>
        </w:rPr>
        <w:t>行政编制67人，工勤11人。实有行政在职人数67人，工勤11人，退休92人。</w:t>
      </w:r>
    </w:p>
    <w:p>
      <w:pPr>
        <w:pStyle w:val="6"/>
        <w:spacing w:after="24"/>
        <w:ind w:left="2270" w:right="1838"/>
        <w:jc w:val="center"/>
        <w:rPr>
          <w:rFonts w:ascii="仿宋" w:eastAsia="仿宋"/>
          <w:color w:val="auto"/>
        </w:rPr>
      </w:pPr>
      <w:r>
        <w:rPr>
          <w:rFonts w:hint="eastAsia" w:ascii="仿宋" w:eastAsia="仿宋"/>
          <w:color w:val="auto"/>
        </w:rPr>
        <w:t>单位情况表（必填）</w:t>
      </w:r>
    </w:p>
    <w:tbl>
      <w:tblPr>
        <w:tblStyle w:val="10"/>
        <w:tblW w:w="8319" w:type="dxa"/>
        <w:tblInd w:w="4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4065"/>
        <w:gridCol w:w="3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924" w:type="dxa"/>
          </w:tcPr>
          <w:p>
            <w:pPr>
              <w:pStyle w:val="13"/>
              <w:spacing w:before="111"/>
              <w:rPr>
                <w:b/>
                <w:color w:val="auto"/>
                <w:sz w:val="32"/>
              </w:rPr>
            </w:pPr>
            <w:r>
              <w:rPr>
                <w:b/>
                <w:color w:val="auto"/>
                <w:w w:val="99"/>
                <w:sz w:val="32"/>
              </w:rPr>
              <w:t>序号</w:t>
            </w:r>
          </w:p>
        </w:tc>
        <w:tc>
          <w:tcPr>
            <w:tcW w:w="4065" w:type="dxa"/>
          </w:tcPr>
          <w:p>
            <w:pPr>
              <w:pStyle w:val="13"/>
              <w:ind w:left="531"/>
              <w:rPr>
                <w:b/>
                <w:color w:val="auto"/>
                <w:sz w:val="32"/>
              </w:rPr>
            </w:pPr>
            <w:r>
              <w:rPr>
                <w:b/>
                <w:color w:val="auto"/>
                <w:sz w:val="32"/>
              </w:rPr>
              <w:t>单位名称</w:t>
            </w:r>
          </w:p>
        </w:tc>
        <w:tc>
          <w:tcPr>
            <w:tcW w:w="3330" w:type="dxa"/>
          </w:tcPr>
          <w:p>
            <w:pPr>
              <w:pStyle w:val="13"/>
              <w:ind w:left="531"/>
              <w:rPr>
                <w:b/>
                <w:color w:val="auto"/>
                <w:sz w:val="32"/>
              </w:rPr>
            </w:pPr>
            <w:r>
              <w:rPr>
                <w:b/>
                <w:color w:val="auto"/>
                <w:sz w:val="32"/>
              </w:rPr>
              <w:t>单位性质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924" w:type="dxa"/>
          </w:tcPr>
          <w:p>
            <w:pPr>
              <w:pStyle w:val="13"/>
              <w:rPr>
                <w:rFonts w:ascii="Times New Roman"/>
                <w:color w:val="auto"/>
                <w:sz w:val="32"/>
              </w:rPr>
            </w:pPr>
          </w:p>
        </w:tc>
        <w:tc>
          <w:tcPr>
            <w:tcW w:w="4065" w:type="dxa"/>
          </w:tcPr>
          <w:p>
            <w:pPr>
              <w:pStyle w:val="13"/>
              <w:spacing w:before="110"/>
              <w:rPr>
                <w:b/>
                <w:color w:val="auto"/>
                <w:sz w:val="32"/>
                <w:lang w:val="en-US"/>
              </w:rPr>
            </w:pPr>
            <w:r>
              <w:rPr>
                <w:rFonts w:hint="eastAsia"/>
                <w:b/>
                <w:color w:val="auto"/>
                <w:sz w:val="32"/>
                <w:lang w:val="en-US"/>
              </w:rPr>
              <w:t>乌海市市场监督管理局</w:t>
            </w:r>
          </w:p>
        </w:tc>
        <w:tc>
          <w:tcPr>
            <w:tcW w:w="3330" w:type="dxa"/>
          </w:tcPr>
          <w:p>
            <w:pPr>
              <w:pStyle w:val="13"/>
              <w:spacing w:before="110"/>
              <w:ind w:left="111"/>
              <w:rPr>
                <w:rFonts w:hint="eastAsia" w:eastAsia="仿宋"/>
                <w:b/>
                <w:color w:val="auto"/>
                <w:sz w:val="32"/>
                <w:lang w:eastAsia="zh-CN"/>
              </w:rPr>
            </w:pPr>
            <w:r>
              <w:rPr>
                <w:rFonts w:hint="eastAsia"/>
                <w:b/>
                <w:color w:val="auto"/>
                <w:sz w:val="32"/>
                <w:lang w:eastAsia="zh-CN"/>
              </w:rPr>
              <w:t>财政拨款的行政单位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924" w:type="dxa"/>
          </w:tcPr>
          <w:p>
            <w:pPr>
              <w:pStyle w:val="13"/>
              <w:ind w:left="27"/>
              <w:jc w:val="center"/>
              <w:rPr>
                <w:b/>
                <w:color w:val="auto"/>
                <w:sz w:val="32"/>
              </w:rPr>
            </w:pPr>
            <w:r>
              <w:rPr>
                <w:b/>
                <w:color w:val="auto"/>
                <w:w w:val="96"/>
                <w:sz w:val="32"/>
              </w:rPr>
              <w:t>1</w:t>
            </w:r>
          </w:p>
        </w:tc>
        <w:tc>
          <w:tcPr>
            <w:tcW w:w="4065" w:type="dxa"/>
          </w:tcPr>
          <w:p>
            <w:pPr>
              <w:pStyle w:val="13"/>
              <w:spacing w:before="219"/>
              <w:rPr>
                <w:b/>
                <w:color w:val="auto"/>
                <w:sz w:val="32"/>
                <w:highlight w:val="none"/>
              </w:rPr>
            </w:pPr>
            <w:r>
              <w:rPr>
                <w:rFonts w:hint="eastAsia" w:ascii="仿宋_GB2312" w:eastAsia="仿宋_GB2312" w:cs="仿宋_GB2312"/>
                <w:b/>
                <w:bCs/>
                <w:color w:val="auto"/>
                <w:sz w:val="32"/>
                <w:szCs w:val="32"/>
                <w:highlight w:val="none"/>
                <w:lang w:val="zh-CN"/>
              </w:rPr>
              <w:t>乌海市市场监督管理局本级</w:t>
            </w:r>
          </w:p>
        </w:tc>
        <w:tc>
          <w:tcPr>
            <w:tcW w:w="3330" w:type="dxa"/>
          </w:tcPr>
          <w:p>
            <w:pPr>
              <w:pStyle w:val="13"/>
              <w:spacing w:before="219"/>
              <w:ind w:left="111"/>
              <w:rPr>
                <w:rFonts w:hint="eastAsia" w:eastAsia="仿宋"/>
                <w:b/>
                <w:color w:val="auto"/>
                <w:sz w:val="32"/>
                <w:highlight w:val="none"/>
                <w:lang w:eastAsia="zh-CN"/>
              </w:rPr>
            </w:pPr>
            <w:r>
              <w:rPr>
                <w:rFonts w:hint="eastAsia"/>
                <w:b/>
                <w:color w:val="auto"/>
                <w:sz w:val="32"/>
                <w:highlight w:val="none"/>
                <w:lang w:eastAsia="zh-CN"/>
              </w:rPr>
              <w:t>行政机关</w:t>
            </w:r>
          </w:p>
        </w:tc>
      </w:tr>
    </w:tbl>
    <w:p>
      <w:pPr>
        <w:snapToGrid w:val="0"/>
        <w:spacing w:line="500" w:lineRule="exact"/>
        <w:rPr>
          <w:rFonts w:ascii="楷体_GB2312" w:hAnsi="楷体_GB2312" w:eastAsia="楷体_GB2312" w:cs="楷体_GB2312"/>
          <w:color w:val="auto"/>
          <w:sz w:val="32"/>
          <w:szCs w:val="32"/>
        </w:rPr>
      </w:pPr>
    </w:p>
    <w:p>
      <w:pPr>
        <w:spacing w:line="500" w:lineRule="exact"/>
        <w:jc w:val="center"/>
        <w:rPr>
          <w:rFonts w:ascii="楷体_GB2312" w:eastAsia="楷体_GB2312"/>
          <w:b/>
          <w:color w:val="auto"/>
          <w:sz w:val="36"/>
          <w:szCs w:val="36"/>
        </w:rPr>
      </w:pPr>
      <w:r>
        <w:rPr>
          <w:rFonts w:hint="eastAsia" w:ascii="楷体_GB2312" w:eastAsia="楷体_GB2312"/>
          <w:b/>
          <w:color w:val="auto"/>
          <w:sz w:val="36"/>
          <w:szCs w:val="36"/>
        </w:rPr>
        <w:t>第二部分 202</w:t>
      </w:r>
      <w:r>
        <w:rPr>
          <w:rFonts w:hint="eastAsia" w:ascii="楷体_GB2312" w:eastAsia="楷体_GB2312"/>
          <w:b/>
          <w:color w:val="auto"/>
          <w:sz w:val="36"/>
          <w:szCs w:val="36"/>
          <w:lang w:val="en-US" w:eastAsia="zh-CN"/>
        </w:rPr>
        <w:t>2</w:t>
      </w:r>
      <w:r>
        <w:rPr>
          <w:rFonts w:hint="eastAsia" w:ascii="楷体_GB2312" w:eastAsia="楷体_GB2312"/>
          <w:b/>
          <w:color w:val="auto"/>
          <w:sz w:val="36"/>
          <w:szCs w:val="36"/>
          <w:lang w:val="en-US"/>
        </w:rPr>
        <w:t>年</w:t>
      </w:r>
      <w:r>
        <w:rPr>
          <w:rFonts w:hint="eastAsia" w:ascii="楷体_GB2312" w:eastAsia="楷体_GB2312"/>
          <w:b/>
          <w:color w:val="auto"/>
          <w:sz w:val="36"/>
          <w:szCs w:val="36"/>
        </w:rPr>
        <w:t>部门预算安排情况说明</w:t>
      </w:r>
    </w:p>
    <w:p>
      <w:pPr>
        <w:spacing w:line="500" w:lineRule="exact"/>
        <w:ind w:firstLine="640" w:firstLineChars="200"/>
        <w:rPr>
          <w:rFonts w:ascii="黑体" w:eastAsia="黑体"/>
          <w:color w:val="auto"/>
          <w:sz w:val="36"/>
          <w:szCs w:val="36"/>
        </w:rPr>
      </w:pPr>
      <w:r>
        <w:rPr>
          <w:rFonts w:hint="eastAsia" w:ascii="黑体" w:hAnsi="黑体" w:eastAsia="黑体"/>
          <w:color w:val="auto"/>
          <w:sz w:val="32"/>
          <w:szCs w:val="32"/>
        </w:rPr>
        <w:t>一、部门预算收支总体情况说明</w:t>
      </w:r>
    </w:p>
    <w:p>
      <w:pPr>
        <w:adjustRightInd w:val="0"/>
        <w:snapToGrid w:val="0"/>
        <w:spacing w:line="500" w:lineRule="exact"/>
        <w:ind w:firstLine="640" w:firstLineChars="200"/>
        <w:rPr>
          <w:rFonts w:ascii="仿宋_GB2312" w:hAnsi="仿宋_GB2312" w:eastAsia="仿宋_GB2312" w:cs="仿宋_GB2312"/>
          <w:color w:val="auto"/>
          <w:spacing w:val="17"/>
          <w:sz w:val="32"/>
          <w:szCs w:val="32"/>
        </w:rPr>
      </w:pPr>
      <w:r>
        <w:rPr>
          <w:rFonts w:hint="eastAsia" w:ascii="仿宋_GB2312" w:eastAsia="仿宋_GB2312"/>
          <w:color w:val="auto"/>
          <w:sz w:val="32"/>
          <w:szCs w:val="32"/>
        </w:rPr>
        <w:t>乌海市市场监督管理</w:t>
      </w:r>
      <w:r>
        <w:rPr>
          <w:rFonts w:hint="eastAsia" w:ascii="仿宋_GB2312" w:hAnsi="仿宋_GB2312" w:eastAsia="仿宋_GB2312" w:cs="仿宋_GB2312"/>
          <w:color w:val="auto"/>
          <w:spacing w:val="14"/>
          <w:w w:val="95"/>
          <w:sz w:val="32"/>
          <w:szCs w:val="32"/>
        </w:rPr>
        <w:t>局</w:t>
      </w:r>
      <w:r>
        <w:rPr>
          <w:rFonts w:hint="eastAsia" w:ascii="仿宋_GB2312" w:hAnsi="仿宋_GB2312" w:eastAsia="仿宋_GB2312" w:cs="仿宋_GB2312"/>
          <w:color w:val="auto"/>
          <w:spacing w:val="3"/>
          <w:w w:val="95"/>
          <w:sz w:val="32"/>
          <w:szCs w:val="32"/>
        </w:rPr>
        <w:t>202</w:t>
      </w:r>
      <w:r>
        <w:rPr>
          <w:rFonts w:hint="eastAsia" w:ascii="仿宋_GB2312" w:hAnsi="仿宋_GB2312" w:eastAsia="仿宋_GB2312" w:cs="仿宋_GB2312"/>
          <w:color w:val="auto"/>
          <w:spacing w:val="3"/>
          <w:w w:val="95"/>
          <w:sz w:val="32"/>
          <w:szCs w:val="32"/>
          <w:lang w:val="en-US" w:eastAsia="zh-CN"/>
        </w:rPr>
        <w:t>2</w:t>
      </w:r>
      <w:r>
        <w:rPr>
          <w:rFonts w:hint="eastAsia" w:ascii="仿宋_GB2312" w:hAnsi="仿宋_GB2312" w:eastAsia="仿宋_GB2312" w:cs="仿宋_GB2312"/>
          <w:color w:val="auto"/>
          <w:spacing w:val="14"/>
          <w:w w:val="95"/>
          <w:sz w:val="32"/>
          <w:szCs w:val="32"/>
        </w:rPr>
        <w:t>年度收入、支出预算总计</w:t>
      </w:r>
      <w:r>
        <w:rPr>
          <w:rFonts w:hint="eastAsia" w:ascii="仿宋_GB2312" w:hAnsi="仿宋_GB2312" w:eastAsia="仿宋_GB2312" w:cs="仿宋_GB2312"/>
          <w:color w:val="auto"/>
          <w:spacing w:val="14"/>
          <w:w w:val="95"/>
          <w:sz w:val="32"/>
          <w:szCs w:val="32"/>
          <w:lang w:val="en-US" w:eastAsia="zh-CN"/>
        </w:rPr>
        <w:t>1952.03</w:t>
      </w:r>
      <w:r>
        <w:rPr>
          <w:rFonts w:hint="eastAsia" w:ascii="仿宋_GB2312" w:hAnsi="仿宋_GB2312" w:eastAsia="仿宋_GB2312" w:cs="仿宋_GB2312"/>
          <w:color w:val="auto"/>
          <w:spacing w:val="12"/>
          <w:w w:val="95"/>
          <w:sz w:val="32"/>
          <w:szCs w:val="32"/>
        </w:rPr>
        <w:t>万元，与上</w:t>
      </w:r>
      <w:r>
        <w:rPr>
          <w:rFonts w:hint="eastAsia" w:ascii="仿宋_GB2312" w:hAnsi="仿宋_GB2312" w:eastAsia="仿宋_GB2312" w:cs="仿宋_GB2312"/>
          <w:color w:val="auto"/>
          <w:spacing w:val="29"/>
          <w:sz w:val="32"/>
          <w:szCs w:val="32"/>
        </w:rPr>
        <w:t>年相比收、支预算总计各</w:t>
      </w:r>
      <w:r>
        <w:rPr>
          <w:rFonts w:hint="eastAsia" w:ascii="仿宋_GB2312" w:hAnsi="仿宋_GB2312" w:eastAsia="仿宋_GB2312" w:cs="仿宋_GB2312"/>
          <w:color w:val="auto"/>
          <w:spacing w:val="29"/>
          <w:sz w:val="32"/>
          <w:szCs w:val="32"/>
          <w:lang w:val="en-US"/>
        </w:rPr>
        <w:t>减少</w:t>
      </w:r>
      <w:r>
        <w:rPr>
          <w:rFonts w:hint="eastAsia" w:ascii="仿宋_GB2312" w:hAnsi="仿宋_GB2312" w:eastAsia="仿宋_GB2312" w:cs="仿宋_GB2312"/>
          <w:color w:val="auto"/>
          <w:spacing w:val="4"/>
          <w:sz w:val="32"/>
          <w:szCs w:val="32"/>
          <w:lang w:val="en-US" w:eastAsia="zh-CN"/>
        </w:rPr>
        <w:t>209.25</w:t>
      </w:r>
      <w:r>
        <w:rPr>
          <w:rFonts w:hint="eastAsia" w:ascii="仿宋_GB2312" w:hAnsi="仿宋_GB2312" w:eastAsia="仿宋_GB2312" w:cs="仿宋_GB2312"/>
          <w:color w:val="auto"/>
          <w:spacing w:val="-3"/>
          <w:sz w:val="32"/>
          <w:szCs w:val="32"/>
        </w:rPr>
        <w:t>万元，</w:t>
      </w:r>
      <w:r>
        <w:rPr>
          <w:rFonts w:hint="eastAsia" w:ascii="仿宋_GB2312" w:hAnsi="仿宋_GB2312" w:eastAsia="仿宋_GB2312" w:cs="仿宋_GB2312"/>
          <w:color w:val="auto"/>
          <w:spacing w:val="-3"/>
          <w:sz w:val="32"/>
          <w:szCs w:val="32"/>
          <w:lang w:val="en-US"/>
        </w:rPr>
        <w:t>减少</w:t>
      </w:r>
      <w:r>
        <w:rPr>
          <w:rFonts w:hint="eastAsia" w:ascii="仿宋_GB2312" w:hAnsi="仿宋_GB2312" w:eastAsia="仿宋_GB2312" w:cs="仿宋_GB2312"/>
          <w:color w:val="auto"/>
          <w:sz w:val="32"/>
          <w:szCs w:val="32"/>
          <w:lang w:val="en-US" w:eastAsia="zh-CN"/>
        </w:rPr>
        <w:t>9.68</w:t>
      </w:r>
      <w:r>
        <w:rPr>
          <w:rFonts w:hint="eastAsia" w:ascii="仿宋_GB2312" w:hAnsi="仿宋_GB2312" w:eastAsia="仿宋_GB2312" w:cs="仿宋_GB2312"/>
          <w:color w:val="auto"/>
          <w:spacing w:val="17"/>
          <w:sz w:val="32"/>
          <w:szCs w:val="32"/>
        </w:rPr>
        <w:t xml:space="preserve"> %。</w:t>
      </w:r>
    </w:p>
    <w:p>
      <w:pPr>
        <w:adjustRightInd w:val="0"/>
        <w:snapToGrid w:val="0"/>
        <w:spacing w:line="500" w:lineRule="exact"/>
        <w:ind w:firstLine="708" w:firstLineChars="200"/>
        <w:rPr>
          <w:rFonts w:ascii="仿宋_GB2312" w:hAnsi="仿宋_GB2312" w:eastAsia="仿宋_GB2312" w:cs="仿宋_GB2312"/>
          <w:color w:val="auto"/>
          <w:spacing w:val="17"/>
          <w:sz w:val="32"/>
          <w:szCs w:val="32"/>
          <w:lang w:val="en-US"/>
        </w:rPr>
      </w:pPr>
      <w:r>
        <w:rPr>
          <w:rFonts w:hint="eastAsia" w:ascii="仿宋_GB2312" w:hAnsi="仿宋_GB2312" w:eastAsia="仿宋_GB2312" w:cs="仿宋_GB2312"/>
          <w:color w:val="auto"/>
          <w:spacing w:val="17"/>
          <w:sz w:val="32"/>
          <w:szCs w:val="32"/>
        </w:rPr>
        <w:t>其中：基本支出</w:t>
      </w:r>
      <w:r>
        <w:rPr>
          <w:rFonts w:hint="eastAsia" w:ascii="仿宋_GB2312" w:hAnsi="仿宋_GB2312" w:eastAsia="仿宋_GB2312" w:cs="仿宋_GB2312"/>
          <w:color w:val="auto"/>
          <w:spacing w:val="17"/>
          <w:sz w:val="32"/>
          <w:szCs w:val="32"/>
          <w:lang w:val="en-US" w:eastAsia="zh-CN"/>
        </w:rPr>
        <w:t>1606.03</w:t>
      </w:r>
      <w:r>
        <w:rPr>
          <w:rFonts w:hint="eastAsia" w:ascii="仿宋_GB2312" w:hAnsi="仿宋_GB2312" w:eastAsia="仿宋_GB2312" w:cs="仿宋_GB2312"/>
          <w:color w:val="auto"/>
          <w:spacing w:val="17"/>
          <w:sz w:val="32"/>
          <w:szCs w:val="32"/>
          <w:lang w:val="en-US"/>
        </w:rPr>
        <w:t>万元，</w:t>
      </w:r>
      <w:r>
        <w:rPr>
          <w:rFonts w:hint="eastAsia" w:ascii="仿宋_GB2312" w:hAnsi="仿宋_GB2312" w:eastAsia="仿宋_GB2312" w:cs="仿宋_GB2312"/>
          <w:color w:val="auto"/>
          <w:spacing w:val="17"/>
          <w:sz w:val="32"/>
          <w:szCs w:val="32"/>
        </w:rPr>
        <w:t>项目支出</w:t>
      </w:r>
      <w:r>
        <w:rPr>
          <w:rFonts w:hint="eastAsia" w:ascii="仿宋_GB2312" w:hAnsi="仿宋_GB2312" w:eastAsia="仿宋_GB2312" w:cs="仿宋_GB2312"/>
          <w:color w:val="auto"/>
          <w:spacing w:val="17"/>
          <w:sz w:val="32"/>
          <w:szCs w:val="32"/>
          <w:lang w:val="en-US" w:eastAsia="zh-CN"/>
        </w:rPr>
        <w:t>346</w:t>
      </w:r>
      <w:r>
        <w:rPr>
          <w:rFonts w:hint="eastAsia" w:ascii="仿宋_GB2312" w:hAnsi="仿宋_GB2312" w:eastAsia="仿宋_GB2312" w:cs="仿宋_GB2312"/>
          <w:color w:val="auto"/>
          <w:spacing w:val="17"/>
          <w:sz w:val="32"/>
          <w:szCs w:val="32"/>
          <w:lang w:val="en-US"/>
        </w:rPr>
        <w:t>万元。</w:t>
      </w:r>
    </w:p>
    <w:p>
      <w:pPr>
        <w:numPr>
          <w:ilvl w:val="0"/>
          <w:numId w:val="2"/>
        </w:numPr>
        <w:adjustRightInd w:val="0"/>
        <w:snapToGrid w:val="0"/>
        <w:spacing w:line="500" w:lineRule="exact"/>
        <w:ind w:firstLine="640" w:firstLineChars="200"/>
        <w:rPr>
          <w:rFonts w:hint="eastAsia" w:ascii="楷体_GB2312" w:hAnsi="黑体" w:eastAsia="楷体_GB2312"/>
          <w:color w:val="auto"/>
          <w:sz w:val="32"/>
          <w:szCs w:val="32"/>
          <w:lang w:eastAsia="zh-CN"/>
        </w:rPr>
      </w:pPr>
      <w:r>
        <w:rPr>
          <w:rFonts w:hint="eastAsia" w:ascii="楷体_GB2312" w:hAnsi="黑体" w:eastAsia="楷体_GB2312"/>
          <w:color w:val="auto"/>
          <w:sz w:val="32"/>
          <w:szCs w:val="32"/>
          <w:lang w:eastAsia="zh-CN"/>
        </w:rPr>
        <w:t>收入预算总计</w:t>
      </w:r>
      <w:r>
        <w:rPr>
          <w:rFonts w:hint="eastAsia" w:ascii="楷体_GB2312" w:hAnsi="黑体" w:eastAsia="楷体_GB2312"/>
          <w:color w:val="auto"/>
          <w:sz w:val="32"/>
          <w:szCs w:val="32"/>
          <w:lang w:val="en-US" w:eastAsia="zh-CN"/>
        </w:rPr>
        <w:t>1952.03万元，包括：</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一般公共预算拨款收入</w:t>
      </w:r>
      <w:r>
        <w:rPr>
          <w:rFonts w:hint="eastAsia" w:ascii="仿宋_GB2312" w:eastAsia="仿宋_GB2312"/>
          <w:color w:val="auto"/>
          <w:sz w:val="32"/>
          <w:szCs w:val="32"/>
          <w:lang w:val="en-US" w:eastAsia="zh-CN"/>
        </w:rPr>
        <w:t>1952.03</w:t>
      </w:r>
      <w:r>
        <w:rPr>
          <w:rFonts w:hint="eastAsia" w:ascii="仿宋_GB2312" w:eastAsia="仿宋_GB2312"/>
          <w:color w:val="auto"/>
          <w:sz w:val="32"/>
          <w:szCs w:val="32"/>
        </w:rPr>
        <w:t>万元，收入与上年相比</w:t>
      </w:r>
      <w:r>
        <w:rPr>
          <w:rFonts w:hint="eastAsia" w:ascii="仿宋_GB2312" w:eastAsia="仿宋_GB2312"/>
          <w:color w:val="auto"/>
          <w:sz w:val="32"/>
          <w:szCs w:val="32"/>
          <w:lang w:val="en-US"/>
        </w:rPr>
        <w:t>减少</w:t>
      </w:r>
      <w:r>
        <w:rPr>
          <w:rFonts w:hint="eastAsia" w:ascii="仿宋_GB2312" w:eastAsia="仿宋_GB2312"/>
          <w:color w:val="auto"/>
          <w:sz w:val="32"/>
          <w:szCs w:val="32"/>
          <w:lang w:val="en-US" w:eastAsia="zh-CN"/>
        </w:rPr>
        <w:t>209.25</w:t>
      </w:r>
      <w:r>
        <w:rPr>
          <w:rFonts w:hint="eastAsia" w:ascii="仿宋_GB2312" w:eastAsia="仿宋_GB2312"/>
          <w:color w:val="auto"/>
          <w:sz w:val="32"/>
          <w:szCs w:val="32"/>
        </w:rPr>
        <w:t>万元，</w:t>
      </w:r>
      <w:r>
        <w:rPr>
          <w:rFonts w:hint="eastAsia" w:ascii="仿宋_GB2312" w:eastAsia="仿宋_GB2312"/>
          <w:color w:val="auto"/>
          <w:sz w:val="32"/>
          <w:szCs w:val="32"/>
          <w:lang w:val="en-US"/>
        </w:rPr>
        <w:t>降低</w:t>
      </w:r>
      <w:r>
        <w:rPr>
          <w:rFonts w:hint="eastAsia" w:ascii="仿宋_GB2312" w:eastAsia="仿宋_GB2312"/>
          <w:color w:val="auto"/>
          <w:sz w:val="32"/>
          <w:szCs w:val="32"/>
          <w:lang w:val="en-US" w:eastAsia="zh-CN"/>
        </w:rPr>
        <w:t>9.68</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一是人员减少导致人员经费减少，二是压缩专项经费。</w:t>
      </w:r>
    </w:p>
    <w:p>
      <w:pPr>
        <w:numPr>
          <w:ilvl w:val="0"/>
          <w:numId w:val="2"/>
        </w:numPr>
        <w:spacing w:line="500" w:lineRule="exact"/>
        <w:ind w:left="0" w:leftChars="0" w:firstLine="640" w:firstLineChars="200"/>
        <w:rPr>
          <w:rFonts w:hint="eastAsia" w:ascii="楷体_GB2312" w:hAnsi="黑体" w:eastAsia="楷体_GB2312"/>
          <w:color w:val="auto"/>
          <w:sz w:val="32"/>
          <w:szCs w:val="32"/>
          <w:lang w:eastAsia="zh-CN"/>
        </w:rPr>
      </w:pPr>
      <w:r>
        <w:rPr>
          <w:rFonts w:hint="eastAsia" w:ascii="楷体_GB2312" w:hAnsi="黑体" w:eastAsia="楷体_GB2312"/>
          <w:color w:val="auto"/>
          <w:sz w:val="32"/>
          <w:szCs w:val="32"/>
          <w:lang w:eastAsia="zh-CN"/>
        </w:rPr>
        <w:t>支出预算总计</w:t>
      </w:r>
      <w:r>
        <w:rPr>
          <w:rFonts w:hint="eastAsia" w:ascii="楷体_GB2312" w:hAnsi="黑体" w:eastAsia="楷体_GB2312"/>
          <w:color w:val="auto"/>
          <w:sz w:val="32"/>
          <w:szCs w:val="32"/>
          <w:lang w:val="en-US" w:eastAsia="zh-CN"/>
        </w:rPr>
        <w:t>1952.03万元，包括：</w:t>
      </w:r>
    </w:p>
    <w:p>
      <w:pPr>
        <w:numPr>
          <w:ilvl w:val="0"/>
          <w:numId w:val="0"/>
        </w:numPr>
        <w:spacing w:line="500" w:lineRule="exact"/>
        <w:ind w:left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本年支出合计</w:t>
      </w:r>
      <w:r>
        <w:rPr>
          <w:rFonts w:hint="eastAsia" w:ascii="仿宋_GB2312" w:hAnsi="仿宋_GB2312" w:eastAsia="仿宋_GB2312" w:cs="仿宋_GB2312"/>
          <w:color w:val="auto"/>
          <w:sz w:val="32"/>
          <w:szCs w:val="32"/>
          <w:lang w:val="en-US" w:eastAsia="zh-CN"/>
        </w:rPr>
        <w:t>1952.03</w:t>
      </w:r>
      <w:r>
        <w:rPr>
          <w:rFonts w:hint="eastAsia" w:ascii="仿宋_GB2312" w:hAnsi="仿宋_GB2312" w:eastAsia="仿宋_GB2312" w:cs="仿宋_GB2312"/>
          <w:color w:val="auto"/>
          <w:sz w:val="32"/>
          <w:szCs w:val="32"/>
        </w:rPr>
        <w:t>万元。</w:t>
      </w:r>
    </w:p>
    <w:p>
      <w:pPr>
        <w:adjustRightInd w:val="0"/>
        <w:snapToGrid w:val="0"/>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rPr>
        <w:t>1</w:t>
      </w:r>
      <w:r>
        <w:rPr>
          <w:rFonts w:hint="eastAsia" w:ascii="仿宋_GB2312" w:hAnsi="仿宋_GB2312" w:eastAsia="仿宋_GB2312" w:cs="仿宋_GB2312"/>
          <w:color w:val="auto"/>
          <w:sz w:val="32"/>
          <w:szCs w:val="32"/>
          <w:lang w:val="en-US" w:eastAsia="zh-CN"/>
        </w:rPr>
        <w:t>.一般公共服务类</w:t>
      </w:r>
      <w:r>
        <w:rPr>
          <w:rFonts w:hint="eastAsia" w:ascii="仿宋_GB2312" w:hAnsi="仿宋_GB2312" w:eastAsia="仿宋_GB2312" w:cs="仿宋_GB2312"/>
          <w:color w:val="auto"/>
          <w:sz w:val="32"/>
          <w:szCs w:val="32"/>
        </w:rPr>
        <w:t>支出</w:t>
      </w:r>
      <w:r>
        <w:rPr>
          <w:rFonts w:hint="eastAsia" w:ascii="仿宋_GB2312" w:hAnsi="仿宋_GB2312" w:eastAsia="仿宋_GB2312" w:cs="仿宋_GB2312"/>
          <w:color w:val="auto"/>
          <w:sz w:val="32"/>
          <w:szCs w:val="32"/>
          <w:lang w:val="en-US" w:eastAsia="zh-CN"/>
        </w:rPr>
        <w:t>1440.33</w:t>
      </w:r>
      <w:r>
        <w:rPr>
          <w:rFonts w:hint="eastAsia" w:ascii="仿宋_GB2312" w:hAnsi="仿宋_GB2312" w:eastAsia="仿宋_GB2312" w:cs="仿宋_GB2312"/>
          <w:color w:val="auto"/>
          <w:sz w:val="32"/>
          <w:szCs w:val="32"/>
        </w:rPr>
        <w:t>万元，主要用</w:t>
      </w:r>
      <w:r>
        <w:rPr>
          <w:rFonts w:hint="eastAsia" w:eastAsia="仿宋_GB2312"/>
          <w:color w:val="auto"/>
          <w:sz w:val="32"/>
          <w:szCs w:val="32"/>
        </w:rPr>
        <w:t>于</w:t>
      </w:r>
      <w:r>
        <w:rPr>
          <w:rFonts w:hint="eastAsia" w:ascii="仿宋_GB2312" w:eastAsia="仿宋_GB2312"/>
          <w:color w:val="auto"/>
          <w:sz w:val="32"/>
          <w:szCs w:val="32"/>
        </w:rPr>
        <w:t>人员工资，机关运转等支出</w:t>
      </w:r>
      <w:r>
        <w:rPr>
          <w:rFonts w:hint="eastAsia" w:ascii="仿宋_GB2312" w:hAnsi="仿宋_GB2312" w:eastAsia="仿宋_GB2312" w:cs="仿宋_GB2312"/>
          <w:color w:val="auto"/>
          <w:sz w:val="32"/>
          <w:szCs w:val="32"/>
        </w:rPr>
        <w:t>。与上年相比</w:t>
      </w:r>
      <w:r>
        <w:rPr>
          <w:rFonts w:hint="eastAsia" w:ascii="仿宋_GB2312" w:hAnsi="仿宋_GB2312" w:eastAsia="仿宋_GB2312" w:cs="仿宋_GB2312"/>
          <w:color w:val="auto"/>
          <w:sz w:val="32"/>
          <w:szCs w:val="32"/>
          <w:lang w:val="en-US"/>
        </w:rPr>
        <w:t>减少</w:t>
      </w:r>
      <w:r>
        <w:rPr>
          <w:rFonts w:hint="eastAsia" w:ascii="仿宋_GB2312" w:hAnsi="仿宋_GB2312" w:eastAsia="仿宋_GB2312" w:cs="仿宋_GB2312"/>
          <w:color w:val="auto"/>
          <w:sz w:val="32"/>
          <w:szCs w:val="32"/>
          <w:lang w:val="en-US" w:eastAsia="zh-CN"/>
        </w:rPr>
        <w:t>169.82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auto"/>
          <w:sz w:val="32"/>
          <w:szCs w:val="32"/>
          <w:lang w:val="en-US" w:eastAsia="zh-CN"/>
        </w:rPr>
        <w:t>10.55</w:t>
      </w:r>
      <w:r>
        <w:rPr>
          <w:rFonts w:hint="eastAsia" w:ascii="仿宋_GB2312" w:hAnsi="仿宋_GB2312" w:eastAsia="仿宋_GB2312" w:cs="仿宋_GB2312"/>
          <w:color w:val="auto"/>
          <w:sz w:val="32"/>
          <w:szCs w:val="32"/>
        </w:rPr>
        <w:t>%。主要原因</w:t>
      </w:r>
      <w:r>
        <w:rPr>
          <w:rFonts w:hint="eastAsia" w:ascii="仿宋_GB2312" w:hAnsi="仿宋_GB2312" w:eastAsia="仿宋_GB2312" w:cs="仿宋_GB2312"/>
          <w:color w:val="auto"/>
          <w:sz w:val="32"/>
          <w:szCs w:val="32"/>
          <w:lang w:eastAsia="zh-CN"/>
        </w:rPr>
        <w:t>一</w:t>
      </w:r>
      <w:r>
        <w:rPr>
          <w:rFonts w:hint="eastAsia" w:ascii="仿宋_GB2312" w:eastAsia="仿宋_GB2312"/>
          <w:color w:val="auto"/>
          <w:sz w:val="32"/>
          <w:szCs w:val="32"/>
        </w:rPr>
        <w:t>是</w:t>
      </w:r>
      <w:r>
        <w:rPr>
          <w:rFonts w:hint="eastAsia" w:ascii="仿宋_GB2312" w:eastAsia="仿宋_GB2312"/>
          <w:color w:val="auto"/>
          <w:sz w:val="32"/>
          <w:szCs w:val="32"/>
          <w:lang w:eastAsia="zh-CN"/>
        </w:rPr>
        <w:t>人员减少导致人员经费减少，二是压缩专项经费。</w:t>
      </w:r>
    </w:p>
    <w:p>
      <w:pPr>
        <w:adjustRightInd w:val="0"/>
        <w:snapToGrid w:val="0"/>
        <w:spacing w:line="560" w:lineRule="exact"/>
        <w:ind w:firstLine="64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2.社会保障和就业类支出197.18万元，</w:t>
      </w:r>
      <w:r>
        <w:rPr>
          <w:rFonts w:hint="eastAsia" w:eastAsia="仿宋_GB2312"/>
          <w:color w:val="auto"/>
          <w:sz w:val="32"/>
          <w:szCs w:val="32"/>
        </w:rPr>
        <w:t>主要用于机关单位基本养老保险缴费、单位职业年金缴费、失业保险基金补助及机关单位生育保险基金补助</w:t>
      </w:r>
      <w:r>
        <w:rPr>
          <w:rFonts w:hint="eastAsia" w:eastAsia="仿宋_GB2312"/>
          <w:color w:val="auto"/>
          <w:sz w:val="32"/>
          <w:szCs w:val="32"/>
          <w:lang w:eastAsia="zh-CN"/>
        </w:rPr>
        <w:t>。与上年相比减少</w:t>
      </w:r>
      <w:r>
        <w:rPr>
          <w:rFonts w:hint="eastAsia" w:ascii="仿宋_GB2312" w:hAnsi="仿宋_GB2312" w:eastAsia="仿宋_GB2312" w:cs="仿宋_GB2312"/>
          <w:color w:val="auto"/>
          <w:sz w:val="32"/>
          <w:szCs w:val="32"/>
          <w:lang w:val="en-US" w:eastAsia="zh-CN"/>
        </w:rPr>
        <w:t>25.96万</w:t>
      </w:r>
      <w:r>
        <w:rPr>
          <w:rFonts w:hint="eastAsia" w:eastAsia="仿宋_GB2312"/>
          <w:color w:val="auto"/>
          <w:sz w:val="32"/>
          <w:szCs w:val="32"/>
          <w:lang w:val="en-US" w:eastAsia="zh-CN"/>
        </w:rPr>
        <w:t>元，减</w:t>
      </w:r>
      <w:r>
        <w:rPr>
          <w:rFonts w:hint="eastAsia" w:ascii="仿宋_GB2312" w:hAnsi="仿宋_GB2312" w:eastAsia="仿宋_GB2312" w:cs="仿宋_GB2312"/>
          <w:color w:val="auto"/>
          <w:sz w:val="32"/>
          <w:szCs w:val="32"/>
          <w:lang w:val="en-US" w:eastAsia="zh-CN"/>
        </w:rPr>
        <w:t>少11.63%。</w:t>
      </w:r>
      <w:r>
        <w:rPr>
          <w:rFonts w:hint="eastAsia" w:eastAsia="仿宋_GB2312"/>
          <w:color w:val="auto"/>
          <w:sz w:val="32"/>
          <w:szCs w:val="32"/>
          <w:lang w:val="en-US" w:eastAsia="zh-CN"/>
        </w:rPr>
        <w:t>主要原因是</w:t>
      </w:r>
      <w:r>
        <w:rPr>
          <w:rFonts w:hint="eastAsia" w:ascii="仿宋_GB2312" w:eastAsia="仿宋_GB2312"/>
          <w:color w:val="auto"/>
          <w:sz w:val="32"/>
          <w:szCs w:val="32"/>
          <w:lang w:eastAsia="zh-CN"/>
        </w:rPr>
        <w:t>人员减少导致人员社会保障缴费减少。</w:t>
      </w:r>
    </w:p>
    <w:p>
      <w:pPr>
        <w:adjustRightInd w:val="0"/>
        <w:snapToGrid w:val="0"/>
        <w:spacing w:line="560" w:lineRule="exact"/>
        <w:ind w:firstLine="640" w:firstLineChars="200"/>
        <w:rPr>
          <w:rFonts w:hint="eastAsia" w:ascii="仿宋_GB2312" w:eastAsia="仿宋_GB2312"/>
          <w:color w:val="auto"/>
          <w:sz w:val="32"/>
          <w:szCs w:val="32"/>
          <w:lang w:eastAsia="zh-CN"/>
        </w:rPr>
      </w:pPr>
      <w:r>
        <w:rPr>
          <w:rFonts w:hint="eastAsia" w:ascii="仿宋_GB2312" w:hAnsi="仿宋_GB2312" w:eastAsia="仿宋_GB2312" w:cs="仿宋_GB2312"/>
          <w:color w:val="auto"/>
          <w:sz w:val="32"/>
          <w:szCs w:val="32"/>
          <w:lang w:val="en-US" w:eastAsia="zh-CN"/>
        </w:rPr>
        <w:t>3.卫生健康类支出216.36万元，</w:t>
      </w:r>
      <w:r>
        <w:rPr>
          <w:rFonts w:hint="eastAsia" w:eastAsia="仿宋_GB2312"/>
          <w:color w:val="auto"/>
          <w:sz w:val="32"/>
          <w:szCs w:val="32"/>
        </w:rPr>
        <w:t>主要用于</w:t>
      </w:r>
      <w:r>
        <w:rPr>
          <w:rFonts w:hint="eastAsia" w:ascii="仿宋_GB2312" w:eastAsia="仿宋_GB2312"/>
          <w:color w:val="auto"/>
          <w:sz w:val="32"/>
          <w:szCs w:val="32"/>
        </w:rPr>
        <w:t>发放人员的医疗保险、生育保险等。</w:t>
      </w:r>
      <w:r>
        <w:rPr>
          <w:rFonts w:hint="eastAsia" w:ascii="仿宋_GB2312" w:eastAsia="仿宋_GB2312"/>
          <w:color w:val="auto"/>
          <w:sz w:val="32"/>
          <w:szCs w:val="32"/>
          <w:lang w:eastAsia="zh-CN"/>
        </w:rPr>
        <w:t>与上年相比增加</w:t>
      </w:r>
      <w:r>
        <w:rPr>
          <w:rFonts w:hint="eastAsia" w:ascii="仿宋_GB2312" w:eastAsia="仿宋_GB2312"/>
          <w:color w:val="auto"/>
          <w:sz w:val="32"/>
          <w:szCs w:val="32"/>
          <w:lang w:val="en-US" w:eastAsia="zh-CN"/>
        </w:rPr>
        <w:t>2.19万元，增加1.02%。主要原因是</w:t>
      </w:r>
      <w:r>
        <w:rPr>
          <w:rFonts w:hint="eastAsia" w:ascii="仿宋_GB2312" w:eastAsia="仿宋_GB2312"/>
          <w:color w:val="auto"/>
          <w:sz w:val="32"/>
          <w:szCs w:val="32"/>
        </w:rPr>
        <w:t>预算中增加医疗补助</w:t>
      </w:r>
      <w:r>
        <w:rPr>
          <w:rFonts w:hint="eastAsia" w:ascii="仿宋_GB2312" w:eastAsia="仿宋_GB2312"/>
          <w:color w:val="auto"/>
          <w:sz w:val="32"/>
          <w:szCs w:val="32"/>
          <w:lang w:eastAsia="zh-CN"/>
        </w:rPr>
        <w:t>。</w:t>
      </w:r>
    </w:p>
    <w:p>
      <w:pPr>
        <w:adjustRightInd w:val="0"/>
        <w:snapToGrid w:val="0"/>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eastAsia="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住房保障类支出98.17万元，主要用于发放人员的住房公积金。与上年相比减少11.27万元，减少10.30%。主要原因是</w:t>
      </w:r>
      <w:r>
        <w:rPr>
          <w:rFonts w:hint="eastAsia" w:ascii="仿宋_GB2312" w:eastAsia="仿宋_GB2312"/>
          <w:color w:val="auto"/>
          <w:sz w:val="32"/>
          <w:szCs w:val="32"/>
          <w:lang w:eastAsia="zh-CN"/>
        </w:rPr>
        <w:t>人员减少导致住房保障缴费减少。</w:t>
      </w:r>
    </w:p>
    <w:p>
      <w:pPr>
        <w:spacing w:line="500" w:lineRule="exact"/>
        <w:ind w:firstLine="640" w:firstLineChars="200"/>
        <w:rPr>
          <w:rFonts w:ascii="方正小标宋简体" w:eastAsia="方正小标宋简体"/>
          <w:color w:val="auto"/>
          <w:sz w:val="36"/>
          <w:szCs w:val="36"/>
        </w:rPr>
      </w:pPr>
      <w:r>
        <w:rPr>
          <w:rFonts w:hint="eastAsia" w:ascii="黑体" w:hAnsi="黑体" w:eastAsia="黑体"/>
          <w:color w:val="auto"/>
          <w:sz w:val="32"/>
          <w:szCs w:val="32"/>
        </w:rPr>
        <w:t>二、一般公共预算财政拨款收支情况说明</w:t>
      </w:r>
    </w:p>
    <w:p>
      <w:pPr>
        <w:spacing w:line="500" w:lineRule="exact"/>
        <w:ind w:firstLine="640" w:firstLineChars="200"/>
        <w:rPr>
          <w:rFonts w:ascii="楷体_GB2312" w:eastAsia="楷体_GB2312"/>
          <w:color w:val="auto"/>
          <w:sz w:val="36"/>
          <w:szCs w:val="36"/>
        </w:rPr>
      </w:pPr>
      <w:r>
        <w:rPr>
          <w:rFonts w:hint="eastAsia" w:ascii="楷体_GB2312" w:eastAsia="楷体_GB2312"/>
          <w:color w:val="auto"/>
          <w:sz w:val="32"/>
          <w:szCs w:val="32"/>
        </w:rPr>
        <w:t>（一）财政拨款规模情况</w:t>
      </w:r>
    </w:p>
    <w:p>
      <w:pPr>
        <w:spacing w:line="500" w:lineRule="exact"/>
        <w:ind w:firstLine="640" w:firstLineChars="200"/>
        <w:rPr>
          <w:rFonts w:ascii="仿宋_GB2312" w:eastAsia="仿宋_GB2312"/>
          <w:b/>
          <w:color w:val="auto"/>
          <w:sz w:val="36"/>
          <w:szCs w:val="36"/>
        </w:rPr>
      </w:pPr>
      <w:r>
        <w:rPr>
          <w:rFonts w:hint="eastAsia" w:ascii="仿宋_GB2312" w:eastAsia="仿宋_GB2312"/>
          <w:color w:val="auto"/>
          <w:sz w:val="32"/>
          <w:szCs w:val="32"/>
        </w:rPr>
        <w:t>财政拨款收支预算</w:t>
      </w:r>
      <w:r>
        <w:rPr>
          <w:rFonts w:hint="eastAsia" w:ascii="仿宋_GB2312" w:eastAsia="仿宋_GB2312"/>
          <w:color w:val="auto"/>
          <w:sz w:val="32"/>
          <w:szCs w:val="32"/>
          <w:lang w:val="en-US" w:eastAsia="zh-CN"/>
        </w:rPr>
        <w:t>1952.03</w:t>
      </w:r>
      <w:r>
        <w:rPr>
          <w:rFonts w:hint="eastAsia" w:ascii="仿宋_GB2312" w:eastAsia="仿宋_GB2312"/>
          <w:color w:val="auto"/>
          <w:sz w:val="32"/>
          <w:szCs w:val="32"/>
        </w:rPr>
        <w:t>万元，包括：一般公共预算财政拨款</w:t>
      </w:r>
      <w:r>
        <w:rPr>
          <w:rFonts w:hint="eastAsia" w:ascii="仿宋_GB2312" w:eastAsia="仿宋_GB2312"/>
          <w:color w:val="auto"/>
          <w:sz w:val="32"/>
          <w:szCs w:val="32"/>
          <w:lang w:val="en-US" w:eastAsia="zh-CN"/>
        </w:rPr>
        <w:t>1952.03</w:t>
      </w:r>
      <w:r>
        <w:rPr>
          <w:rFonts w:hint="eastAsia" w:ascii="仿宋_GB2312" w:eastAsia="仿宋_GB2312"/>
          <w:color w:val="auto"/>
          <w:sz w:val="32"/>
          <w:szCs w:val="32"/>
        </w:rPr>
        <w:t>万元，政府性基金预算财政拨款</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万元，上年结转</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spacing w:line="500" w:lineRule="exact"/>
        <w:ind w:firstLine="640" w:firstLineChars="200"/>
        <w:rPr>
          <w:rFonts w:ascii="仿宋_GB2312" w:eastAsia="仿宋_GB2312"/>
          <w:color w:val="auto"/>
          <w:sz w:val="32"/>
          <w:szCs w:val="32"/>
        </w:rPr>
      </w:pPr>
      <w:r>
        <w:rPr>
          <w:rFonts w:hint="eastAsia" w:ascii="楷体_GB2312" w:eastAsia="楷体_GB2312"/>
          <w:color w:val="auto"/>
          <w:sz w:val="32"/>
          <w:szCs w:val="32"/>
        </w:rPr>
        <w:t>（二）</w:t>
      </w:r>
      <w:r>
        <w:rPr>
          <w:rFonts w:hint="eastAsia" w:ascii="仿宋_GB2312" w:eastAsia="仿宋_GB2312"/>
          <w:color w:val="auto"/>
          <w:sz w:val="32"/>
          <w:szCs w:val="32"/>
        </w:rPr>
        <w:t>一般公共</w:t>
      </w:r>
      <w:r>
        <w:rPr>
          <w:rFonts w:hint="eastAsia" w:ascii="楷体_GB2312" w:eastAsia="楷体_GB2312"/>
          <w:color w:val="auto"/>
          <w:sz w:val="32"/>
          <w:szCs w:val="32"/>
        </w:rPr>
        <w:t>预算财政拨款具体使用安排情况</w:t>
      </w:r>
    </w:p>
    <w:p>
      <w:pPr>
        <w:adjustRightInd w:val="0"/>
        <w:snapToGrid w:val="0"/>
        <w:spacing w:line="560" w:lineRule="exact"/>
        <w:ind w:firstLine="640"/>
        <w:rPr>
          <w:rFonts w:hint="eastAsia" w:ascii="仿宋_GB2312" w:eastAsia="仿宋_GB2312"/>
          <w:color w:val="auto"/>
          <w:sz w:val="32"/>
          <w:szCs w:val="32"/>
        </w:rPr>
      </w:pPr>
      <w:r>
        <w:rPr>
          <w:rFonts w:hint="eastAsia" w:ascii="仿宋_GB2312" w:eastAsia="仿宋_GB2312"/>
          <w:b/>
          <w:color w:val="auto"/>
          <w:sz w:val="32"/>
          <w:szCs w:val="32"/>
        </w:rPr>
        <w:t>1.一般公共服务类</w:t>
      </w:r>
      <w:r>
        <w:rPr>
          <w:rFonts w:hint="eastAsia" w:ascii="仿宋_GB2312" w:eastAsia="仿宋_GB2312"/>
          <w:color w:val="auto"/>
          <w:sz w:val="32"/>
          <w:szCs w:val="32"/>
          <w:lang w:val="en-US" w:eastAsia="zh-CN"/>
        </w:rPr>
        <w:t>1440.33</w:t>
      </w:r>
      <w:r>
        <w:rPr>
          <w:rFonts w:hint="eastAsia" w:ascii="仿宋_GB2312" w:eastAsia="仿宋_GB2312"/>
          <w:color w:val="auto"/>
          <w:sz w:val="32"/>
          <w:szCs w:val="32"/>
        </w:rPr>
        <w:t>万元，比上年预算数</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169.82</w:t>
      </w:r>
      <w:r>
        <w:rPr>
          <w:rFonts w:hint="eastAsia" w:ascii="仿宋_GB2312" w:eastAsia="仿宋_GB2312"/>
          <w:color w:val="auto"/>
          <w:sz w:val="32"/>
          <w:szCs w:val="32"/>
        </w:rPr>
        <w:t>万元</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10.55%，</w:t>
      </w:r>
      <w:r>
        <w:rPr>
          <w:rFonts w:hint="eastAsia" w:ascii="仿宋_GB2312" w:eastAsia="仿宋_GB2312"/>
          <w:color w:val="auto"/>
          <w:sz w:val="32"/>
          <w:szCs w:val="32"/>
          <w:lang w:eastAsia="zh-CN"/>
        </w:rPr>
        <w:t>减少</w:t>
      </w:r>
      <w:r>
        <w:rPr>
          <w:rFonts w:hint="eastAsia" w:ascii="仿宋_GB2312" w:eastAsia="仿宋_GB2312"/>
          <w:color w:val="auto"/>
          <w:sz w:val="32"/>
          <w:szCs w:val="32"/>
        </w:rPr>
        <w:t>的原因</w:t>
      </w:r>
      <w:r>
        <w:rPr>
          <w:rFonts w:hint="eastAsia" w:ascii="仿宋_GB2312" w:eastAsia="仿宋_GB2312"/>
          <w:color w:val="auto"/>
          <w:sz w:val="32"/>
          <w:szCs w:val="32"/>
          <w:lang w:eastAsia="zh-CN"/>
        </w:rPr>
        <w:t>一</w:t>
      </w:r>
      <w:r>
        <w:rPr>
          <w:rFonts w:hint="eastAsia" w:ascii="仿宋_GB2312" w:eastAsia="仿宋_GB2312"/>
          <w:color w:val="auto"/>
          <w:sz w:val="32"/>
          <w:szCs w:val="32"/>
        </w:rPr>
        <w:t>是</w:t>
      </w:r>
      <w:r>
        <w:rPr>
          <w:rFonts w:hint="eastAsia" w:ascii="仿宋_GB2312" w:eastAsia="仿宋_GB2312"/>
          <w:color w:val="auto"/>
          <w:sz w:val="32"/>
          <w:szCs w:val="32"/>
          <w:lang w:eastAsia="zh-CN"/>
        </w:rPr>
        <w:t>人员减少导致人员经费减少，二是压缩专项经费。</w:t>
      </w:r>
      <w:r>
        <w:rPr>
          <w:rFonts w:hint="eastAsia" w:eastAsia="仿宋_GB2312"/>
          <w:color w:val="auto"/>
          <w:sz w:val="32"/>
          <w:szCs w:val="32"/>
        </w:rPr>
        <w:t>主要用于</w:t>
      </w:r>
      <w:r>
        <w:rPr>
          <w:rFonts w:hint="eastAsia" w:ascii="仿宋_GB2312" w:eastAsia="仿宋_GB2312"/>
          <w:color w:val="auto"/>
          <w:sz w:val="32"/>
          <w:szCs w:val="32"/>
        </w:rPr>
        <w:t>人员工资，机关运转等支出。</w:t>
      </w:r>
    </w:p>
    <w:p>
      <w:pPr>
        <w:adjustRightInd w:val="0"/>
        <w:snapToGrid w:val="0"/>
        <w:spacing w:line="560" w:lineRule="exact"/>
        <w:ind w:firstLine="640"/>
        <w:rPr>
          <w:rFonts w:hint="eastAsia" w:eastAsia="仿宋_GB2312"/>
          <w:color w:val="auto"/>
          <w:sz w:val="32"/>
          <w:szCs w:val="32"/>
        </w:rPr>
      </w:pPr>
      <w:r>
        <w:rPr>
          <w:rFonts w:hint="eastAsia" w:ascii="仿宋_GB2312" w:eastAsia="仿宋_GB2312"/>
          <w:b/>
          <w:color w:val="auto"/>
          <w:sz w:val="32"/>
          <w:szCs w:val="32"/>
          <w:lang w:val="en-US" w:eastAsia="zh-CN"/>
        </w:rPr>
        <w:t>2</w:t>
      </w:r>
      <w:r>
        <w:rPr>
          <w:rFonts w:hint="eastAsia" w:ascii="仿宋_GB2312" w:eastAsia="仿宋_GB2312"/>
          <w:b/>
          <w:color w:val="auto"/>
          <w:sz w:val="32"/>
          <w:szCs w:val="32"/>
        </w:rPr>
        <w:t>.社会保障和就业类</w:t>
      </w:r>
      <w:r>
        <w:rPr>
          <w:rFonts w:hint="eastAsia" w:ascii="仿宋_GB2312" w:eastAsia="仿宋_GB2312"/>
          <w:color w:val="auto"/>
          <w:sz w:val="32"/>
          <w:szCs w:val="32"/>
          <w:lang w:val="en-US" w:eastAsia="zh-CN"/>
        </w:rPr>
        <w:t>197.18</w:t>
      </w:r>
      <w:r>
        <w:rPr>
          <w:rFonts w:hint="eastAsia" w:ascii="仿宋_GB2312" w:eastAsia="仿宋_GB2312"/>
          <w:color w:val="auto"/>
          <w:sz w:val="32"/>
          <w:szCs w:val="32"/>
        </w:rPr>
        <w:t>万元，比上年预算数减少</w:t>
      </w:r>
      <w:r>
        <w:rPr>
          <w:rFonts w:hint="eastAsia" w:ascii="仿宋_GB2312" w:eastAsia="仿宋_GB2312"/>
          <w:color w:val="auto"/>
          <w:sz w:val="32"/>
          <w:szCs w:val="32"/>
          <w:lang w:val="en-US" w:eastAsia="zh-CN"/>
        </w:rPr>
        <w:t>25.96</w:t>
      </w:r>
      <w:r>
        <w:rPr>
          <w:rFonts w:hint="eastAsia" w:ascii="仿宋_GB2312" w:eastAsia="仿宋_GB2312"/>
          <w:color w:val="auto"/>
          <w:sz w:val="32"/>
          <w:szCs w:val="32"/>
        </w:rPr>
        <w:t>万元</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11.63%，</w:t>
      </w:r>
      <w:r>
        <w:rPr>
          <w:rFonts w:hint="eastAsia" w:eastAsia="仿宋_GB2312"/>
          <w:color w:val="auto"/>
          <w:sz w:val="32"/>
          <w:szCs w:val="32"/>
          <w:lang w:eastAsia="zh-CN"/>
        </w:rPr>
        <w:t>减少的原因</w:t>
      </w:r>
      <w:r>
        <w:rPr>
          <w:rFonts w:hint="eastAsia" w:ascii="仿宋_GB2312" w:eastAsia="仿宋_GB2312"/>
          <w:color w:val="auto"/>
          <w:sz w:val="32"/>
          <w:szCs w:val="32"/>
        </w:rPr>
        <w:t>是</w:t>
      </w:r>
      <w:r>
        <w:rPr>
          <w:rFonts w:hint="eastAsia" w:ascii="仿宋_GB2312" w:eastAsia="仿宋_GB2312"/>
          <w:color w:val="auto"/>
          <w:sz w:val="32"/>
          <w:szCs w:val="32"/>
          <w:lang w:eastAsia="zh-CN"/>
        </w:rPr>
        <w:t>人员减少导致人员社会保障缴费减少。</w:t>
      </w:r>
      <w:r>
        <w:rPr>
          <w:rFonts w:hint="eastAsia" w:eastAsia="仿宋_GB2312"/>
          <w:color w:val="auto"/>
          <w:sz w:val="32"/>
          <w:szCs w:val="32"/>
        </w:rPr>
        <w:t>主要用于机关单位基本养老保险缴费、单位职业年金缴费、失业保险基金补助及机关单位生育保险基金补助</w:t>
      </w:r>
      <w:r>
        <w:rPr>
          <w:rFonts w:hint="eastAsia" w:eastAsia="仿宋_GB2312"/>
          <w:color w:val="auto"/>
          <w:sz w:val="32"/>
          <w:szCs w:val="32"/>
          <w:lang w:eastAsia="zh-CN"/>
        </w:rPr>
        <w:t>。</w:t>
      </w:r>
    </w:p>
    <w:p>
      <w:pPr>
        <w:adjustRightInd w:val="0"/>
        <w:snapToGrid w:val="0"/>
        <w:spacing w:line="560" w:lineRule="exact"/>
        <w:ind w:firstLine="643" w:firstLineChars="200"/>
        <w:rPr>
          <w:rFonts w:hint="eastAsia" w:ascii="仿宋_GB2312" w:eastAsia="仿宋_GB2312"/>
          <w:color w:val="auto"/>
          <w:sz w:val="32"/>
          <w:szCs w:val="32"/>
        </w:rPr>
      </w:pPr>
      <w:r>
        <w:rPr>
          <w:rFonts w:hint="eastAsia" w:ascii="仿宋_GB2312" w:eastAsia="仿宋_GB2312"/>
          <w:b/>
          <w:color w:val="auto"/>
          <w:sz w:val="32"/>
          <w:szCs w:val="32"/>
          <w:lang w:val="en-US" w:eastAsia="zh-CN"/>
        </w:rPr>
        <w:t>3</w:t>
      </w:r>
      <w:r>
        <w:rPr>
          <w:rFonts w:hint="eastAsia" w:ascii="仿宋_GB2312" w:eastAsia="仿宋_GB2312"/>
          <w:b/>
          <w:color w:val="auto"/>
          <w:sz w:val="32"/>
          <w:szCs w:val="32"/>
        </w:rPr>
        <w:t>.卫生健康类</w:t>
      </w:r>
      <w:r>
        <w:rPr>
          <w:rFonts w:hint="eastAsia" w:ascii="仿宋_GB2312" w:eastAsia="仿宋_GB2312"/>
          <w:color w:val="auto"/>
          <w:sz w:val="32"/>
          <w:szCs w:val="32"/>
          <w:lang w:val="en-US" w:eastAsia="zh-CN"/>
        </w:rPr>
        <w:t>216.36</w:t>
      </w:r>
      <w:r>
        <w:rPr>
          <w:rFonts w:hint="eastAsia" w:ascii="仿宋_GB2312" w:eastAsia="仿宋_GB2312"/>
          <w:color w:val="auto"/>
          <w:sz w:val="32"/>
          <w:szCs w:val="32"/>
        </w:rPr>
        <w:t>万元，比上年预算数增加</w:t>
      </w:r>
      <w:r>
        <w:rPr>
          <w:rFonts w:hint="eastAsia" w:ascii="仿宋_GB2312" w:eastAsia="仿宋_GB2312"/>
          <w:color w:val="auto"/>
          <w:sz w:val="32"/>
          <w:szCs w:val="32"/>
          <w:lang w:val="en-US" w:eastAsia="zh-CN"/>
        </w:rPr>
        <w:t>2.19</w:t>
      </w:r>
      <w:r>
        <w:rPr>
          <w:rFonts w:hint="eastAsia" w:ascii="仿宋_GB2312" w:eastAsia="仿宋_GB2312"/>
          <w:color w:val="auto"/>
          <w:sz w:val="32"/>
          <w:szCs w:val="32"/>
        </w:rPr>
        <w:t>万元</w:t>
      </w:r>
      <w:r>
        <w:rPr>
          <w:rFonts w:hint="eastAsia" w:ascii="仿宋_GB2312" w:eastAsia="仿宋_GB2312"/>
          <w:color w:val="auto"/>
          <w:sz w:val="32"/>
          <w:szCs w:val="32"/>
          <w:lang w:eastAsia="zh-CN"/>
        </w:rPr>
        <w:t>，增加</w:t>
      </w:r>
      <w:r>
        <w:rPr>
          <w:rFonts w:hint="eastAsia" w:ascii="仿宋_GB2312" w:eastAsia="仿宋_GB2312"/>
          <w:color w:val="auto"/>
          <w:sz w:val="32"/>
          <w:szCs w:val="32"/>
          <w:lang w:val="en-US" w:eastAsia="zh-CN"/>
        </w:rPr>
        <w:t>1.02%，</w:t>
      </w:r>
      <w:r>
        <w:rPr>
          <w:rFonts w:hint="eastAsia" w:ascii="仿宋_GB2312" w:eastAsia="仿宋_GB2312"/>
          <w:color w:val="auto"/>
          <w:sz w:val="32"/>
          <w:szCs w:val="32"/>
        </w:rPr>
        <w:t>增加的原因是预算中增加医疗补助。</w:t>
      </w:r>
      <w:r>
        <w:rPr>
          <w:rFonts w:hint="eastAsia" w:eastAsia="仿宋_GB2312"/>
          <w:color w:val="auto"/>
          <w:sz w:val="32"/>
          <w:szCs w:val="32"/>
        </w:rPr>
        <w:t>主要用于</w:t>
      </w:r>
      <w:r>
        <w:rPr>
          <w:rFonts w:hint="eastAsia" w:ascii="仿宋_GB2312" w:eastAsia="仿宋_GB2312"/>
          <w:color w:val="auto"/>
          <w:sz w:val="32"/>
          <w:szCs w:val="32"/>
        </w:rPr>
        <w:t>发放人员的医疗保险、生育保险等。</w:t>
      </w:r>
    </w:p>
    <w:p>
      <w:pPr>
        <w:adjustRightInd w:val="0"/>
        <w:snapToGrid w:val="0"/>
        <w:spacing w:line="560" w:lineRule="exact"/>
        <w:ind w:firstLine="643" w:firstLineChars="200"/>
        <w:rPr>
          <w:rFonts w:hint="eastAsia" w:ascii="仿宋_GB2312" w:eastAsia="仿宋_GB2312"/>
          <w:color w:val="auto"/>
          <w:sz w:val="32"/>
          <w:szCs w:val="32"/>
        </w:rPr>
      </w:pPr>
      <w:r>
        <w:rPr>
          <w:rFonts w:hint="eastAsia" w:ascii="仿宋_GB2312" w:eastAsia="仿宋_GB2312"/>
          <w:b/>
          <w:color w:val="auto"/>
          <w:sz w:val="32"/>
          <w:szCs w:val="32"/>
          <w:lang w:val="en-US" w:eastAsia="zh-CN"/>
        </w:rPr>
        <w:t>4</w:t>
      </w:r>
      <w:r>
        <w:rPr>
          <w:rFonts w:hint="eastAsia" w:ascii="仿宋_GB2312" w:eastAsia="仿宋_GB2312"/>
          <w:b/>
          <w:color w:val="auto"/>
          <w:sz w:val="32"/>
          <w:szCs w:val="32"/>
        </w:rPr>
        <w:t>.住房保障类</w:t>
      </w:r>
      <w:r>
        <w:rPr>
          <w:rFonts w:hint="eastAsia" w:ascii="仿宋_GB2312" w:eastAsia="仿宋_GB2312"/>
          <w:color w:val="auto"/>
          <w:sz w:val="32"/>
          <w:szCs w:val="32"/>
          <w:lang w:val="en-US" w:eastAsia="zh-CN"/>
        </w:rPr>
        <w:t>98.17</w:t>
      </w:r>
      <w:r>
        <w:rPr>
          <w:rFonts w:hint="eastAsia" w:ascii="仿宋_GB2312" w:eastAsia="仿宋_GB2312"/>
          <w:color w:val="auto"/>
          <w:sz w:val="32"/>
          <w:szCs w:val="32"/>
        </w:rPr>
        <w:t>万元，比上年预算数减少</w:t>
      </w:r>
      <w:r>
        <w:rPr>
          <w:rFonts w:hint="eastAsia" w:ascii="仿宋_GB2312" w:eastAsia="仿宋_GB2312"/>
          <w:color w:val="auto"/>
          <w:sz w:val="32"/>
          <w:szCs w:val="32"/>
          <w:lang w:val="en-US" w:eastAsia="zh-CN"/>
        </w:rPr>
        <w:t>11.27</w:t>
      </w:r>
      <w:r>
        <w:rPr>
          <w:rFonts w:hint="eastAsia" w:ascii="仿宋_GB2312" w:eastAsia="仿宋_GB2312"/>
          <w:color w:val="auto"/>
          <w:sz w:val="32"/>
          <w:szCs w:val="32"/>
        </w:rPr>
        <w:t>万元</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10.30%，</w:t>
      </w:r>
      <w:r>
        <w:rPr>
          <w:rFonts w:hint="eastAsia" w:eastAsia="仿宋_GB2312"/>
          <w:color w:val="auto"/>
          <w:sz w:val="32"/>
          <w:szCs w:val="32"/>
          <w:lang w:eastAsia="zh-CN"/>
        </w:rPr>
        <w:t>减少的原因</w:t>
      </w:r>
      <w:r>
        <w:rPr>
          <w:rFonts w:hint="eastAsia" w:ascii="仿宋_GB2312" w:eastAsia="仿宋_GB2312"/>
          <w:color w:val="auto"/>
          <w:sz w:val="32"/>
          <w:szCs w:val="32"/>
        </w:rPr>
        <w:t>是</w:t>
      </w:r>
      <w:r>
        <w:rPr>
          <w:rFonts w:hint="eastAsia" w:ascii="仿宋_GB2312" w:eastAsia="仿宋_GB2312"/>
          <w:color w:val="auto"/>
          <w:sz w:val="32"/>
          <w:szCs w:val="32"/>
          <w:lang w:eastAsia="zh-CN"/>
        </w:rPr>
        <w:t>人员减少导致住房保障缴费减少。</w:t>
      </w:r>
      <w:r>
        <w:rPr>
          <w:rFonts w:hint="eastAsia" w:eastAsia="仿宋_GB2312"/>
          <w:color w:val="auto"/>
          <w:sz w:val="32"/>
          <w:szCs w:val="32"/>
        </w:rPr>
        <w:t>主要用于发放人员的住房公积金</w:t>
      </w:r>
      <w:r>
        <w:rPr>
          <w:rFonts w:hint="eastAsia" w:ascii="仿宋_GB2312" w:eastAsia="仿宋_GB2312"/>
          <w:color w:val="auto"/>
          <w:sz w:val="32"/>
          <w:szCs w:val="32"/>
        </w:rPr>
        <w:t>。</w:t>
      </w:r>
    </w:p>
    <w:p>
      <w:pPr>
        <w:numPr>
          <w:ilvl w:val="0"/>
          <w:numId w:val="3"/>
        </w:numPr>
        <w:adjustRightInd w:val="0"/>
        <w:snapToGrid w:val="0"/>
        <w:spacing w:line="500" w:lineRule="exact"/>
        <w:ind w:firstLine="640" w:firstLineChars="200"/>
        <w:rPr>
          <w:rFonts w:ascii="黑体" w:eastAsia="黑体"/>
          <w:color w:val="auto"/>
          <w:sz w:val="32"/>
          <w:szCs w:val="32"/>
        </w:rPr>
      </w:pPr>
      <w:r>
        <w:rPr>
          <w:rFonts w:hint="eastAsia" w:ascii="黑体" w:eastAsia="黑体"/>
          <w:color w:val="auto"/>
          <w:sz w:val="32"/>
          <w:szCs w:val="32"/>
        </w:rPr>
        <w:t>财政拨款收支预算总体情况说明</w:t>
      </w:r>
    </w:p>
    <w:p>
      <w:pPr>
        <w:pStyle w:val="7"/>
        <w:spacing w:before="42" w:line="364" w:lineRule="auto"/>
        <w:ind w:left="110" w:right="122" w:firstLine="739"/>
        <w:jc w:val="both"/>
        <w:rPr>
          <w:rFonts w:hint="default" w:ascii="黑体" w:eastAsia="仿宋"/>
          <w:color w:val="auto"/>
          <w:lang w:val="en-US" w:eastAsia="zh-CN"/>
        </w:rPr>
      </w:pPr>
      <w:r>
        <w:rPr>
          <w:rFonts w:hint="eastAsia" w:ascii="仿宋_GB2312" w:eastAsia="仿宋_GB2312"/>
          <w:color w:val="auto"/>
          <w:sz w:val="32"/>
          <w:szCs w:val="32"/>
        </w:rPr>
        <w:t>乌海市市场监督管理局</w:t>
      </w:r>
      <w:r>
        <w:rPr>
          <w:color w:val="auto"/>
          <w:spacing w:val="2"/>
        </w:rPr>
        <w:t>局</w:t>
      </w:r>
      <w:r>
        <w:rPr>
          <w:color w:val="auto"/>
          <w:spacing w:val="-7"/>
        </w:rPr>
        <w:t>202</w:t>
      </w:r>
      <w:r>
        <w:rPr>
          <w:rFonts w:hint="eastAsia"/>
          <w:color w:val="auto"/>
          <w:spacing w:val="-7"/>
          <w:lang w:val="en-US" w:eastAsia="zh-CN"/>
        </w:rPr>
        <w:t>2</w:t>
      </w:r>
      <w:r>
        <w:rPr>
          <w:color w:val="auto"/>
          <w:spacing w:val="-1"/>
        </w:rPr>
        <w:t xml:space="preserve">年度财政拨款收、支总预算 </w:t>
      </w:r>
      <w:r>
        <w:rPr>
          <w:rFonts w:hint="eastAsia"/>
          <w:color w:val="auto"/>
          <w:lang w:val="en-US" w:eastAsia="zh-CN"/>
        </w:rPr>
        <w:t>1952.03</w:t>
      </w:r>
      <w:r>
        <w:rPr>
          <w:color w:val="auto"/>
          <w:spacing w:val="-4"/>
        </w:rPr>
        <w:t>万元。与</w:t>
      </w:r>
      <w:r>
        <w:rPr>
          <w:color w:val="auto"/>
          <w:spacing w:val="-8"/>
          <w:w w:val="95"/>
        </w:rPr>
        <w:t>上年相比</w:t>
      </w:r>
      <w:r>
        <w:rPr>
          <w:color w:val="auto"/>
          <w:spacing w:val="-8"/>
          <w:w w:val="95"/>
          <w:highlight w:val="none"/>
        </w:rPr>
        <w:t>，财政拨款收、支总计各</w:t>
      </w:r>
      <w:r>
        <w:rPr>
          <w:rFonts w:hint="eastAsia"/>
          <w:color w:val="auto"/>
          <w:spacing w:val="-8"/>
          <w:w w:val="95"/>
          <w:highlight w:val="none"/>
          <w:lang w:eastAsia="zh-CN"/>
        </w:rPr>
        <w:t>减少</w:t>
      </w:r>
      <w:r>
        <w:rPr>
          <w:rFonts w:hint="eastAsia"/>
          <w:color w:val="auto"/>
          <w:spacing w:val="-8"/>
          <w:w w:val="95"/>
          <w:highlight w:val="none"/>
          <w:lang w:val="en-US" w:eastAsia="zh-CN"/>
        </w:rPr>
        <w:t>209.25</w:t>
      </w:r>
      <w:r>
        <w:rPr>
          <w:color w:val="auto"/>
          <w:spacing w:val="-8"/>
          <w:w w:val="95"/>
          <w:highlight w:val="none"/>
        </w:rPr>
        <w:t>万元，</w:t>
      </w:r>
      <w:r>
        <w:rPr>
          <w:rFonts w:hint="eastAsia"/>
          <w:color w:val="auto"/>
          <w:spacing w:val="-8"/>
          <w:w w:val="95"/>
          <w:highlight w:val="none"/>
          <w:lang w:eastAsia="zh-CN"/>
        </w:rPr>
        <w:t>减少</w:t>
      </w:r>
      <w:r>
        <w:rPr>
          <w:rFonts w:hint="eastAsia"/>
          <w:color w:val="auto"/>
          <w:spacing w:val="-8"/>
          <w:w w:val="95"/>
          <w:highlight w:val="none"/>
          <w:lang w:val="en-US" w:eastAsia="zh-CN"/>
        </w:rPr>
        <w:t>9.68</w:t>
      </w:r>
      <w:r>
        <w:rPr>
          <w:color w:val="auto"/>
          <w:spacing w:val="-8"/>
          <w:w w:val="95"/>
          <w:highlight w:val="none"/>
        </w:rPr>
        <w:t>%。主</w:t>
      </w:r>
      <w:r>
        <w:rPr>
          <w:color w:val="auto"/>
          <w:spacing w:val="-5"/>
          <w:w w:val="95"/>
          <w:highlight w:val="none"/>
        </w:rPr>
        <w:t>要原因：一是一般公共服务支出</w:t>
      </w:r>
      <w:r>
        <w:rPr>
          <w:rFonts w:hint="eastAsia"/>
          <w:color w:val="auto"/>
          <w:spacing w:val="-5"/>
          <w:w w:val="95"/>
          <w:highlight w:val="none"/>
          <w:lang w:eastAsia="zh-CN"/>
        </w:rPr>
        <w:t>减少</w:t>
      </w:r>
      <w:r>
        <w:rPr>
          <w:rFonts w:hint="eastAsia"/>
          <w:color w:val="auto"/>
          <w:spacing w:val="-5"/>
          <w:w w:val="95"/>
          <w:highlight w:val="none"/>
          <w:lang w:val="en-US" w:eastAsia="zh-CN"/>
        </w:rPr>
        <w:t>169.82</w:t>
      </w:r>
      <w:r>
        <w:rPr>
          <w:color w:val="auto"/>
          <w:spacing w:val="-5"/>
          <w:w w:val="95"/>
          <w:highlight w:val="none"/>
        </w:rPr>
        <w:t>万元，主要</w:t>
      </w:r>
      <w:r>
        <w:rPr>
          <w:rFonts w:hint="eastAsia"/>
          <w:color w:val="auto"/>
          <w:spacing w:val="-5"/>
          <w:w w:val="95"/>
          <w:highlight w:val="none"/>
          <w:lang w:eastAsia="zh-CN"/>
        </w:rPr>
        <w:t>是</w:t>
      </w:r>
      <w:r>
        <w:rPr>
          <w:rFonts w:hint="eastAsia" w:ascii="仿宋_GB2312" w:eastAsia="仿宋_GB2312"/>
          <w:color w:val="auto"/>
          <w:sz w:val="32"/>
          <w:szCs w:val="32"/>
          <w:highlight w:val="none"/>
          <w:lang w:eastAsia="zh-CN"/>
        </w:rPr>
        <w:t>人员减少导致人员经费减少，二是压缩专项经费</w:t>
      </w:r>
      <w:r>
        <w:rPr>
          <w:color w:val="auto"/>
          <w:spacing w:val="-3"/>
          <w:w w:val="95"/>
          <w:highlight w:val="none"/>
        </w:rPr>
        <w:t>；二是社会保障和就业支出</w:t>
      </w:r>
      <w:r>
        <w:rPr>
          <w:rFonts w:hint="eastAsia"/>
          <w:color w:val="auto"/>
          <w:spacing w:val="-3"/>
          <w:w w:val="95"/>
          <w:highlight w:val="none"/>
          <w:lang w:eastAsia="zh-CN"/>
        </w:rPr>
        <w:t>减少</w:t>
      </w:r>
      <w:r>
        <w:rPr>
          <w:rFonts w:hint="eastAsia"/>
          <w:color w:val="auto"/>
          <w:spacing w:val="-3"/>
          <w:w w:val="95"/>
          <w:highlight w:val="none"/>
          <w:lang w:val="en-US" w:eastAsia="zh-CN"/>
        </w:rPr>
        <w:t>25.96</w:t>
      </w:r>
      <w:r>
        <w:rPr>
          <w:color w:val="auto"/>
          <w:spacing w:val="-12"/>
          <w:w w:val="95"/>
          <w:highlight w:val="none"/>
        </w:rPr>
        <w:t>万元，主要是</w:t>
      </w:r>
      <w:r>
        <w:rPr>
          <w:rFonts w:hint="eastAsia" w:ascii="仿宋_GB2312" w:eastAsia="仿宋_GB2312"/>
          <w:color w:val="auto"/>
          <w:sz w:val="32"/>
          <w:szCs w:val="32"/>
          <w:highlight w:val="none"/>
          <w:lang w:eastAsia="zh-CN"/>
        </w:rPr>
        <w:t>人员减少导致人员社会保障缴费减少</w:t>
      </w:r>
      <w:r>
        <w:rPr>
          <w:color w:val="auto"/>
          <w:spacing w:val="-12"/>
          <w:w w:val="95"/>
          <w:highlight w:val="none"/>
        </w:rPr>
        <w:t xml:space="preserve">；三是卫生健康支出增  </w:t>
      </w:r>
      <w:r>
        <w:rPr>
          <w:color w:val="auto"/>
          <w:spacing w:val="-5"/>
          <w:w w:val="95"/>
          <w:highlight w:val="none"/>
        </w:rPr>
        <w:t>加</w:t>
      </w:r>
      <w:r>
        <w:rPr>
          <w:rFonts w:hint="eastAsia"/>
          <w:color w:val="auto"/>
          <w:highlight w:val="none"/>
          <w:lang w:val="en-US" w:eastAsia="zh-CN"/>
        </w:rPr>
        <w:t>2.19</w:t>
      </w:r>
      <w:r>
        <w:rPr>
          <w:color w:val="auto"/>
          <w:spacing w:val="-5"/>
          <w:w w:val="95"/>
          <w:highlight w:val="none"/>
        </w:rPr>
        <w:t>万元，主要是</w:t>
      </w:r>
      <w:r>
        <w:rPr>
          <w:rFonts w:hint="eastAsia"/>
          <w:color w:val="auto"/>
          <w:spacing w:val="-5"/>
          <w:w w:val="95"/>
          <w:highlight w:val="none"/>
          <w:lang w:eastAsia="zh-CN"/>
        </w:rPr>
        <w:t>预算中增加医疗补助</w:t>
      </w:r>
      <w:r>
        <w:rPr>
          <w:color w:val="auto"/>
          <w:spacing w:val="-5"/>
          <w:w w:val="95"/>
          <w:highlight w:val="none"/>
        </w:rPr>
        <w:t>；四是住房保障支</w:t>
      </w:r>
      <w:r>
        <w:rPr>
          <w:color w:val="auto"/>
          <w:spacing w:val="-15"/>
          <w:w w:val="95"/>
          <w:highlight w:val="none"/>
        </w:rPr>
        <w:t>出</w:t>
      </w:r>
      <w:r>
        <w:rPr>
          <w:rFonts w:hint="eastAsia"/>
          <w:color w:val="auto"/>
          <w:spacing w:val="-15"/>
          <w:w w:val="95"/>
          <w:highlight w:val="none"/>
          <w:lang w:eastAsia="zh-CN"/>
        </w:rPr>
        <w:t>减少</w:t>
      </w:r>
      <w:r>
        <w:rPr>
          <w:rFonts w:hint="eastAsia"/>
          <w:color w:val="auto"/>
          <w:spacing w:val="-15"/>
          <w:w w:val="95"/>
          <w:highlight w:val="none"/>
          <w:lang w:val="en-US" w:eastAsia="zh-CN"/>
        </w:rPr>
        <w:t>11.27</w:t>
      </w:r>
      <w:r>
        <w:rPr>
          <w:color w:val="auto"/>
          <w:spacing w:val="-15"/>
          <w:w w:val="95"/>
          <w:highlight w:val="none"/>
        </w:rPr>
        <w:t>万元，主要是</w:t>
      </w:r>
      <w:r>
        <w:rPr>
          <w:rFonts w:hint="eastAsia" w:ascii="仿宋_GB2312" w:eastAsia="仿宋_GB2312"/>
          <w:color w:val="auto"/>
          <w:sz w:val="32"/>
          <w:szCs w:val="32"/>
          <w:highlight w:val="none"/>
          <w:lang w:eastAsia="zh-CN"/>
        </w:rPr>
        <w:t>人员减少导致住房保障缴费减少</w:t>
      </w:r>
      <w:r>
        <w:rPr>
          <w:color w:val="auto"/>
          <w:spacing w:val="-11"/>
          <w:highlight w:val="none"/>
        </w:rPr>
        <w:t>。</w:t>
      </w:r>
    </w:p>
    <w:p>
      <w:pPr>
        <w:pStyle w:val="7"/>
        <w:spacing w:line="404" w:lineRule="exact"/>
        <w:ind w:left="832"/>
        <w:rPr>
          <w:rFonts w:ascii="黑体" w:eastAsia="黑体"/>
          <w:color w:val="auto"/>
        </w:rPr>
      </w:pPr>
      <w:r>
        <w:rPr>
          <w:rFonts w:hint="eastAsia" w:ascii="黑体" w:hAnsi="黑体" w:eastAsia="黑体"/>
          <w:color w:val="auto"/>
        </w:rPr>
        <w:t>四、</w:t>
      </w:r>
      <w:r>
        <w:rPr>
          <w:rFonts w:hint="eastAsia" w:ascii="黑体" w:eastAsia="黑体"/>
          <w:color w:val="auto"/>
        </w:rPr>
        <w:t>一般公共预算支出预算情况说明</w:t>
      </w:r>
    </w:p>
    <w:p>
      <w:pPr>
        <w:pStyle w:val="7"/>
        <w:spacing w:before="214" w:line="364" w:lineRule="auto"/>
        <w:ind w:left="110" w:right="122" w:firstLine="722"/>
        <w:rPr>
          <w:rFonts w:hint="eastAsia" w:ascii="仿宋_GB2312" w:hAnsi="仿宋_GB2312" w:eastAsia="仿宋_GB2312" w:cs="仿宋_GB2312"/>
          <w:color w:val="auto"/>
          <w:lang w:eastAsia="zh-CN"/>
        </w:rPr>
      </w:pPr>
      <w:r>
        <w:rPr>
          <w:rFonts w:hint="eastAsia" w:ascii="仿宋_GB2312" w:eastAsia="仿宋_GB2312"/>
          <w:color w:val="auto"/>
          <w:sz w:val="32"/>
          <w:szCs w:val="32"/>
        </w:rPr>
        <w:t>乌海市市场监督管理</w:t>
      </w:r>
      <w:r>
        <w:rPr>
          <w:rFonts w:hint="eastAsia" w:ascii="仿宋_GB2312" w:hAnsi="仿宋_GB2312" w:eastAsia="仿宋_GB2312" w:cs="仿宋_GB2312"/>
          <w:color w:val="auto"/>
          <w:spacing w:val="-8"/>
          <w:w w:val="95"/>
        </w:rPr>
        <w:t>局</w:t>
      </w:r>
      <w:r>
        <w:rPr>
          <w:rFonts w:hint="eastAsia" w:ascii="仿宋_GB2312" w:hAnsi="仿宋_GB2312" w:eastAsia="仿宋_GB2312" w:cs="仿宋_GB2312"/>
          <w:color w:val="auto"/>
          <w:spacing w:val="-12"/>
          <w:w w:val="95"/>
        </w:rPr>
        <w:t>202</w:t>
      </w:r>
      <w:r>
        <w:rPr>
          <w:rFonts w:hint="eastAsia" w:ascii="仿宋_GB2312" w:hAnsi="仿宋_GB2312" w:eastAsia="仿宋_GB2312" w:cs="仿宋_GB2312"/>
          <w:color w:val="auto"/>
          <w:spacing w:val="-12"/>
          <w:w w:val="95"/>
          <w:lang w:val="en-US" w:eastAsia="zh-CN"/>
        </w:rPr>
        <w:t>2</w:t>
      </w:r>
      <w:r>
        <w:rPr>
          <w:rFonts w:hint="eastAsia" w:ascii="仿宋_GB2312" w:hAnsi="仿宋_GB2312" w:eastAsia="仿宋_GB2312" w:cs="仿宋_GB2312"/>
          <w:color w:val="auto"/>
          <w:spacing w:val="-7"/>
          <w:w w:val="95"/>
        </w:rPr>
        <w:t>年一般公共预算财政拨款支出预算</w:t>
      </w:r>
      <w:r>
        <w:rPr>
          <w:rFonts w:hint="eastAsia" w:ascii="仿宋_GB2312" w:hAnsi="仿宋_GB2312" w:eastAsia="仿宋_GB2312" w:cs="仿宋_GB2312"/>
          <w:color w:val="auto"/>
          <w:lang w:val="en-US" w:eastAsia="zh-CN"/>
        </w:rPr>
        <w:t>1952.03</w:t>
      </w:r>
      <w:r>
        <w:rPr>
          <w:rFonts w:hint="eastAsia" w:ascii="仿宋_GB2312" w:hAnsi="仿宋_GB2312" w:eastAsia="仿宋_GB2312" w:cs="仿宋_GB2312"/>
          <w:color w:val="auto"/>
          <w:spacing w:val="-5"/>
          <w:w w:val="95"/>
        </w:rPr>
        <w:t xml:space="preserve">万元， </w:t>
      </w:r>
      <w:r>
        <w:rPr>
          <w:rFonts w:hint="eastAsia" w:ascii="仿宋_GB2312" w:hAnsi="仿宋_GB2312" w:eastAsia="仿宋_GB2312" w:cs="仿宋_GB2312"/>
          <w:color w:val="auto"/>
          <w:spacing w:val="-10"/>
          <w:w w:val="95"/>
        </w:rPr>
        <w:t>与上年相比</w:t>
      </w:r>
      <w:r>
        <w:rPr>
          <w:rFonts w:hint="eastAsia" w:ascii="仿宋_GB2312" w:hAnsi="仿宋_GB2312" w:eastAsia="仿宋_GB2312" w:cs="仿宋_GB2312"/>
          <w:color w:val="auto"/>
          <w:spacing w:val="-10"/>
          <w:w w:val="95"/>
          <w:lang w:val="en-US"/>
        </w:rPr>
        <w:t>减少</w:t>
      </w:r>
      <w:r>
        <w:rPr>
          <w:rFonts w:hint="eastAsia" w:ascii="仿宋_GB2312" w:hAnsi="仿宋_GB2312" w:eastAsia="仿宋_GB2312" w:cs="仿宋_GB2312"/>
          <w:color w:val="auto"/>
          <w:spacing w:val="-10"/>
          <w:w w:val="95"/>
          <w:lang w:val="en-US" w:eastAsia="zh-CN"/>
        </w:rPr>
        <w:t>209.25</w:t>
      </w:r>
      <w:r>
        <w:rPr>
          <w:rFonts w:hint="eastAsia" w:ascii="仿宋_GB2312" w:hAnsi="仿宋_GB2312" w:eastAsia="仿宋_GB2312" w:cs="仿宋_GB2312"/>
          <w:color w:val="auto"/>
          <w:spacing w:val="-10"/>
          <w:w w:val="95"/>
        </w:rPr>
        <w:t>万元，</w:t>
      </w:r>
      <w:r>
        <w:rPr>
          <w:rFonts w:hint="eastAsia" w:ascii="仿宋_GB2312" w:hAnsi="仿宋_GB2312" w:eastAsia="仿宋_GB2312" w:cs="仿宋_GB2312"/>
          <w:color w:val="auto"/>
          <w:spacing w:val="-10"/>
          <w:w w:val="95"/>
          <w:lang w:val="en-US"/>
        </w:rPr>
        <w:t>减少</w:t>
      </w:r>
      <w:r>
        <w:rPr>
          <w:rFonts w:hint="eastAsia" w:ascii="仿宋_GB2312" w:hAnsi="仿宋_GB2312" w:eastAsia="仿宋_GB2312" w:cs="仿宋_GB2312"/>
          <w:color w:val="auto"/>
          <w:spacing w:val="-10"/>
          <w:w w:val="95"/>
          <w:lang w:val="en-US" w:eastAsia="zh-CN"/>
        </w:rPr>
        <w:t>9.68</w:t>
      </w:r>
      <w:r>
        <w:rPr>
          <w:rFonts w:hint="eastAsia" w:ascii="仿宋_GB2312" w:hAnsi="仿宋_GB2312" w:eastAsia="仿宋_GB2312" w:cs="仿宋_GB2312"/>
          <w:color w:val="auto"/>
          <w:spacing w:val="-13"/>
          <w:w w:val="95"/>
        </w:rPr>
        <w:t>%</w:t>
      </w:r>
      <w:r>
        <w:rPr>
          <w:rFonts w:hint="eastAsia" w:ascii="仿宋_GB2312" w:hAnsi="仿宋_GB2312" w:eastAsia="仿宋_GB2312" w:cs="仿宋_GB2312"/>
          <w:color w:val="auto"/>
          <w:spacing w:val="-12"/>
          <w:w w:val="95"/>
        </w:rPr>
        <w:t>，主要原因</w:t>
      </w:r>
      <w:r>
        <w:rPr>
          <w:rFonts w:hint="eastAsia" w:ascii="仿宋_GB2312" w:hAnsi="仿宋_GB2312" w:eastAsia="仿宋_GB2312" w:cs="仿宋_GB2312"/>
          <w:color w:val="auto"/>
          <w:spacing w:val="-12"/>
          <w:w w:val="95"/>
          <w:lang w:eastAsia="zh-CN"/>
        </w:rPr>
        <w:t>一是人员减少导致人员经费减少，二是压缩专项经费。</w:t>
      </w:r>
    </w:p>
    <w:p>
      <w:pPr>
        <w:pStyle w:val="7"/>
        <w:spacing w:line="403" w:lineRule="exact"/>
        <w:ind w:left="832"/>
        <w:rPr>
          <w:rFonts w:ascii="楷体" w:eastAsia="楷体"/>
          <w:color w:val="auto"/>
        </w:rPr>
      </w:pPr>
      <w:r>
        <w:rPr>
          <w:rFonts w:hint="eastAsia" w:ascii="楷体" w:eastAsia="楷体"/>
          <w:color w:val="auto"/>
        </w:rPr>
        <w:t>（一）一般公共服务（类）</w:t>
      </w:r>
    </w:p>
    <w:p>
      <w:pPr>
        <w:pStyle w:val="7"/>
        <w:spacing w:before="42"/>
        <w:ind w:left="100" w:firstLine="568" w:firstLineChars="200"/>
        <w:rPr>
          <w:rFonts w:ascii="仿宋_GB2312" w:hAnsi="仿宋_GB2312" w:eastAsia="仿宋_GB2312" w:cs="仿宋_GB2312"/>
          <w:color w:val="auto"/>
          <w:lang w:val="en-US"/>
        </w:rPr>
      </w:pPr>
      <w:r>
        <w:rPr>
          <w:rFonts w:hint="eastAsia" w:ascii="仿宋_GB2312" w:hAnsi="仿宋_GB2312" w:eastAsia="仿宋_GB2312" w:cs="仿宋_GB2312"/>
          <w:color w:val="auto"/>
          <w:spacing w:val="-10"/>
          <w:w w:val="95"/>
          <w:lang w:val="en-US"/>
        </w:rPr>
        <w:t>1.</w:t>
      </w:r>
      <w:r>
        <w:rPr>
          <w:rFonts w:hint="eastAsia" w:ascii="仿宋_GB2312" w:hAnsi="仿宋_GB2312" w:eastAsia="仿宋_GB2312" w:cs="仿宋_GB2312"/>
          <w:color w:val="auto"/>
          <w:spacing w:val="-10"/>
          <w:w w:val="95"/>
        </w:rPr>
        <w:t>市场监督管理事务</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rPr>
        <w:t>款</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rPr>
        <w:t>行政运行</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rPr>
        <w:t>项</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rPr>
        <w:t>。年初预算</w:t>
      </w:r>
      <w:r>
        <w:rPr>
          <w:rFonts w:hint="eastAsia" w:ascii="仿宋_GB2312" w:hAnsi="仿宋_GB2312" w:eastAsia="仿宋_GB2312" w:cs="仿宋_GB2312"/>
          <w:color w:val="auto"/>
          <w:spacing w:val="-13"/>
          <w:w w:val="95"/>
          <w:lang w:val="en-US" w:eastAsia="zh-CN"/>
        </w:rPr>
        <w:t>1076.51</w:t>
      </w:r>
      <w:r>
        <w:rPr>
          <w:rFonts w:hint="eastAsia" w:ascii="仿宋_GB2312" w:hAnsi="仿宋_GB2312" w:eastAsia="仿宋_GB2312" w:cs="仿宋_GB2312"/>
          <w:color w:val="auto"/>
          <w:spacing w:val="-8"/>
          <w:w w:val="95"/>
        </w:rPr>
        <w:t>万元，与上</w:t>
      </w:r>
      <w:r>
        <w:rPr>
          <w:rFonts w:hint="eastAsia" w:ascii="仿宋_GB2312" w:hAnsi="仿宋_GB2312" w:eastAsia="仿宋_GB2312" w:cs="仿宋_GB2312"/>
          <w:color w:val="auto"/>
          <w:spacing w:val="-9"/>
          <w:w w:val="95"/>
        </w:rPr>
        <w:t>年相比</w:t>
      </w:r>
      <w:r>
        <w:rPr>
          <w:rFonts w:hint="eastAsia" w:ascii="仿宋_GB2312" w:hAnsi="仿宋_GB2312" w:eastAsia="仿宋_GB2312" w:cs="仿宋_GB2312"/>
          <w:color w:val="auto"/>
          <w:spacing w:val="-9"/>
          <w:w w:val="95"/>
          <w:lang w:val="en-US"/>
        </w:rPr>
        <w:t>减少</w:t>
      </w:r>
      <w:r>
        <w:rPr>
          <w:rFonts w:hint="eastAsia" w:ascii="仿宋_GB2312" w:hAnsi="仿宋_GB2312" w:eastAsia="仿宋_GB2312" w:cs="仿宋_GB2312"/>
          <w:color w:val="auto"/>
          <w:spacing w:val="-13"/>
          <w:w w:val="95"/>
          <w:lang w:val="en-US" w:eastAsia="zh-CN"/>
        </w:rPr>
        <w:t>78.45</w:t>
      </w:r>
      <w:r>
        <w:rPr>
          <w:rFonts w:hint="eastAsia" w:ascii="仿宋_GB2312" w:hAnsi="仿宋_GB2312" w:eastAsia="仿宋_GB2312" w:cs="仿宋_GB2312"/>
          <w:color w:val="auto"/>
          <w:spacing w:val="-8"/>
          <w:w w:val="95"/>
        </w:rPr>
        <w:t>万元，减少</w:t>
      </w:r>
      <w:r>
        <w:rPr>
          <w:rFonts w:hint="eastAsia" w:ascii="仿宋_GB2312" w:hAnsi="仿宋_GB2312" w:eastAsia="仿宋_GB2312" w:cs="仿宋_GB2312"/>
          <w:color w:val="auto"/>
          <w:spacing w:val="-8"/>
          <w:w w:val="95"/>
          <w:lang w:val="en-US" w:eastAsia="zh-CN"/>
        </w:rPr>
        <w:t>6.79</w:t>
      </w:r>
      <w:r>
        <w:rPr>
          <w:rFonts w:hint="eastAsia" w:ascii="仿宋_GB2312" w:hAnsi="仿宋_GB2312" w:eastAsia="仿宋_GB2312" w:cs="仿宋_GB2312"/>
          <w:color w:val="auto"/>
          <w:spacing w:val="-11"/>
          <w:w w:val="95"/>
        </w:rPr>
        <w:t>%。变动原因：</w:t>
      </w:r>
      <w:r>
        <w:rPr>
          <w:rFonts w:hint="eastAsia" w:ascii="仿宋_GB2312" w:hAnsi="仿宋_GB2312" w:eastAsia="仿宋_GB2312" w:cs="仿宋_GB2312"/>
          <w:color w:val="auto"/>
          <w:spacing w:val="-11"/>
          <w:w w:val="95"/>
          <w:lang w:val="en-US" w:eastAsia="zh-CN"/>
        </w:rPr>
        <w:t>因疫情原因，部分宣传及培训活动减少，且在职总人数减少，行政运行费用相应减少。</w:t>
      </w:r>
    </w:p>
    <w:p>
      <w:pPr>
        <w:pStyle w:val="7"/>
        <w:spacing w:before="42"/>
        <w:ind w:left="100" w:firstLine="640" w:firstLineChars="200"/>
        <w:rPr>
          <w:rFonts w:ascii="仿宋_GB2312" w:hAnsi="仿宋_GB2312" w:eastAsia="仿宋_GB2312" w:cs="仿宋_GB2312"/>
          <w:color w:val="auto"/>
          <w:spacing w:val="-11"/>
          <w:w w:val="95"/>
        </w:rPr>
      </w:pPr>
      <w:r>
        <w:rPr>
          <w:rFonts w:hint="eastAsia" w:ascii="仿宋_GB2312" w:hAnsi="仿宋_GB2312" w:eastAsia="仿宋_GB2312" w:cs="仿宋_GB2312"/>
          <w:color w:val="auto"/>
          <w:lang w:val="en-US"/>
        </w:rPr>
        <w:t>2.市场监督管理事务（款）</w:t>
      </w:r>
      <w:r>
        <w:rPr>
          <w:rFonts w:hint="eastAsia" w:ascii="仿宋_GB2312" w:hAnsi="仿宋_GB2312" w:eastAsia="仿宋_GB2312" w:cs="仿宋_GB2312"/>
          <w:color w:val="auto"/>
          <w:lang w:val="en-US" w:eastAsia="zh-CN"/>
        </w:rPr>
        <w:t>一般行政管理事务</w:t>
      </w:r>
      <w:r>
        <w:rPr>
          <w:rFonts w:hint="eastAsia" w:ascii="仿宋_GB2312" w:hAnsi="仿宋_GB2312" w:eastAsia="仿宋_GB2312" w:cs="仿宋_GB2312"/>
          <w:color w:val="auto"/>
          <w:lang w:val="en-US"/>
        </w:rPr>
        <w:t>（项）。</w:t>
      </w:r>
      <w:r>
        <w:rPr>
          <w:rFonts w:hint="eastAsia" w:ascii="仿宋_GB2312" w:hAnsi="仿宋_GB2312" w:eastAsia="仿宋_GB2312" w:cs="仿宋_GB2312"/>
          <w:color w:val="auto"/>
          <w:lang w:val="en-US" w:eastAsia="zh-CN"/>
        </w:rPr>
        <w:t>年</w:t>
      </w:r>
      <w:r>
        <w:rPr>
          <w:rFonts w:hint="eastAsia" w:ascii="仿宋_GB2312" w:hAnsi="仿宋_GB2312" w:eastAsia="仿宋_GB2312" w:cs="仿宋_GB2312"/>
          <w:color w:val="auto"/>
          <w:spacing w:val="-10"/>
          <w:w w:val="95"/>
        </w:rPr>
        <w:t>初预算</w:t>
      </w:r>
      <w:r>
        <w:rPr>
          <w:rFonts w:hint="eastAsia" w:ascii="仿宋_GB2312" w:hAnsi="仿宋_GB2312" w:eastAsia="仿宋_GB2312" w:cs="仿宋_GB2312"/>
          <w:color w:val="auto"/>
          <w:spacing w:val="-13"/>
          <w:w w:val="95"/>
          <w:lang w:val="en-US" w:eastAsia="zh-CN"/>
        </w:rPr>
        <w:t>314.00</w:t>
      </w:r>
      <w:r>
        <w:rPr>
          <w:rFonts w:hint="eastAsia" w:ascii="仿宋_GB2312" w:hAnsi="仿宋_GB2312" w:eastAsia="仿宋_GB2312" w:cs="仿宋_GB2312"/>
          <w:color w:val="auto"/>
          <w:spacing w:val="-8"/>
          <w:w w:val="95"/>
        </w:rPr>
        <w:t>万元，与上</w:t>
      </w:r>
      <w:r>
        <w:rPr>
          <w:rFonts w:hint="eastAsia" w:ascii="仿宋_GB2312" w:hAnsi="仿宋_GB2312" w:eastAsia="仿宋_GB2312" w:cs="仿宋_GB2312"/>
          <w:color w:val="auto"/>
          <w:spacing w:val="-9"/>
          <w:w w:val="95"/>
        </w:rPr>
        <w:t>年相比增加</w:t>
      </w:r>
      <w:r>
        <w:rPr>
          <w:rFonts w:hint="eastAsia" w:ascii="仿宋_GB2312" w:hAnsi="仿宋_GB2312" w:eastAsia="仿宋_GB2312" w:cs="仿宋_GB2312"/>
          <w:color w:val="auto"/>
          <w:spacing w:val="-13"/>
          <w:w w:val="95"/>
          <w:lang w:val="en-US" w:eastAsia="zh-CN"/>
        </w:rPr>
        <w:t>314.00</w:t>
      </w:r>
      <w:r>
        <w:rPr>
          <w:rFonts w:hint="eastAsia" w:ascii="仿宋_GB2312" w:hAnsi="仿宋_GB2312" w:eastAsia="仿宋_GB2312" w:cs="仿宋_GB2312"/>
          <w:color w:val="auto"/>
          <w:spacing w:val="-8"/>
          <w:w w:val="95"/>
        </w:rPr>
        <w:t>万元，增加</w:t>
      </w:r>
      <w:r>
        <w:rPr>
          <w:rFonts w:hint="eastAsia" w:ascii="仿宋_GB2312" w:hAnsi="仿宋_GB2312" w:eastAsia="仿宋_GB2312" w:cs="仿宋_GB2312"/>
          <w:color w:val="auto"/>
          <w:spacing w:val="-8"/>
          <w:w w:val="95"/>
          <w:lang w:val="en-US" w:eastAsia="zh-CN"/>
        </w:rPr>
        <w:t>100%</w:t>
      </w:r>
      <w:r>
        <w:rPr>
          <w:rFonts w:hint="eastAsia" w:ascii="仿宋_GB2312" w:hAnsi="仿宋_GB2312" w:eastAsia="仿宋_GB2312" w:cs="仿宋_GB2312"/>
          <w:color w:val="auto"/>
          <w:spacing w:val="-11"/>
          <w:w w:val="95"/>
        </w:rPr>
        <w:t>。变动原因：</w:t>
      </w:r>
      <w:r>
        <w:rPr>
          <w:rFonts w:hint="eastAsia" w:eastAsia="仿宋_GB2312"/>
          <w:color w:val="auto"/>
          <w:spacing w:val="-11"/>
          <w:w w:val="95"/>
          <w:lang w:val="en-US" w:eastAsia="zh-CN"/>
        </w:rPr>
        <w:t>其他市场监督管理事务（项）预算支出一部分转移到一般行政管理事务（项）中。</w:t>
      </w:r>
    </w:p>
    <w:p>
      <w:pPr>
        <w:pStyle w:val="7"/>
        <w:spacing w:before="42"/>
        <w:ind w:left="100" w:firstLine="564" w:firstLineChars="200"/>
        <w:rPr>
          <w:rFonts w:ascii="仿宋_GB2312" w:hAnsi="仿宋_GB2312" w:eastAsia="仿宋_GB2312" w:cs="仿宋_GB2312"/>
          <w:color w:val="auto"/>
          <w:spacing w:val="-11"/>
          <w:w w:val="95"/>
        </w:rPr>
      </w:pPr>
      <w:r>
        <w:rPr>
          <w:rFonts w:hint="eastAsia"/>
          <w:color w:val="auto"/>
          <w:spacing w:val="-11"/>
          <w:w w:val="95"/>
          <w:lang w:val="en-US"/>
        </w:rPr>
        <w:t>3.</w:t>
      </w:r>
      <w:r>
        <w:rPr>
          <w:rFonts w:hint="eastAsia" w:ascii="仿宋_GB2312" w:hAnsi="仿宋_GB2312" w:eastAsia="仿宋_GB2312" w:cs="仿宋_GB2312"/>
          <w:color w:val="auto"/>
          <w:lang w:val="en-US"/>
        </w:rPr>
        <w:t>市场监督管理事务（款）</w:t>
      </w:r>
      <w:r>
        <w:rPr>
          <w:rFonts w:hint="eastAsia" w:ascii="仿宋_GB2312" w:hAnsi="仿宋_GB2312" w:eastAsia="仿宋_GB2312" w:cs="仿宋_GB2312"/>
          <w:color w:val="auto"/>
          <w:lang w:val="en-US" w:eastAsia="zh-CN"/>
        </w:rPr>
        <w:t>市场秩序执法</w:t>
      </w:r>
      <w:r>
        <w:rPr>
          <w:rFonts w:hint="eastAsia" w:ascii="仿宋_GB2312" w:hAnsi="仿宋_GB2312" w:eastAsia="仿宋_GB2312" w:cs="仿宋_GB2312"/>
          <w:color w:val="auto"/>
          <w:lang w:val="en-US"/>
        </w:rPr>
        <w:t>（项）。</w:t>
      </w:r>
      <w:r>
        <w:rPr>
          <w:rFonts w:hint="eastAsia" w:ascii="仿宋_GB2312" w:hAnsi="仿宋_GB2312" w:eastAsia="仿宋_GB2312" w:cs="仿宋_GB2312"/>
          <w:color w:val="auto"/>
          <w:lang w:val="en-US" w:eastAsia="zh-CN"/>
        </w:rPr>
        <w:t>年</w:t>
      </w:r>
      <w:r>
        <w:rPr>
          <w:rFonts w:hint="eastAsia" w:ascii="仿宋_GB2312" w:hAnsi="仿宋_GB2312" w:eastAsia="仿宋_GB2312" w:cs="仿宋_GB2312"/>
          <w:color w:val="auto"/>
          <w:spacing w:val="-10"/>
          <w:w w:val="95"/>
        </w:rPr>
        <w:t>初预算</w:t>
      </w:r>
      <w:r>
        <w:rPr>
          <w:rFonts w:hint="eastAsia" w:ascii="仿宋_GB2312" w:hAnsi="仿宋_GB2312" w:eastAsia="仿宋_GB2312" w:cs="仿宋_GB2312"/>
          <w:color w:val="auto"/>
          <w:spacing w:val="-13"/>
          <w:w w:val="95"/>
          <w:lang w:val="en-US" w:eastAsia="zh-CN"/>
        </w:rPr>
        <w:t>7.00</w:t>
      </w:r>
      <w:r>
        <w:rPr>
          <w:rFonts w:hint="eastAsia" w:ascii="仿宋_GB2312" w:hAnsi="仿宋_GB2312" w:eastAsia="仿宋_GB2312" w:cs="仿宋_GB2312"/>
          <w:color w:val="auto"/>
          <w:spacing w:val="-8"/>
          <w:w w:val="95"/>
        </w:rPr>
        <w:t>万元，与上</w:t>
      </w:r>
      <w:r>
        <w:rPr>
          <w:rFonts w:hint="eastAsia" w:ascii="仿宋_GB2312" w:hAnsi="仿宋_GB2312" w:eastAsia="仿宋_GB2312" w:cs="仿宋_GB2312"/>
          <w:color w:val="auto"/>
          <w:spacing w:val="-9"/>
          <w:w w:val="95"/>
        </w:rPr>
        <w:t>年相比增加</w:t>
      </w:r>
      <w:r>
        <w:rPr>
          <w:rFonts w:hint="eastAsia" w:ascii="仿宋_GB2312" w:hAnsi="仿宋_GB2312" w:eastAsia="仿宋_GB2312" w:cs="仿宋_GB2312"/>
          <w:color w:val="auto"/>
          <w:spacing w:val="-13"/>
          <w:w w:val="95"/>
          <w:lang w:val="en-US" w:eastAsia="zh-CN"/>
        </w:rPr>
        <w:t>7.00</w:t>
      </w:r>
      <w:r>
        <w:rPr>
          <w:rFonts w:hint="eastAsia" w:ascii="仿宋_GB2312" w:hAnsi="仿宋_GB2312" w:eastAsia="仿宋_GB2312" w:cs="仿宋_GB2312"/>
          <w:color w:val="auto"/>
          <w:spacing w:val="-8"/>
          <w:w w:val="95"/>
        </w:rPr>
        <w:t>万元，增加</w:t>
      </w:r>
      <w:r>
        <w:rPr>
          <w:rFonts w:hint="eastAsia" w:ascii="仿宋_GB2312" w:hAnsi="仿宋_GB2312" w:eastAsia="仿宋_GB2312" w:cs="仿宋_GB2312"/>
          <w:color w:val="auto"/>
          <w:spacing w:val="-8"/>
          <w:w w:val="95"/>
          <w:lang w:val="en-US" w:eastAsia="zh-CN"/>
        </w:rPr>
        <w:t>100</w:t>
      </w:r>
      <w:r>
        <w:rPr>
          <w:rFonts w:hint="eastAsia" w:ascii="仿宋_GB2312" w:hAnsi="仿宋_GB2312" w:eastAsia="仿宋_GB2312" w:cs="仿宋_GB2312"/>
          <w:color w:val="auto"/>
          <w:spacing w:val="-11"/>
          <w:w w:val="95"/>
        </w:rPr>
        <w:t>%。变动原因：</w:t>
      </w:r>
      <w:r>
        <w:rPr>
          <w:rFonts w:hint="eastAsia" w:ascii="仿宋_GB2312" w:hAnsi="仿宋_GB2312" w:eastAsia="仿宋_GB2312" w:cs="仿宋_GB2312"/>
          <w:color w:val="auto"/>
          <w:spacing w:val="-11"/>
          <w:w w:val="95"/>
          <w:lang w:val="en-US" w:eastAsia="zh-CN"/>
        </w:rPr>
        <w:t>2021年支出预算中未申请</w:t>
      </w:r>
      <w:r>
        <w:rPr>
          <w:rFonts w:hint="eastAsia" w:ascii="仿宋_GB2312" w:hAnsi="仿宋_GB2312" w:eastAsia="仿宋_GB2312" w:cs="仿宋_GB2312"/>
          <w:color w:val="auto"/>
          <w:lang w:val="en-US" w:eastAsia="zh-CN"/>
        </w:rPr>
        <w:t>市场秩序执法</w:t>
      </w:r>
      <w:r>
        <w:rPr>
          <w:rFonts w:hint="eastAsia" w:ascii="仿宋_GB2312" w:hAnsi="仿宋_GB2312" w:eastAsia="仿宋_GB2312" w:cs="仿宋_GB2312"/>
          <w:color w:val="auto"/>
          <w:lang w:val="en-US"/>
        </w:rPr>
        <w:t>（项）</w:t>
      </w:r>
      <w:r>
        <w:rPr>
          <w:rFonts w:hint="eastAsia" w:ascii="仿宋_GB2312" w:hAnsi="仿宋_GB2312" w:eastAsia="仿宋_GB2312" w:cs="仿宋_GB2312"/>
          <w:color w:val="auto"/>
          <w:lang w:val="en-US" w:eastAsia="zh-CN"/>
        </w:rPr>
        <w:t>专项经费，2022年纳入年度预算。</w:t>
      </w:r>
    </w:p>
    <w:p>
      <w:pPr>
        <w:pStyle w:val="7"/>
        <w:spacing w:before="42"/>
        <w:ind w:left="100" w:firstLine="564" w:firstLineChars="200"/>
        <w:rPr>
          <w:rFonts w:hint="eastAsia"/>
          <w:color w:val="auto"/>
          <w:spacing w:val="-11"/>
          <w:w w:val="95"/>
          <w:lang w:val="en-US"/>
        </w:rPr>
      </w:pPr>
      <w:r>
        <w:rPr>
          <w:rFonts w:hint="eastAsia"/>
          <w:color w:val="auto"/>
          <w:spacing w:val="-11"/>
          <w:w w:val="95"/>
          <w:lang w:val="en-US" w:eastAsia="zh-CN"/>
        </w:rPr>
        <w:t>4</w:t>
      </w:r>
      <w:r>
        <w:rPr>
          <w:rFonts w:hint="eastAsia"/>
          <w:color w:val="auto"/>
          <w:spacing w:val="-11"/>
          <w:w w:val="95"/>
          <w:lang w:val="en-US"/>
        </w:rPr>
        <w:t>.</w:t>
      </w:r>
      <w:r>
        <w:rPr>
          <w:rFonts w:hint="eastAsia" w:ascii="仿宋_GB2312" w:hAnsi="仿宋_GB2312" w:eastAsia="仿宋_GB2312" w:cs="仿宋_GB2312"/>
          <w:color w:val="auto"/>
          <w:lang w:val="en-US"/>
        </w:rPr>
        <w:t>市场监督管理事务</w:t>
      </w:r>
      <w:r>
        <w:rPr>
          <w:rFonts w:hint="eastAsia"/>
          <w:color w:val="auto"/>
          <w:spacing w:val="-11"/>
          <w:w w:val="95"/>
          <w:lang w:val="en-US"/>
        </w:rPr>
        <w:t>（款）</w:t>
      </w:r>
      <w:r>
        <w:rPr>
          <w:rFonts w:hint="eastAsia"/>
          <w:color w:val="auto"/>
          <w:spacing w:val="-11"/>
          <w:w w:val="95"/>
          <w:lang w:val="en-US" w:eastAsia="zh-CN"/>
        </w:rPr>
        <w:t>药品事务</w:t>
      </w:r>
      <w:r>
        <w:rPr>
          <w:rFonts w:hint="eastAsia"/>
          <w:color w:val="auto"/>
          <w:spacing w:val="-11"/>
          <w:w w:val="95"/>
          <w:lang w:val="en-US"/>
        </w:rPr>
        <w:t>（项）。年初预算</w:t>
      </w:r>
      <w:r>
        <w:rPr>
          <w:rFonts w:hint="eastAsia"/>
          <w:color w:val="auto"/>
          <w:spacing w:val="-11"/>
          <w:w w:val="95"/>
          <w:lang w:val="en-US" w:eastAsia="zh-CN"/>
        </w:rPr>
        <w:t>10</w:t>
      </w:r>
      <w:r>
        <w:rPr>
          <w:rFonts w:hint="eastAsia"/>
          <w:color w:val="auto"/>
          <w:spacing w:val="-11"/>
          <w:w w:val="95"/>
          <w:lang w:val="en-US"/>
        </w:rPr>
        <w:t>万元，与上年相比增加</w:t>
      </w:r>
      <w:r>
        <w:rPr>
          <w:rFonts w:hint="eastAsia"/>
          <w:color w:val="auto"/>
          <w:spacing w:val="-11"/>
          <w:w w:val="95"/>
          <w:lang w:val="en-US" w:eastAsia="zh-CN"/>
        </w:rPr>
        <w:t>0</w:t>
      </w:r>
      <w:r>
        <w:rPr>
          <w:rFonts w:hint="eastAsia"/>
          <w:color w:val="auto"/>
          <w:spacing w:val="-11"/>
          <w:w w:val="95"/>
          <w:lang w:val="en-US"/>
        </w:rPr>
        <w:t>万元，增加</w:t>
      </w:r>
      <w:r>
        <w:rPr>
          <w:rFonts w:hint="eastAsia"/>
          <w:color w:val="auto"/>
          <w:spacing w:val="-11"/>
          <w:w w:val="95"/>
          <w:lang w:val="en-US" w:eastAsia="zh-CN"/>
        </w:rPr>
        <w:t>0</w:t>
      </w:r>
      <w:r>
        <w:rPr>
          <w:rFonts w:hint="eastAsia"/>
          <w:color w:val="auto"/>
          <w:spacing w:val="-11"/>
          <w:w w:val="95"/>
          <w:lang w:val="en-US"/>
        </w:rPr>
        <w:t>%。</w:t>
      </w:r>
    </w:p>
    <w:p>
      <w:pPr>
        <w:pStyle w:val="7"/>
        <w:spacing w:before="42"/>
        <w:ind w:left="100" w:firstLine="564" w:firstLineChars="200"/>
        <w:rPr>
          <w:rFonts w:hint="eastAsia"/>
          <w:color w:val="auto"/>
          <w:spacing w:val="-11"/>
          <w:w w:val="95"/>
          <w:lang w:val="en-US" w:eastAsia="zh-CN"/>
        </w:rPr>
      </w:pPr>
      <w:r>
        <w:rPr>
          <w:rFonts w:hint="eastAsia"/>
          <w:color w:val="auto"/>
          <w:spacing w:val="-11"/>
          <w:w w:val="95"/>
          <w:lang w:val="en-US" w:eastAsia="zh-CN"/>
        </w:rPr>
        <w:t>5.市场监督管理事务（款）食品安全监管（项）。年初预算15万元，与上年相比增加15万元，增加100%。变动原因：</w:t>
      </w:r>
      <w:r>
        <w:rPr>
          <w:rFonts w:hint="eastAsia" w:ascii="仿宋_GB2312" w:hAnsi="仿宋_GB2312" w:eastAsia="仿宋_GB2312" w:cs="仿宋_GB2312"/>
          <w:color w:val="auto"/>
          <w:spacing w:val="-11"/>
          <w:w w:val="95"/>
          <w:lang w:val="en-US" w:eastAsia="zh-CN"/>
        </w:rPr>
        <w:t>2021年支出预算中未申请</w:t>
      </w:r>
      <w:r>
        <w:rPr>
          <w:rFonts w:hint="eastAsia" w:ascii="仿宋_GB2312" w:hAnsi="仿宋_GB2312" w:eastAsia="仿宋_GB2312" w:cs="仿宋_GB2312"/>
          <w:color w:val="auto"/>
          <w:lang w:val="en-US" w:eastAsia="zh-CN"/>
        </w:rPr>
        <w:t>食品安全监管</w:t>
      </w:r>
      <w:r>
        <w:rPr>
          <w:rFonts w:hint="eastAsia" w:ascii="仿宋_GB2312" w:hAnsi="仿宋_GB2312" w:eastAsia="仿宋_GB2312" w:cs="仿宋_GB2312"/>
          <w:color w:val="auto"/>
          <w:lang w:val="en-US"/>
        </w:rPr>
        <w:t>（项）</w:t>
      </w:r>
      <w:r>
        <w:rPr>
          <w:rFonts w:hint="eastAsia" w:ascii="仿宋_GB2312" w:hAnsi="仿宋_GB2312" w:eastAsia="仿宋_GB2312" w:cs="仿宋_GB2312"/>
          <w:color w:val="auto"/>
          <w:lang w:val="en-US" w:eastAsia="zh-CN"/>
        </w:rPr>
        <w:t>专项经费，2022年纳入年度预算。</w:t>
      </w:r>
    </w:p>
    <w:p>
      <w:pPr>
        <w:pStyle w:val="7"/>
        <w:spacing w:before="42"/>
        <w:ind w:left="100" w:firstLine="564" w:firstLineChars="200"/>
        <w:rPr>
          <w:rFonts w:hint="eastAsia"/>
          <w:color w:val="auto"/>
          <w:spacing w:val="-11"/>
          <w:w w:val="95"/>
          <w:lang w:val="en-US" w:eastAsia="zh-CN"/>
        </w:rPr>
      </w:pPr>
      <w:r>
        <w:rPr>
          <w:rFonts w:hint="eastAsia"/>
          <w:color w:val="auto"/>
          <w:spacing w:val="-11"/>
          <w:w w:val="95"/>
          <w:lang w:val="en-US" w:eastAsia="zh-CN"/>
        </w:rPr>
        <w:t>6.群众团体事务（款）其他群众团体事务支出（项）。年初预算17.82万元，与上年相比增加0.61万元，增加3.54%。变动 原因：</w:t>
      </w:r>
      <w:r>
        <w:rPr>
          <w:rFonts w:hint="eastAsia" w:eastAsia="仿宋_GB2312"/>
          <w:color w:val="auto"/>
          <w:spacing w:val="-11"/>
          <w:w w:val="95"/>
          <w:lang w:val="en-US" w:eastAsia="zh-CN"/>
        </w:rPr>
        <w:t>工资变动导致工会经费缴纳基数增加。</w:t>
      </w:r>
    </w:p>
    <w:p>
      <w:pPr>
        <w:pStyle w:val="7"/>
        <w:spacing w:line="403" w:lineRule="exact"/>
        <w:ind w:left="832"/>
        <w:rPr>
          <w:rFonts w:ascii="楷体" w:eastAsia="楷体"/>
          <w:color w:val="auto"/>
        </w:rPr>
      </w:pPr>
      <w:r>
        <w:rPr>
          <w:rFonts w:hint="eastAsia" w:ascii="楷体" w:eastAsia="楷体"/>
          <w:color w:val="auto"/>
        </w:rPr>
        <w:t>（</w:t>
      </w:r>
      <w:r>
        <w:rPr>
          <w:rFonts w:hint="eastAsia" w:ascii="楷体" w:eastAsia="楷体"/>
          <w:color w:val="auto"/>
          <w:lang w:eastAsia="zh-CN"/>
        </w:rPr>
        <w:t>二</w:t>
      </w:r>
      <w:r>
        <w:rPr>
          <w:rFonts w:hint="eastAsia" w:ascii="楷体" w:eastAsia="楷体"/>
          <w:color w:val="auto"/>
        </w:rPr>
        <w:t>）</w:t>
      </w:r>
      <w:r>
        <w:rPr>
          <w:rFonts w:hint="eastAsia" w:ascii="楷体" w:eastAsia="楷体"/>
          <w:color w:val="auto"/>
          <w:lang w:eastAsia="zh-CN"/>
        </w:rPr>
        <w:t>社会保障和就业支出</w:t>
      </w:r>
      <w:r>
        <w:rPr>
          <w:rFonts w:hint="eastAsia" w:ascii="楷体" w:eastAsia="楷体"/>
          <w:color w:val="auto"/>
        </w:rPr>
        <w:t>（类）</w:t>
      </w:r>
      <w:bookmarkStart w:id="2" w:name="_GoBack"/>
      <w:bookmarkEnd w:id="2"/>
    </w:p>
    <w:p>
      <w:pPr>
        <w:pStyle w:val="7"/>
        <w:spacing w:before="42"/>
        <w:ind w:left="100" w:firstLine="568" w:firstLineChars="200"/>
        <w:rPr>
          <w:rFonts w:hint="eastAsia" w:ascii="仿宋_GB2312" w:hAnsi="仿宋_GB2312" w:eastAsia="仿宋_GB2312" w:cs="仿宋_GB2312"/>
          <w:color w:val="auto"/>
          <w:lang w:val="en-US"/>
        </w:rPr>
      </w:pPr>
      <w:r>
        <w:rPr>
          <w:rFonts w:hint="eastAsia" w:ascii="仿宋_GB2312" w:hAnsi="仿宋_GB2312" w:eastAsia="仿宋_GB2312" w:cs="仿宋_GB2312"/>
          <w:color w:val="auto"/>
          <w:spacing w:val="-10"/>
          <w:w w:val="95"/>
          <w:lang w:val="en-US"/>
        </w:rPr>
        <w:t>1.</w:t>
      </w:r>
      <w:r>
        <w:rPr>
          <w:rFonts w:hint="eastAsia" w:ascii="仿宋_GB2312" w:hAnsi="仿宋_GB2312" w:eastAsia="仿宋_GB2312" w:cs="仿宋_GB2312"/>
          <w:color w:val="auto"/>
          <w:spacing w:val="-10"/>
          <w:w w:val="95"/>
          <w:lang w:eastAsia="zh-CN"/>
        </w:rPr>
        <w:t>行政事业单位养老支出</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rPr>
        <w:t>款</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lang w:eastAsia="zh-CN"/>
        </w:rPr>
        <w:t>行政单位离退休</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rPr>
        <w:t>项</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rPr>
        <w:t>。年初预算</w:t>
      </w:r>
      <w:r>
        <w:rPr>
          <w:rFonts w:hint="eastAsia" w:ascii="仿宋_GB2312" w:hAnsi="仿宋_GB2312" w:eastAsia="仿宋_GB2312" w:cs="仿宋_GB2312"/>
          <w:color w:val="auto"/>
          <w:spacing w:val="-13"/>
          <w:w w:val="95"/>
          <w:lang w:val="en-US" w:eastAsia="zh-CN"/>
        </w:rPr>
        <w:t>17.13</w:t>
      </w:r>
      <w:r>
        <w:rPr>
          <w:rFonts w:hint="eastAsia" w:ascii="仿宋_GB2312" w:hAnsi="仿宋_GB2312" w:eastAsia="仿宋_GB2312" w:cs="仿宋_GB2312"/>
          <w:color w:val="auto"/>
          <w:spacing w:val="-8"/>
          <w:w w:val="95"/>
        </w:rPr>
        <w:t>万元，与上</w:t>
      </w:r>
      <w:r>
        <w:rPr>
          <w:rFonts w:hint="eastAsia" w:ascii="仿宋_GB2312" w:hAnsi="仿宋_GB2312" w:eastAsia="仿宋_GB2312" w:cs="仿宋_GB2312"/>
          <w:color w:val="auto"/>
          <w:spacing w:val="-9"/>
          <w:w w:val="95"/>
        </w:rPr>
        <w:t>年相比</w:t>
      </w:r>
      <w:r>
        <w:rPr>
          <w:rFonts w:hint="eastAsia" w:ascii="仿宋_GB2312" w:hAnsi="仿宋_GB2312" w:eastAsia="仿宋_GB2312" w:cs="仿宋_GB2312"/>
          <w:color w:val="auto"/>
          <w:spacing w:val="-9"/>
          <w:w w:val="95"/>
          <w:lang w:val="en-US"/>
        </w:rPr>
        <w:t>减少</w:t>
      </w:r>
      <w:r>
        <w:rPr>
          <w:rFonts w:hint="eastAsia" w:ascii="仿宋_GB2312" w:hAnsi="仿宋_GB2312" w:eastAsia="仿宋_GB2312" w:cs="仿宋_GB2312"/>
          <w:color w:val="auto"/>
          <w:spacing w:val="-13"/>
          <w:w w:val="95"/>
          <w:lang w:val="en-US" w:eastAsia="zh-CN"/>
        </w:rPr>
        <w:t>13.54</w:t>
      </w:r>
      <w:r>
        <w:rPr>
          <w:rFonts w:hint="eastAsia" w:ascii="仿宋_GB2312" w:hAnsi="仿宋_GB2312" w:eastAsia="仿宋_GB2312" w:cs="仿宋_GB2312"/>
          <w:color w:val="auto"/>
          <w:spacing w:val="-8"/>
          <w:w w:val="95"/>
        </w:rPr>
        <w:t>万元，减少</w:t>
      </w:r>
      <w:r>
        <w:rPr>
          <w:rFonts w:hint="eastAsia" w:ascii="仿宋_GB2312" w:hAnsi="仿宋_GB2312" w:eastAsia="仿宋_GB2312" w:cs="仿宋_GB2312"/>
          <w:color w:val="auto"/>
          <w:spacing w:val="-13"/>
          <w:w w:val="95"/>
          <w:lang w:val="en-US" w:eastAsia="zh-CN"/>
        </w:rPr>
        <w:t>44.15</w:t>
      </w:r>
      <w:r>
        <w:rPr>
          <w:rFonts w:hint="eastAsia" w:ascii="仿宋_GB2312" w:hAnsi="仿宋_GB2312" w:eastAsia="仿宋_GB2312" w:cs="仿宋_GB2312"/>
          <w:color w:val="auto"/>
          <w:spacing w:val="-11"/>
          <w:w w:val="95"/>
        </w:rPr>
        <w:t>%。变动原因：</w:t>
      </w:r>
      <w:r>
        <w:rPr>
          <w:rFonts w:hint="eastAsia" w:ascii="仿宋_GB2312" w:hAnsi="仿宋_GB2312" w:eastAsia="仿宋_GB2312" w:cs="仿宋_GB2312"/>
          <w:color w:val="auto"/>
          <w:spacing w:val="-11"/>
          <w:w w:val="95"/>
          <w:lang w:eastAsia="zh-CN"/>
        </w:rPr>
        <w:t>因</w:t>
      </w:r>
      <w:r>
        <w:rPr>
          <w:rFonts w:hint="eastAsia" w:ascii="仿宋_GB2312" w:hAnsi="仿宋_GB2312" w:eastAsia="仿宋_GB2312" w:cs="仿宋_GB2312"/>
          <w:color w:val="auto"/>
          <w:spacing w:val="-11"/>
          <w:w w:val="95"/>
          <w:lang w:val="en-US" w:eastAsia="zh-CN"/>
        </w:rPr>
        <w:t>2021年减少一名离休人员，2022年</w:t>
      </w:r>
      <w:r>
        <w:rPr>
          <w:rFonts w:hint="eastAsia" w:ascii="仿宋_GB2312" w:hAnsi="仿宋_GB2312" w:eastAsia="仿宋_GB2312" w:cs="仿宋_GB2312"/>
          <w:color w:val="auto"/>
          <w:spacing w:val="-10"/>
          <w:w w:val="95"/>
          <w:lang w:eastAsia="zh-CN"/>
        </w:rPr>
        <w:t>行政单位离退休支出相应减少。</w:t>
      </w:r>
    </w:p>
    <w:p>
      <w:pPr>
        <w:pStyle w:val="7"/>
        <w:spacing w:before="42"/>
        <w:ind w:left="100" w:firstLine="568" w:firstLineChars="200"/>
        <w:rPr>
          <w:rFonts w:hint="eastAsia" w:ascii="仿宋_GB2312" w:hAnsi="仿宋_GB2312" w:eastAsia="仿宋_GB2312" w:cs="仿宋_GB2312"/>
          <w:color w:val="auto"/>
          <w:lang w:val="en-US"/>
        </w:rPr>
      </w:pPr>
      <w:r>
        <w:rPr>
          <w:rFonts w:hint="eastAsia" w:ascii="仿宋_GB2312" w:hAnsi="仿宋_GB2312" w:eastAsia="仿宋_GB2312" w:cs="仿宋_GB2312"/>
          <w:color w:val="auto"/>
          <w:spacing w:val="-10"/>
          <w:w w:val="95"/>
          <w:lang w:val="en-US" w:eastAsia="zh-CN"/>
        </w:rPr>
        <w:t>2</w:t>
      </w:r>
      <w:r>
        <w:rPr>
          <w:rFonts w:hint="eastAsia" w:ascii="仿宋_GB2312" w:hAnsi="仿宋_GB2312" w:eastAsia="仿宋_GB2312" w:cs="仿宋_GB2312"/>
          <w:color w:val="auto"/>
          <w:spacing w:val="-10"/>
          <w:w w:val="95"/>
          <w:lang w:val="en-US"/>
        </w:rPr>
        <w:t>.</w:t>
      </w:r>
      <w:r>
        <w:rPr>
          <w:rFonts w:hint="eastAsia" w:ascii="仿宋_GB2312" w:hAnsi="仿宋_GB2312" w:eastAsia="仿宋_GB2312" w:cs="仿宋_GB2312"/>
          <w:color w:val="auto"/>
          <w:spacing w:val="-10"/>
          <w:w w:val="95"/>
          <w:lang w:eastAsia="zh-CN"/>
        </w:rPr>
        <w:t>行政事业单位养老支出</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rPr>
        <w:t>款</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lang w:eastAsia="zh-CN"/>
        </w:rPr>
        <w:t>机关事业单位基本养老保险缴费支出</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rPr>
        <w:t>项</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rPr>
        <w:t>。年初预算</w:t>
      </w:r>
      <w:r>
        <w:rPr>
          <w:rFonts w:hint="eastAsia" w:ascii="仿宋_GB2312" w:hAnsi="仿宋_GB2312" w:eastAsia="仿宋_GB2312" w:cs="仿宋_GB2312"/>
          <w:color w:val="auto"/>
          <w:spacing w:val="-13"/>
          <w:w w:val="95"/>
          <w:lang w:val="en-US" w:eastAsia="zh-CN"/>
        </w:rPr>
        <w:t>120.03</w:t>
      </w:r>
      <w:r>
        <w:rPr>
          <w:rFonts w:hint="eastAsia" w:ascii="仿宋_GB2312" w:hAnsi="仿宋_GB2312" w:eastAsia="仿宋_GB2312" w:cs="仿宋_GB2312"/>
          <w:color w:val="auto"/>
          <w:spacing w:val="-8"/>
          <w:w w:val="95"/>
        </w:rPr>
        <w:t>万元，与上</w:t>
      </w:r>
      <w:r>
        <w:rPr>
          <w:rFonts w:hint="eastAsia" w:ascii="仿宋_GB2312" w:hAnsi="仿宋_GB2312" w:eastAsia="仿宋_GB2312" w:cs="仿宋_GB2312"/>
          <w:color w:val="auto"/>
          <w:spacing w:val="-9"/>
          <w:w w:val="95"/>
        </w:rPr>
        <w:t>年相比</w:t>
      </w:r>
      <w:r>
        <w:rPr>
          <w:rFonts w:hint="eastAsia" w:ascii="仿宋_GB2312" w:hAnsi="仿宋_GB2312" w:eastAsia="仿宋_GB2312" w:cs="仿宋_GB2312"/>
          <w:color w:val="auto"/>
          <w:spacing w:val="-9"/>
          <w:w w:val="95"/>
          <w:lang w:val="en-US"/>
        </w:rPr>
        <w:t>减少</w:t>
      </w:r>
      <w:r>
        <w:rPr>
          <w:rFonts w:hint="eastAsia" w:ascii="仿宋_GB2312" w:hAnsi="仿宋_GB2312" w:eastAsia="仿宋_GB2312" w:cs="仿宋_GB2312"/>
          <w:color w:val="auto"/>
          <w:spacing w:val="-13"/>
          <w:w w:val="95"/>
          <w:lang w:val="en-US" w:eastAsia="zh-CN"/>
        </w:rPr>
        <w:t>8.28</w:t>
      </w:r>
      <w:r>
        <w:rPr>
          <w:rFonts w:hint="eastAsia" w:ascii="仿宋_GB2312" w:hAnsi="仿宋_GB2312" w:eastAsia="仿宋_GB2312" w:cs="仿宋_GB2312"/>
          <w:color w:val="auto"/>
          <w:spacing w:val="-8"/>
          <w:w w:val="95"/>
        </w:rPr>
        <w:t>万元，减少</w:t>
      </w:r>
      <w:r>
        <w:rPr>
          <w:rFonts w:hint="eastAsia" w:ascii="仿宋_GB2312" w:hAnsi="仿宋_GB2312" w:eastAsia="仿宋_GB2312" w:cs="仿宋_GB2312"/>
          <w:color w:val="auto"/>
          <w:spacing w:val="-13"/>
          <w:w w:val="95"/>
          <w:lang w:val="en-US" w:eastAsia="zh-CN"/>
        </w:rPr>
        <w:t>6.45</w:t>
      </w:r>
      <w:r>
        <w:rPr>
          <w:rFonts w:hint="eastAsia" w:ascii="仿宋_GB2312" w:hAnsi="仿宋_GB2312" w:eastAsia="仿宋_GB2312" w:cs="仿宋_GB2312"/>
          <w:color w:val="auto"/>
          <w:spacing w:val="-11"/>
          <w:w w:val="95"/>
        </w:rPr>
        <w:t>%。变动原因：</w:t>
      </w:r>
      <w:r>
        <w:rPr>
          <w:rFonts w:hint="eastAsia" w:ascii="仿宋_GB2312" w:hAnsi="仿宋_GB2312" w:eastAsia="仿宋_GB2312" w:cs="仿宋_GB2312"/>
          <w:color w:val="auto"/>
          <w:spacing w:val="-11"/>
          <w:w w:val="95"/>
          <w:lang w:eastAsia="zh-CN"/>
        </w:rPr>
        <w:t>在职</w:t>
      </w:r>
      <w:r>
        <w:rPr>
          <w:rFonts w:hint="eastAsia" w:ascii="仿宋_GB2312" w:hAnsi="仿宋_GB2312" w:eastAsia="仿宋_GB2312" w:cs="仿宋_GB2312"/>
          <w:color w:val="auto"/>
          <w:sz w:val="32"/>
          <w:szCs w:val="32"/>
          <w:lang w:val="en-US" w:eastAsia="zh-CN"/>
        </w:rPr>
        <w:t>人员减少导致</w:t>
      </w:r>
      <w:r>
        <w:rPr>
          <w:rFonts w:hint="eastAsia" w:ascii="仿宋_GB2312" w:eastAsia="仿宋_GB2312"/>
          <w:color w:val="auto"/>
          <w:sz w:val="32"/>
          <w:szCs w:val="32"/>
          <w:lang w:eastAsia="zh-CN"/>
        </w:rPr>
        <w:t>人员</w:t>
      </w:r>
      <w:r>
        <w:rPr>
          <w:rFonts w:hint="eastAsia" w:ascii="仿宋_GB2312" w:hAnsi="仿宋_GB2312" w:eastAsia="仿宋_GB2312" w:cs="仿宋_GB2312"/>
          <w:color w:val="auto"/>
          <w:spacing w:val="-10"/>
          <w:w w:val="95"/>
          <w:lang w:eastAsia="zh-CN"/>
        </w:rPr>
        <w:t>机关事业单位基本养老保险</w:t>
      </w:r>
      <w:r>
        <w:rPr>
          <w:rFonts w:hint="eastAsia" w:ascii="仿宋_GB2312" w:eastAsia="仿宋_GB2312"/>
          <w:color w:val="auto"/>
          <w:sz w:val="32"/>
          <w:szCs w:val="32"/>
          <w:lang w:eastAsia="zh-CN"/>
        </w:rPr>
        <w:t>缴费支出减少。</w:t>
      </w:r>
    </w:p>
    <w:p>
      <w:pPr>
        <w:pStyle w:val="7"/>
        <w:spacing w:before="42"/>
        <w:ind w:left="100" w:firstLine="568" w:firstLineChars="200"/>
        <w:rPr>
          <w:rFonts w:ascii="仿宋_GB2312" w:hAnsi="仿宋_GB2312" w:eastAsia="仿宋_GB2312" w:cs="仿宋_GB2312"/>
          <w:color w:val="auto"/>
          <w:lang w:val="en-US"/>
        </w:rPr>
      </w:pPr>
      <w:r>
        <w:rPr>
          <w:rFonts w:hint="eastAsia" w:ascii="仿宋_GB2312" w:hAnsi="仿宋_GB2312" w:eastAsia="仿宋_GB2312" w:cs="仿宋_GB2312"/>
          <w:color w:val="auto"/>
          <w:spacing w:val="-10"/>
          <w:w w:val="95"/>
          <w:lang w:val="en-US" w:eastAsia="zh-CN"/>
        </w:rPr>
        <w:t>3</w:t>
      </w:r>
      <w:r>
        <w:rPr>
          <w:rFonts w:hint="eastAsia" w:ascii="仿宋_GB2312" w:hAnsi="仿宋_GB2312" w:eastAsia="仿宋_GB2312" w:cs="仿宋_GB2312"/>
          <w:color w:val="auto"/>
          <w:spacing w:val="-10"/>
          <w:w w:val="95"/>
          <w:lang w:val="en-US"/>
        </w:rPr>
        <w:t>.</w:t>
      </w:r>
      <w:r>
        <w:rPr>
          <w:rFonts w:hint="eastAsia" w:ascii="仿宋_GB2312" w:hAnsi="仿宋_GB2312" w:eastAsia="仿宋_GB2312" w:cs="仿宋_GB2312"/>
          <w:color w:val="auto"/>
          <w:spacing w:val="-10"/>
          <w:w w:val="95"/>
          <w:lang w:eastAsia="zh-CN"/>
        </w:rPr>
        <w:t>行政事业单位养老支出</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rPr>
        <w:t>款</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7"/>
          <w:w w:val="95"/>
          <w:lang w:eastAsia="zh-CN"/>
        </w:rPr>
        <w:t>机关事业单位职业年金缴费支出</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rPr>
        <w:t>项</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rPr>
        <w:t>。年初预算</w:t>
      </w:r>
      <w:r>
        <w:rPr>
          <w:rFonts w:hint="eastAsia" w:ascii="仿宋_GB2312" w:hAnsi="仿宋_GB2312" w:eastAsia="仿宋_GB2312" w:cs="仿宋_GB2312"/>
          <w:color w:val="auto"/>
          <w:spacing w:val="-13"/>
          <w:w w:val="95"/>
          <w:lang w:val="en-US" w:eastAsia="zh-CN"/>
        </w:rPr>
        <w:t>60.02</w:t>
      </w:r>
      <w:r>
        <w:rPr>
          <w:rFonts w:hint="eastAsia" w:ascii="仿宋_GB2312" w:hAnsi="仿宋_GB2312" w:eastAsia="仿宋_GB2312" w:cs="仿宋_GB2312"/>
          <w:color w:val="auto"/>
          <w:spacing w:val="-8"/>
          <w:w w:val="95"/>
        </w:rPr>
        <w:t>万元，与上</w:t>
      </w:r>
      <w:r>
        <w:rPr>
          <w:rFonts w:hint="eastAsia" w:ascii="仿宋_GB2312" w:hAnsi="仿宋_GB2312" w:eastAsia="仿宋_GB2312" w:cs="仿宋_GB2312"/>
          <w:color w:val="auto"/>
          <w:spacing w:val="-9"/>
          <w:w w:val="95"/>
        </w:rPr>
        <w:t>年相比</w:t>
      </w:r>
      <w:r>
        <w:rPr>
          <w:rFonts w:hint="eastAsia" w:ascii="仿宋_GB2312" w:hAnsi="仿宋_GB2312" w:eastAsia="仿宋_GB2312" w:cs="仿宋_GB2312"/>
          <w:color w:val="auto"/>
          <w:spacing w:val="-9"/>
          <w:w w:val="95"/>
          <w:lang w:val="en-US"/>
        </w:rPr>
        <w:t>减少</w:t>
      </w:r>
      <w:r>
        <w:rPr>
          <w:rFonts w:hint="eastAsia" w:ascii="仿宋_GB2312" w:hAnsi="仿宋_GB2312" w:eastAsia="仿宋_GB2312" w:cs="仿宋_GB2312"/>
          <w:color w:val="auto"/>
          <w:spacing w:val="-13"/>
          <w:w w:val="95"/>
          <w:lang w:val="en-US" w:eastAsia="zh-CN"/>
        </w:rPr>
        <w:t>4.14</w:t>
      </w:r>
      <w:r>
        <w:rPr>
          <w:rFonts w:hint="eastAsia" w:ascii="仿宋_GB2312" w:hAnsi="仿宋_GB2312" w:eastAsia="仿宋_GB2312" w:cs="仿宋_GB2312"/>
          <w:color w:val="auto"/>
          <w:spacing w:val="-8"/>
          <w:w w:val="95"/>
        </w:rPr>
        <w:t>万元，减少</w:t>
      </w:r>
      <w:r>
        <w:rPr>
          <w:rFonts w:hint="eastAsia" w:ascii="仿宋_GB2312" w:hAnsi="仿宋_GB2312" w:eastAsia="仿宋_GB2312" w:cs="仿宋_GB2312"/>
          <w:color w:val="auto"/>
          <w:spacing w:val="-13"/>
          <w:w w:val="95"/>
          <w:lang w:val="en-US" w:eastAsia="zh-CN"/>
        </w:rPr>
        <w:t>6.45</w:t>
      </w:r>
      <w:r>
        <w:rPr>
          <w:rFonts w:hint="eastAsia" w:ascii="仿宋_GB2312" w:hAnsi="仿宋_GB2312" w:eastAsia="仿宋_GB2312" w:cs="仿宋_GB2312"/>
          <w:color w:val="auto"/>
          <w:spacing w:val="-11"/>
          <w:w w:val="95"/>
        </w:rPr>
        <w:t>%。变动原因：</w:t>
      </w:r>
      <w:r>
        <w:rPr>
          <w:rFonts w:hint="eastAsia" w:ascii="仿宋_GB2312" w:hAnsi="仿宋_GB2312" w:eastAsia="仿宋_GB2312" w:cs="仿宋_GB2312"/>
          <w:color w:val="auto"/>
          <w:spacing w:val="-11"/>
          <w:w w:val="95"/>
          <w:lang w:eastAsia="zh-CN"/>
        </w:rPr>
        <w:t>在职</w:t>
      </w:r>
      <w:r>
        <w:rPr>
          <w:rFonts w:hint="eastAsia" w:ascii="仿宋_GB2312" w:hAnsi="仿宋_GB2312" w:eastAsia="仿宋_GB2312" w:cs="仿宋_GB2312"/>
          <w:color w:val="auto"/>
          <w:sz w:val="32"/>
          <w:szCs w:val="32"/>
          <w:lang w:val="en-US" w:eastAsia="zh-CN"/>
        </w:rPr>
        <w:t>人员减少导致</w:t>
      </w:r>
      <w:r>
        <w:rPr>
          <w:rFonts w:hint="eastAsia" w:ascii="仿宋_GB2312" w:eastAsia="仿宋_GB2312"/>
          <w:color w:val="auto"/>
          <w:sz w:val="32"/>
          <w:szCs w:val="32"/>
          <w:lang w:eastAsia="zh-CN"/>
        </w:rPr>
        <w:t>人员</w:t>
      </w:r>
      <w:r>
        <w:rPr>
          <w:rFonts w:hint="eastAsia" w:ascii="仿宋_GB2312" w:hAnsi="仿宋_GB2312" w:eastAsia="仿宋_GB2312" w:cs="仿宋_GB2312"/>
          <w:color w:val="auto"/>
          <w:spacing w:val="-7"/>
          <w:w w:val="95"/>
          <w:lang w:eastAsia="zh-CN"/>
        </w:rPr>
        <w:t>职业年金缴费支出减少。</w:t>
      </w:r>
    </w:p>
    <w:p>
      <w:pPr>
        <w:pStyle w:val="7"/>
        <w:spacing w:line="403" w:lineRule="exact"/>
        <w:ind w:left="832"/>
        <w:rPr>
          <w:rFonts w:ascii="楷体" w:eastAsia="楷体"/>
          <w:color w:val="auto"/>
        </w:rPr>
      </w:pPr>
      <w:r>
        <w:rPr>
          <w:rFonts w:hint="eastAsia" w:ascii="楷体" w:eastAsia="楷体"/>
          <w:color w:val="auto"/>
        </w:rPr>
        <w:t>（</w:t>
      </w:r>
      <w:r>
        <w:rPr>
          <w:rFonts w:hint="eastAsia" w:ascii="楷体" w:eastAsia="楷体"/>
          <w:color w:val="auto"/>
          <w:lang w:eastAsia="zh-CN"/>
        </w:rPr>
        <w:t>三</w:t>
      </w:r>
      <w:r>
        <w:rPr>
          <w:rFonts w:hint="eastAsia" w:ascii="楷体" w:eastAsia="楷体"/>
          <w:color w:val="auto"/>
        </w:rPr>
        <w:t>）</w:t>
      </w:r>
      <w:r>
        <w:rPr>
          <w:rFonts w:hint="eastAsia" w:ascii="楷体" w:eastAsia="楷体"/>
          <w:color w:val="auto"/>
          <w:lang w:eastAsia="zh-CN"/>
        </w:rPr>
        <w:t>卫生健康类</w:t>
      </w:r>
      <w:r>
        <w:rPr>
          <w:rFonts w:hint="eastAsia" w:ascii="楷体" w:eastAsia="楷体"/>
          <w:color w:val="auto"/>
        </w:rPr>
        <w:t>（类）</w:t>
      </w:r>
    </w:p>
    <w:p>
      <w:pPr>
        <w:pStyle w:val="7"/>
        <w:spacing w:before="42"/>
        <w:ind w:left="100" w:firstLine="568" w:firstLineChars="200"/>
        <w:rPr>
          <w:rFonts w:hint="eastAsia" w:ascii="仿宋_GB2312" w:hAnsi="仿宋_GB2312" w:eastAsia="仿宋_GB2312" w:cs="仿宋_GB2312"/>
          <w:color w:val="auto"/>
          <w:lang w:val="en-US"/>
        </w:rPr>
      </w:pPr>
      <w:r>
        <w:rPr>
          <w:rFonts w:hint="eastAsia" w:ascii="仿宋_GB2312" w:hAnsi="仿宋_GB2312" w:eastAsia="仿宋_GB2312" w:cs="仿宋_GB2312"/>
          <w:color w:val="auto"/>
          <w:spacing w:val="-10"/>
          <w:w w:val="95"/>
          <w:lang w:val="en-US"/>
        </w:rPr>
        <w:t>1.</w:t>
      </w:r>
      <w:r>
        <w:rPr>
          <w:rFonts w:hint="eastAsia" w:ascii="仿宋_GB2312" w:hAnsi="仿宋_GB2312" w:eastAsia="仿宋_GB2312" w:cs="仿宋_GB2312"/>
          <w:color w:val="auto"/>
          <w:spacing w:val="-10"/>
          <w:w w:val="95"/>
          <w:lang w:eastAsia="zh-CN"/>
        </w:rPr>
        <w:t>行政事业单位医疗</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rPr>
        <w:t>款</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7"/>
          <w:w w:val="95"/>
          <w:lang w:eastAsia="zh-CN"/>
        </w:rPr>
        <w:t>行政单位医疗</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rPr>
        <w:t>项</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rPr>
        <w:t>。年初预算</w:t>
      </w:r>
      <w:r>
        <w:rPr>
          <w:rFonts w:hint="eastAsia" w:ascii="仿宋_GB2312" w:hAnsi="仿宋_GB2312" w:eastAsia="仿宋_GB2312" w:cs="仿宋_GB2312"/>
          <w:color w:val="auto"/>
          <w:spacing w:val="-13"/>
          <w:w w:val="95"/>
          <w:lang w:val="en-US" w:eastAsia="zh-CN"/>
        </w:rPr>
        <w:t>61.36</w:t>
      </w:r>
      <w:r>
        <w:rPr>
          <w:rFonts w:hint="eastAsia" w:ascii="仿宋_GB2312" w:hAnsi="仿宋_GB2312" w:eastAsia="仿宋_GB2312" w:cs="仿宋_GB2312"/>
          <w:color w:val="auto"/>
          <w:spacing w:val="-8"/>
          <w:w w:val="95"/>
        </w:rPr>
        <w:t>万元，与上</w:t>
      </w:r>
      <w:r>
        <w:rPr>
          <w:rFonts w:hint="eastAsia" w:ascii="仿宋_GB2312" w:hAnsi="仿宋_GB2312" w:eastAsia="仿宋_GB2312" w:cs="仿宋_GB2312"/>
          <w:color w:val="auto"/>
          <w:spacing w:val="-9"/>
          <w:w w:val="95"/>
        </w:rPr>
        <w:t>年相比</w:t>
      </w:r>
      <w:r>
        <w:rPr>
          <w:rFonts w:hint="eastAsia" w:ascii="仿宋_GB2312" w:hAnsi="仿宋_GB2312" w:eastAsia="仿宋_GB2312" w:cs="仿宋_GB2312"/>
          <w:color w:val="auto"/>
          <w:spacing w:val="-9"/>
          <w:w w:val="95"/>
          <w:lang w:val="en-US"/>
        </w:rPr>
        <w:t>减少</w:t>
      </w:r>
      <w:r>
        <w:rPr>
          <w:rFonts w:hint="eastAsia" w:ascii="仿宋_GB2312" w:hAnsi="仿宋_GB2312" w:eastAsia="仿宋_GB2312" w:cs="仿宋_GB2312"/>
          <w:color w:val="auto"/>
          <w:spacing w:val="-13"/>
          <w:w w:val="95"/>
          <w:lang w:val="en-US" w:eastAsia="zh-CN"/>
        </w:rPr>
        <w:t>0.09</w:t>
      </w:r>
      <w:r>
        <w:rPr>
          <w:rFonts w:hint="eastAsia" w:ascii="仿宋_GB2312" w:hAnsi="仿宋_GB2312" w:eastAsia="仿宋_GB2312" w:cs="仿宋_GB2312"/>
          <w:color w:val="auto"/>
          <w:spacing w:val="-8"/>
          <w:w w:val="95"/>
        </w:rPr>
        <w:t>万元，减少</w:t>
      </w:r>
      <w:r>
        <w:rPr>
          <w:rFonts w:hint="eastAsia" w:ascii="仿宋_GB2312" w:hAnsi="仿宋_GB2312" w:eastAsia="仿宋_GB2312" w:cs="仿宋_GB2312"/>
          <w:color w:val="auto"/>
          <w:spacing w:val="-13"/>
          <w:w w:val="95"/>
          <w:lang w:val="en-US" w:eastAsia="zh-CN"/>
        </w:rPr>
        <w:t>0.15</w:t>
      </w:r>
      <w:r>
        <w:rPr>
          <w:rFonts w:hint="eastAsia" w:ascii="仿宋_GB2312" w:hAnsi="仿宋_GB2312" w:eastAsia="仿宋_GB2312" w:cs="仿宋_GB2312"/>
          <w:color w:val="auto"/>
          <w:spacing w:val="-11"/>
          <w:w w:val="95"/>
        </w:rPr>
        <w:t>%。变动原因：</w:t>
      </w:r>
      <w:r>
        <w:rPr>
          <w:rFonts w:hint="eastAsia" w:ascii="仿宋_GB2312" w:hAnsi="仿宋_GB2312" w:eastAsia="仿宋_GB2312" w:cs="仿宋_GB2312"/>
          <w:color w:val="auto"/>
          <w:spacing w:val="-11"/>
          <w:w w:val="95"/>
          <w:lang w:eastAsia="zh-CN"/>
        </w:rPr>
        <w:t>在职</w:t>
      </w:r>
      <w:r>
        <w:rPr>
          <w:rFonts w:hint="eastAsia" w:ascii="仿宋_GB2312" w:hAnsi="仿宋_GB2312" w:eastAsia="仿宋_GB2312" w:cs="仿宋_GB2312"/>
          <w:color w:val="auto"/>
          <w:sz w:val="32"/>
          <w:szCs w:val="32"/>
          <w:lang w:val="en-US" w:eastAsia="zh-CN"/>
        </w:rPr>
        <w:t>人员减少导致</w:t>
      </w:r>
      <w:r>
        <w:rPr>
          <w:rFonts w:hint="eastAsia" w:ascii="仿宋_GB2312" w:eastAsia="仿宋_GB2312"/>
          <w:color w:val="auto"/>
          <w:sz w:val="32"/>
          <w:szCs w:val="32"/>
          <w:lang w:eastAsia="zh-CN"/>
        </w:rPr>
        <w:t>人员</w:t>
      </w:r>
      <w:r>
        <w:rPr>
          <w:rFonts w:hint="eastAsia" w:ascii="仿宋_GB2312" w:hAnsi="仿宋_GB2312" w:eastAsia="仿宋_GB2312" w:cs="仿宋_GB2312"/>
          <w:color w:val="auto"/>
          <w:spacing w:val="-7"/>
          <w:w w:val="95"/>
          <w:lang w:eastAsia="zh-CN"/>
        </w:rPr>
        <w:t>职业年金缴费支出减少。</w:t>
      </w:r>
    </w:p>
    <w:p>
      <w:pPr>
        <w:pStyle w:val="7"/>
        <w:spacing w:before="42"/>
        <w:ind w:left="100" w:firstLine="568" w:firstLineChars="200"/>
        <w:rPr>
          <w:rFonts w:hint="eastAsia" w:ascii="仿宋_GB2312" w:hAnsi="仿宋_GB2312" w:eastAsia="仿宋_GB2312" w:cs="仿宋_GB2312"/>
          <w:color w:val="auto"/>
          <w:lang w:val="en-US"/>
        </w:rPr>
      </w:pPr>
      <w:r>
        <w:rPr>
          <w:rFonts w:hint="eastAsia" w:ascii="仿宋_GB2312" w:hAnsi="仿宋_GB2312" w:eastAsia="仿宋_GB2312" w:cs="仿宋_GB2312"/>
          <w:color w:val="auto"/>
          <w:spacing w:val="-10"/>
          <w:w w:val="95"/>
          <w:lang w:val="en-US" w:eastAsia="zh-CN"/>
        </w:rPr>
        <w:t>2</w:t>
      </w:r>
      <w:r>
        <w:rPr>
          <w:rFonts w:hint="eastAsia" w:ascii="仿宋_GB2312" w:hAnsi="仿宋_GB2312" w:eastAsia="仿宋_GB2312" w:cs="仿宋_GB2312"/>
          <w:color w:val="auto"/>
          <w:spacing w:val="-10"/>
          <w:w w:val="95"/>
          <w:lang w:val="en-US"/>
        </w:rPr>
        <w:t>.</w:t>
      </w:r>
      <w:r>
        <w:rPr>
          <w:rFonts w:hint="eastAsia" w:ascii="仿宋_GB2312" w:hAnsi="仿宋_GB2312" w:eastAsia="仿宋_GB2312" w:cs="仿宋_GB2312"/>
          <w:color w:val="auto"/>
          <w:spacing w:val="-10"/>
          <w:w w:val="95"/>
          <w:lang w:eastAsia="zh-CN"/>
        </w:rPr>
        <w:t>行政事业单位医疗</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rPr>
        <w:t>款</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lang w:eastAsia="zh-CN"/>
        </w:rPr>
        <w:t>公务员医疗补助</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rPr>
        <w:t>项</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rPr>
        <w:t>。年初预算</w:t>
      </w:r>
      <w:r>
        <w:rPr>
          <w:rFonts w:hint="eastAsia" w:ascii="仿宋_GB2312" w:hAnsi="仿宋_GB2312" w:eastAsia="仿宋_GB2312" w:cs="仿宋_GB2312"/>
          <w:color w:val="auto"/>
          <w:spacing w:val="-13"/>
          <w:w w:val="95"/>
          <w:lang w:val="en-US" w:eastAsia="zh-CN"/>
        </w:rPr>
        <w:t>155.00</w:t>
      </w:r>
      <w:r>
        <w:rPr>
          <w:rFonts w:hint="eastAsia" w:ascii="仿宋_GB2312" w:hAnsi="仿宋_GB2312" w:eastAsia="仿宋_GB2312" w:cs="仿宋_GB2312"/>
          <w:color w:val="auto"/>
          <w:spacing w:val="-8"/>
          <w:w w:val="95"/>
        </w:rPr>
        <w:t>万元，与上</w:t>
      </w:r>
      <w:r>
        <w:rPr>
          <w:rFonts w:hint="eastAsia" w:ascii="仿宋_GB2312" w:hAnsi="仿宋_GB2312" w:eastAsia="仿宋_GB2312" w:cs="仿宋_GB2312"/>
          <w:color w:val="auto"/>
          <w:spacing w:val="-9"/>
          <w:w w:val="95"/>
        </w:rPr>
        <w:t>年相比增加</w:t>
      </w:r>
      <w:r>
        <w:rPr>
          <w:rFonts w:hint="eastAsia" w:ascii="仿宋_GB2312" w:hAnsi="仿宋_GB2312" w:eastAsia="仿宋_GB2312" w:cs="仿宋_GB2312"/>
          <w:color w:val="auto"/>
          <w:spacing w:val="-13"/>
          <w:w w:val="95"/>
          <w:lang w:val="en-US" w:eastAsia="zh-CN"/>
        </w:rPr>
        <w:t>0.29</w:t>
      </w:r>
      <w:r>
        <w:rPr>
          <w:rFonts w:hint="eastAsia" w:ascii="仿宋_GB2312" w:hAnsi="仿宋_GB2312" w:eastAsia="仿宋_GB2312" w:cs="仿宋_GB2312"/>
          <w:color w:val="auto"/>
          <w:spacing w:val="-8"/>
          <w:w w:val="95"/>
        </w:rPr>
        <w:t>万元，增加</w:t>
      </w:r>
      <w:r>
        <w:rPr>
          <w:rFonts w:hint="eastAsia" w:ascii="仿宋_GB2312" w:hAnsi="仿宋_GB2312" w:eastAsia="仿宋_GB2312" w:cs="仿宋_GB2312"/>
          <w:color w:val="auto"/>
          <w:spacing w:val="-8"/>
          <w:w w:val="95"/>
          <w:lang w:val="en-US" w:eastAsia="zh-CN"/>
        </w:rPr>
        <w:t>0.19</w:t>
      </w:r>
      <w:r>
        <w:rPr>
          <w:rFonts w:hint="eastAsia" w:ascii="仿宋_GB2312" w:hAnsi="仿宋_GB2312" w:eastAsia="仿宋_GB2312" w:cs="仿宋_GB2312"/>
          <w:color w:val="auto"/>
          <w:spacing w:val="-11"/>
          <w:w w:val="95"/>
        </w:rPr>
        <w:t>%。变动原因：</w:t>
      </w:r>
      <w:r>
        <w:rPr>
          <w:rFonts w:hint="eastAsia" w:ascii="仿宋_GB2312" w:eastAsia="仿宋_GB2312"/>
          <w:color w:val="auto"/>
          <w:sz w:val="32"/>
          <w:szCs w:val="32"/>
          <w:lang w:val="en-US" w:eastAsia="zh-CN"/>
        </w:rPr>
        <w:t>工资变动影响</w:t>
      </w:r>
      <w:r>
        <w:rPr>
          <w:rFonts w:hint="eastAsia" w:ascii="仿宋_GB2312" w:eastAsia="仿宋_GB2312"/>
          <w:color w:val="auto"/>
          <w:sz w:val="32"/>
          <w:szCs w:val="32"/>
        </w:rPr>
        <w:t>医疗补助</w:t>
      </w:r>
      <w:r>
        <w:rPr>
          <w:rFonts w:hint="eastAsia" w:ascii="仿宋_GB2312" w:eastAsia="仿宋_GB2312"/>
          <w:color w:val="auto"/>
          <w:sz w:val="32"/>
          <w:szCs w:val="32"/>
          <w:lang w:eastAsia="zh-CN"/>
        </w:rPr>
        <w:t>基数。</w:t>
      </w:r>
    </w:p>
    <w:p>
      <w:pPr>
        <w:pStyle w:val="7"/>
        <w:spacing w:line="403" w:lineRule="exact"/>
        <w:ind w:left="832"/>
        <w:rPr>
          <w:rFonts w:ascii="楷体" w:eastAsia="楷体"/>
          <w:color w:val="auto"/>
        </w:rPr>
      </w:pPr>
      <w:r>
        <w:rPr>
          <w:rFonts w:hint="eastAsia" w:ascii="楷体" w:eastAsia="楷体"/>
          <w:color w:val="auto"/>
        </w:rPr>
        <w:t>（</w:t>
      </w:r>
      <w:r>
        <w:rPr>
          <w:rFonts w:hint="eastAsia" w:ascii="楷体" w:eastAsia="楷体"/>
          <w:color w:val="auto"/>
          <w:lang w:eastAsia="zh-CN"/>
        </w:rPr>
        <w:t>四</w:t>
      </w:r>
      <w:r>
        <w:rPr>
          <w:rFonts w:hint="eastAsia" w:ascii="楷体" w:eastAsia="楷体"/>
          <w:color w:val="auto"/>
        </w:rPr>
        <w:t>）</w:t>
      </w:r>
      <w:r>
        <w:rPr>
          <w:rFonts w:hint="eastAsia" w:ascii="楷体" w:eastAsia="楷体"/>
          <w:color w:val="auto"/>
          <w:lang w:eastAsia="zh-CN"/>
        </w:rPr>
        <w:t>住房保障支出类</w:t>
      </w:r>
      <w:r>
        <w:rPr>
          <w:rFonts w:hint="eastAsia" w:ascii="楷体" w:eastAsia="楷体"/>
          <w:color w:val="auto"/>
        </w:rPr>
        <w:t>（类）</w:t>
      </w:r>
    </w:p>
    <w:p>
      <w:pPr>
        <w:pStyle w:val="7"/>
        <w:spacing w:before="42"/>
        <w:ind w:left="100" w:firstLine="568" w:firstLineChars="200"/>
        <w:rPr>
          <w:rFonts w:hint="eastAsia"/>
          <w:color w:val="auto"/>
          <w:spacing w:val="-11"/>
          <w:w w:val="95"/>
          <w:lang w:val="en-US"/>
        </w:rPr>
      </w:pPr>
      <w:r>
        <w:rPr>
          <w:rFonts w:hint="eastAsia" w:ascii="仿宋_GB2312" w:hAnsi="仿宋_GB2312" w:eastAsia="仿宋_GB2312" w:cs="仿宋_GB2312"/>
          <w:color w:val="auto"/>
          <w:spacing w:val="-10"/>
          <w:w w:val="95"/>
          <w:lang w:val="en-US"/>
        </w:rPr>
        <w:t>1.</w:t>
      </w:r>
      <w:r>
        <w:rPr>
          <w:rFonts w:hint="eastAsia" w:ascii="仿宋_GB2312" w:hAnsi="仿宋_GB2312" w:eastAsia="仿宋_GB2312" w:cs="仿宋_GB2312"/>
          <w:color w:val="auto"/>
          <w:spacing w:val="-10"/>
          <w:w w:val="95"/>
          <w:lang w:eastAsia="zh-CN"/>
        </w:rPr>
        <w:t>住房改革支出</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rPr>
        <w:t>款</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7"/>
          <w:w w:val="95"/>
          <w:lang w:eastAsia="zh-CN"/>
        </w:rPr>
        <w:t>住房公积金</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rPr>
        <w:t>项</w:t>
      </w:r>
      <w:r>
        <w:rPr>
          <w:rFonts w:hint="eastAsia" w:ascii="仿宋_GB2312" w:hAnsi="仿宋_GB2312" w:eastAsia="仿宋_GB2312" w:cs="仿宋_GB2312"/>
          <w:color w:val="auto"/>
          <w:spacing w:val="-7"/>
          <w:w w:val="95"/>
        </w:rPr>
        <w:t>）</w:t>
      </w:r>
      <w:r>
        <w:rPr>
          <w:rFonts w:hint="eastAsia" w:ascii="仿宋_GB2312" w:hAnsi="仿宋_GB2312" w:eastAsia="仿宋_GB2312" w:cs="仿宋_GB2312"/>
          <w:color w:val="auto"/>
          <w:spacing w:val="-10"/>
          <w:w w:val="95"/>
        </w:rPr>
        <w:t>。年初预算</w:t>
      </w:r>
      <w:r>
        <w:rPr>
          <w:rFonts w:hint="eastAsia" w:ascii="仿宋_GB2312" w:hAnsi="仿宋_GB2312" w:eastAsia="仿宋_GB2312" w:cs="仿宋_GB2312"/>
          <w:color w:val="auto"/>
          <w:spacing w:val="-13"/>
          <w:w w:val="95"/>
          <w:lang w:val="en-US" w:eastAsia="zh-CN"/>
        </w:rPr>
        <w:t>98.17</w:t>
      </w:r>
      <w:r>
        <w:rPr>
          <w:rFonts w:hint="eastAsia" w:ascii="仿宋_GB2312" w:hAnsi="仿宋_GB2312" w:eastAsia="仿宋_GB2312" w:cs="仿宋_GB2312"/>
          <w:color w:val="auto"/>
          <w:spacing w:val="-8"/>
          <w:w w:val="95"/>
        </w:rPr>
        <w:t>万元，与上</w:t>
      </w:r>
      <w:r>
        <w:rPr>
          <w:rFonts w:hint="eastAsia" w:ascii="仿宋_GB2312" w:hAnsi="仿宋_GB2312" w:eastAsia="仿宋_GB2312" w:cs="仿宋_GB2312"/>
          <w:color w:val="auto"/>
          <w:spacing w:val="-9"/>
          <w:w w:val="95"/>
        </w:rPr>
        <w:t>年相比</w:t>
      </w:r>
      <w:r>
        <w:rPr>
          <w:rFonts w:hint="eastAsia" w:ascii="仿宋_GB2312" w:hAnsi="仿宋_GB2312" w:eastAsia="仿宋_GB2312" w:cs="仿宋_GB2312"/>
          <w:color w:val="auto"/>
          <w:spacing w:val="-9"/>
          <w:w w:val="95"/>
          <w:lang w:val="en-US"/>
        </w:rPr>
        <w:t>减少</w:t>
      </w:r>
      <w:r>
        <w:rPr>
          <w:rFonts w:hint="eastAsia" w:ascii="仿宋_GB2312" w:hAnsi="仿宋_GB2312" w:eastAsia="仿宋_GB2312" w:cs="仿宋_GB2312"/>
          <w:color w:val="auto"/>
          <w:spacing w:val="-13"/>
          <w:w w:val="95"/>
          <w:lang w:val="en-US" w:eastAsia="zh-CN"/>
        </w:rPr>
        <w:t>11.27</w:t>
      </w:r>
      <w:r>
        <w:rPr>
          <w:rFonts w:hint="eastAsia" w:ascii="仿宋_GB2312" w:hAnsi="仿宋_GB2312" w:eastAsia="仿宋_GB2312" w:cs="仿宋_GB2312"/>
          <w:color w:val="auto"/>
          <w:spacing w:val="-8"/>
          <w:w w:val="95"/>
        </w:rPr>
        <w:t>万元，减少</w:t>
      </w:r>
      <w:r>
        <w:rPr>
          <w:rFonts w:hint="eastAsia" w:ascii="仿宋_GB2312" w:hAnsi="仿宋_GB2312" w:eastAsia="仿宋_GB2312" w:cs="仿宋_GB2312"/>
          <w:color w:val="auto"/>
          <w:spacing w:val="-13"/>
          <w:w w:val="95"/>
          <w:lang w:val="en-US" w:eastAsia="zh-CN"/>
        </w:rPr>
        <w:t>10.30</w:t>
      </w:r>
      <w:r>
        <w:rPr>
          <w:rFonts w:hint="eastAsia" w:ascii="仿宋_GB2312" w:hAnsi="仿宋_GB2312" w:eastAsia="仿宋_GB2312" w:cs="仿宋_GB2312"/>
          <w:color w:val="auto"/>
          <w:spacing w:val="-11"/>
          <w:w w:val="95"/>
        </w:rPr>
        <w:t>%。变动原因：</w:t>
      </w:r>
      <w:r>
        <w:rPr>
          <w:rFonts w:hint="eastAsia" w:ascii="仿宋_GB2312" w:hAnsi="仿宋_GB2312" w:eastAsia="仿宋_GB2312" w:cs="仿宋_GB2312"/>
          <w:color w:val="auto"/>
          <w:spacing w:val="-11"/>
          <w:w w:val="95"/>
          <w:lang w:eastAsia="zh-CN"/>
        </w:rPr>
        <w:t>在职</w:t>
      </w:r>
      <w:r>
        <w:rPr>
          <w:rFonts w:hint="eastAsia" w:ascii="仿宋_GB2312" w:hAnsi="仿宋_GB2312" w:eastAsia="仿宋_GB2312" w:cs="仿宋_GB2312"/>
          <w:color w:val="auto"/>
          <w:spacing w:val="-11"/>
          <w:w w:val="95"/>
          <w:lang w:val="en-US" w:eastAsia="zh-CN"/>
        </w:rPr>
        <w:t>人员减少导致支出预算减少。</w:t>
      </w:r>
    </w:p>
    <w:p>
      <w:pPr>
        <w:pStyle w:val="7"/>
        <w:spacing w:before="42"/>
        <w:ind w:left="688"/>
        <w:rPr>
          <w:rFonts w:ascii="黑体" w:eastAsia="黑体"/>
          <w:color w:val="auto"/>
        </w:rPr>
      </w:pPr>
      <w:r>
        <w:rPr>
          <w:rFonts w:hint="eastAsia" w:ascii="黑体" w:eastAsia="黑体"/>
          <w:color w:val="auto"/>
        </w:rPr>
        <w:t>五、一般公共预算基本支出预算情况说明</w:t>
      </w:r>
    </w:p>
    <w:p>
      <w:pPr>
        <w:pStyle w:val="7"/>
        <w:spacing w:before="213" w:line="364" w:lineRule="auto"/>
        <w:ind w:right="126" w:firstLine="1174" w:firstLineChars="367"/>
        <w:rPr>
          <w:color w:val="auto"/>
        </w:rPr>
      </w:pPr>
      <w:r>
        <w:rPr>
          <w:rFonts w:hint="eastAsia" w:ascii="仿宋_GB2312" w:eastAsia="仿宋_GB2312" w:cs="仿宋_GB2312"/>
          <w:color w:val="auto"/>
          <w:sz w:val="32"/>
          <w:szCs w:val="32"/>
          <w:lang w:val="zh-CN"/>
        </w:rPr>
        <w:t>乌海市市场监督管理</w:t>
      </w:r>
      <w:r>
        <w:rPr>
          <w:color w:val="auto"/>
          <w:spacing w:val="-27"/>
        </w:rPr>
        <w:t xml:space="preserve">局 </w:t>
      </w:r>
      <w:r>
        <w:rPr>
          <w:color w:val="auto"/>
          <w:spacing w:val="-10"/>
        </w:rPr>
        <w:t>202</w:t>
      </w:r>
      <w:r>
        <w:rPr>
          <w:rFonts w:hint="eastAsia"/>
          <w:color w:val="auto"/>
          <w:spacing w:val="-10"/>
          <w:lang w:val="en-US" w:eastAsia="zh-CN"/>
        </w:rPr>
        <w:t>2</w:t>
      </w:r>
      <w:r>
        <w:rPr>
          <w:color w:val="auto"/>
          <w:spacing w:val="-23"/>
        </w:rPr>
        <w:t xml:space="preserve"> 年度一般公共预算财政拨款基本支出预算</w:t>
      </w:r>
      <w:r>
        <w:rPr>
          <w:rFonts w:hint="eastAsia"/>
          <w:color w:val="auto"/>
          <w:spacing w:val="-23"/>
          <w:lang w:val="en-US" w:eastAsia="zh-CN"/>
        </w:rPr>
        <w:t>1606.03</w:t>
      </w:r>
      <w:r>
        <w:rPr>
          <w:color w:val="auto"/>
          <w:spacing w:val="-10"/>
        </w:rPr>
        <w:t>万元，其中：</w:t>
      </w:r>
    </w:p>
    <w:p>
      <w:pPr>
        <w:pStyle w:val="7"/>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textAlignment w:val="auto"/>
        <w:rPr>
          <w:rFonts w:hint="eastAsia" w:ascii="楷体" w:eastAsia="楷体"/>
          <w:color w:val="auto"/>
          <w:spacing w:val="-20"/>
          <w:lang w:eastAsia="zh-CN"/>
        </w:rPr>
      </w:pPr>
      <w:r>
        <w:rPr>
          <w:rFonts w:hint="eastAsia" w:ascii="楷体" w:eastAsia="楷体"/>
          <w:color w:val="auto"/>
          <w:sz w:val="32"/>
          <w:szCs w:val="32"/>
          <w:lang w:eastAsia="zh-CN"/>
        </w:rPr>
        <w:t>（一）</w:t>
      </w:r>
      <w:r>
        <w:rPr>
          <w:rFonts w:hint="eastAsia" w:ascii="楷体" w:eastAsia="楷体"/>
          <w:color w:val="auto"/>
          <w:sz w:val="32"/>
          <w:szCs w:val="32"/>
        </w:rPr>
        <w:t xml:space="preserve">人员经费 </w:t>
      </w:r>
      <w:r>
        <w:rPr>
          <w:rFonts w:hint="eastAsia" w:ascii="楷体" w:eastAsia="楷体"/>
          <w:color w:val="auto"/>
          <w:sz w:val="32"/>
          <w:szCs w:val="32"/>
          <w:lang w:val="en-US" w:eastAsia="zh-CN"/>
        </w:rPr>
        <w:t>1433.56</w:t>
      </w:r>
      <w:r>
        <w:rPr>
          <w:rFonts w:hint="eastAsia" w:ascii="楷体" w:eastAsia="楷体"/>
          <w:color w:val="auto"/>
          <w:sz w:val="32"/>
          <w:szCs w:val="32"/>
        </w:rPr>
        <w:t>万元。主要包括以下支出</w:t>
      </w:r>
      <w:r>
        <w:rPr>
          <w:color w:val="auto"/>
          <w:spacing w:val="5"/>
        </w:rPr>
        <w:t>：</w:t>
      </w:r>
      <w:r>
        <w:rPr>
          <w:rFonts w:hint="eastAsia" w:ascii="仿宋_GB2312" w:eastAsia="仿宋_GB2312"/>
          <w:color w:val="auto"/>
          <w:sz w:val="32"/>
          <w:szCs w:val="32"/>
        </w:rPr>
        <w:t>基本工资</w:t>
      </w:r>
      <w:r>
        <w:rPr>
          <w:rFonts w:hint="eastAsia" w:ascii="仿宋_GB2312" w:eastAsia="仿宋_GB2312"/>
          <w:color w:val="auto"/>
          <w:sz w:val="32"/>
          <w:szCs w:val="32"/>
          <w:lang w:val="en-US" w:eastAsia="zh-CN"/>
        </w:rPr>
        <w:t>373.16</w:t>
      </w:r>
      <w:r>
        <w:rPr>
          <w:rFonts w:hint="eastAsia" w:ascii="仿宋_GB2312" w:eastAsia="仿宋_GB2312"/>
          <w:color w:val="auto"/>
          <w:sz w:val="32"/>
          <w:szCs w:val="32"/>
        </w:rPr>
        <w:t>万元、津贴补贴</w:t>
      </w:r>
      <w:r>
        <w:rPr>
          <w:rFonts w:hint="eastAsia" w:ascii="仿宋_GB2312" w:eastAsia="仿宋_GB2312"/>
          <w:color w:val="auto"/>
          <w:sz w:val="32"/>
          <w:szCs w:val="32"/>
          <w:lang w:val="en-US" w:eastAsia="zh-CN"/>
        </w:rPr>
        <w:t>509.84</w:t>
      </w:r>
      <w:r>
        <w:rPr>
          <w:rFonts w:hint="eastAsia" w:ascii="仿宋_GB2312" w:eastAsia="仿宋_GB2312"/>
          <w:color w:val="auto"/>
          <w:sz w:val="32"/>
          <w:szCs w:val="32"/>
        </w:rPr>
        <w:t xml:space="preserve">万元、奖金 </w:t>
      </w:r>
      <w:r>
        <w:rPr>
          <w:rFonts w:hint="eastAsia" w:ascii="仿宋_GB2312" w:eastAsia="仿宋_GB2312"/>
          <w:color w:val="auto"/>
          <w:sz w:val="32"/>
          <w:szCs w:val="32"/>
          <w:lang w:val="en-US" w:eastAsia="zh-CN"/>
        </w:rPr>
        <w:t>31.10</w:t>
      </w:r>
      <w:r>
        <w:rPr>
          <w:rFonts w:hint="eastAsia" w:ascii="仿宋_GB2312" w:eastAsia="仿宋_GB2312"/>
          <w:color w:val="auto"/>
          <w:sz w:val="32"/>
          <w:szCs w:val="32"/>
        </w:rPr>
        <w:t xml:space="preserve">万元、机关事业单位基本养老保险缴费 </w:t>
      </w:r>
      <w:r>
        <w:rPr>
          <w:rFonts w:hint="eastAsia" w:ascii="仿宋_GB2312" w:eastAsia="仿宋_GB2312"/>
          <w:color w:val="auto"/>
          <w:sz w:val="32"/>
          <w:szCs w:val="32"/>
          <w:lang w:val="en-US" w:eastAsia="zh-CN"/>
        </w:rPr>
        <w:t>120.03</w:t>
      </w:r>
      <w:r>
        <w:rPr>
          <w:rFonts w:hint="eastAsia" w:ascii="仿宋_GB2312" w:eastAsia="仿宋_GB2312"/>
          <w:color w:val="auto"/>
          <w:sz w:val="32"/>
          <w:szCs w:val="32"/>
        </w:rPr>
        <w:t xml:space="preserve">万元、职业年金缴费 </w:t>
      </w:r>
      <w:r>
        <w:rPr>
          <w:rFonts w:hint="eastAsia" w:ascii="仿宋_GB2312" w:eastAsia="仿宋_GB2312"/>
          <w:color w:val="auto"/>
          <w:sz w:val="32"/>
          <w:szCs w:val="32"/>
          <w:lang w:val="en-US" w:eastAsia="zh-CN"/>
        </w:rPr>
        <w:t>60.02</w:t>
      </w:r>
      <w:r>
        <w:rPr>
          <w:rFonts w:hint="eastAsia" w:ascii="仿宋_GB2312" w:eastAsia="仿宋_GB2312"/>
          <w:color w:val="auto"/>
          <w:sz w:val="32"/>
          <w:szCs w:val="32"/>
        </w:rPr>
        <w:t xml:space="preserve">万元、职工基本医疗保险缴费 </w:t>
      </w:r>
      <w:r>
        <w:rPr>
          <w:rFonts w:hint="eastAsia" w:ascii="仿宋_GB2312" w:eastAsia="仿宋_GB2312"/>
          <w:color w:val="auto"/>
          <w:sz w:val="32"/>
          <w:szCs w:val="32"/>
          <w:lang w:val="en-US" w:eastAsia="zh-CN"/>
        </w:rPr>
        <w:t>61.36</w:t>
      </w:r>
      <w:r>
        <w:rPr>
          <w:rFonts w:hint="eastAsia" w:ascii="仿宋_GB2312" w:eastAsia="仿宋_GB2312"/>
          <w:color w:val="auto"/>
          <w:sz w:val="32"/>
          <w:szCs w:val="32"/>
        </w:rPr>
        <w:t>万元、公务员医疗补助缴费</w:t>
      </w:r>
      <w:r>
        <w:rPr>
          <w:rFonts w:hint="eastAsia" w:ascii="仿宋_GB2312" w:eastAsia="仿宋_GB2312"/>
          <w:color w:val="auto"/>
          <w:sz w:val="32"/>
          <w:szCs w:val="32"/>
          <w:lang w:val="en-US" w:eastAsia="zh-CN"/>
        </w:rPr>
        <w:t>155.00</w:t>
      </w:r>
      <w:r>
        <w:rPr>
          <w:rFonts w:hint="eastAsia" w:ascii="仿宋_GB2312" w:eastAsia="仿宋_GB2312"/>
          <w:color w:val="auto"/>
          <w:sz w:val="32"/>
          <w:szCs w:val="32"/>
        </w:rPr>
        <w:t>万元、其他社会保障缴费</w:t>
      </w:r>
      <w:r>
        <w:rPr>
          <w:rFonts w:hint="eastAsia" w:ascii="仿宋_GB2312" w:eastAsia="仿宋_GB2312"/>
          <w:color w:val="auto"/>
          <w:sz w:val="32"/>
          <w:szCs w:val="32"/>
          <w:lang w:val="en-US" w:eastAsia="zh-CN"/>
        </w:rPr>
        <w:t>2.28</w:t>
      </w:r>
      <w:r>
        <w:rPr>
          <w:rFonts w:hint="eastAsia" w:ascii="仿宋_GB2312" w:eastAsia="仿宋_GB2312"/>
          <w:color w:val="auto"/>
          <w:sz w:val="32"/>
          <w:szCs w:val="32"/>
        </w:rPr>
        <w:t>万元、住房公积金</w:t>
      </w:r>
      <w:r>
        <w:rPr>
          <w:rFonts w:hint="eastAsia" w:ascii="仿宋_GB2312" w:eastAsia="仿宋_GB2312"/>
          <w:color w:val="auto"/>
          <w:sz w:val="32"/>
          <w:szCs w:val="32"/>
          <w:lang w:val="en-US" w:eastAsia="zh-CN"/>
        </w:rPr>
        <w:t>98.17</w:t>
      </w:r>
      <w:r>
        <w:rPr>
          <w:rFonts w:hint="eastAsia" w:ascii="仿宋_GB2312" w:eastAsia="仿宋_GB2312"/>
          <w:color w:val="auto"/>
          <w:sz w:val="32"/>
          <w:szCs w:val="32"/>
        </w:rPr>
        <w:t xml:space="preserve">万元、其他工资福利支出 </w:t>
      </w:r>
      <w:r>
        <w:rPr>
          <w:rFonts w:hint="eastAsia" w:ascii="仿宋_GB2312" w:eastAsia="仿宋_GB2312"/>
          <w:color w:val="auto"/>
          <w:sz w:val="32"/>
          <w:szCs w:val="32"/>
          <w:lang w:val="en-US" w:eastAsia="zh-CN"/>
        </w:rPr>
        <w:t>0.05</w:t>
      </w:r>
      <w:r>
        <w:rPr>
          <w:rFonts w:hint="eastAsia" w:ascii="仿宋_GB2312" w:eastAsia="仿宋_GB2312"/>
          <w:color w:val="auto"/>
          <w:sz w:val="32"/>
          <w:szCs w:val="32"/>
        </w:rPr>
        <w:t xml:space="preserve">万元、退休费 </w:t>
      </w:r>
      <w:r>
        <w:rPr>
          <w:rFonts w:hint="eastAsia" w:ascii="仿宋_GB2312" w:eastAsia="仿宋_GB2312"/>
          <w:color w:val="auto"/>
          <w:sz w:val="32"/>
          <w:szCs w:val="32"/>
          <w:lang w:val="en-US" w:eastAsia="zh-CN"/>
        </w:rPr>
        <w:t>17.13</w:t>
      </w:r>
      <w:r>
        <w:rPr>
          <w:rFonts w:hint="eastAsia" w:ascii="仿宋_GB2312" w:eastAsia="仿宋_GB2312"/>
          <w:color w:val="auto"/>
          <w:sz w:val="32"/>
          <w:szCs w:val="32"/>
        </w:rPr>
        <w:t>万元</w:t>
      </w:r>
      <w:r>
        <w:rPr>
          <w:rFonts w:hint="eastAsia" w:ascii="仿宋_GB2312" w:eastAsia="仿宋_GB2312"/>
          <w:color w:val="auto"/>
          <w:sz w:val="32"/>
          <w:szCs w:val="32"/>
          <w:lang w:eastAsia="zh-CN"/>
        </w:rPr>
        <w:t>、生活补助</w:t>
      </w:r>
      <w:r>
        <w:rPr>
          <w:rFonts w:hint="eastAsia" w:ascii="仿宋_GB2312" w:eastAsia="仿宋_GB2312"/>
          <w:color w:val="auto"/>
          <w:sz w:val="32"/>
          <w:szCs w:val="32"/>
          <w:lang w:val="en-US" w:eastAsia="zh-CN"/>
        </w:rPr>
        <w:t>5.42万元、其他对个人和家庭补助0.02</w:t>
      </w:r>
      <w:r>
        <w:rPr>
          <w:rFonts w:hint="eastAsia" w:ascii="仿宋_GB2312" w:eastAsia="仿宋_GB2312"/>
          <w:color w:val="auto"/>
          <w:sz w:val="32"/>
          <w:szCs w:val="32"/>
        </w:rPr>
        <w:t>万元等。</w:t>
      </w:r>
    </w:p>
    <w:p>
      <w:pPr>
        <w:pStyle w:val="7"/>
        <w:keepNext w:val="0"/>
        <w:keepLines w:val="0"/>
        <w:pageBreakBefore w:val="0"/>
        <w:widowControl/>
        <w:kinsoku/>
        <w:wordWrap/>
        <w:overflowPunct/>
        <w:topLinePunct w:val="0"/>
        <w:autoSpaceDE/>
        <w:autoSpaceDN/>
        <w:bidi w:val="0"/>
        <w:adjustRightInd/>
        <w:snapToGrid/>
        <w:spacing w:before="0" w:after="0" w:line="560" w:lineRule="exact"/>
        <w:ind w:left="0" w:firstLine="560" w:firstLineChars="200"/>
        <w:textAlignment w:val="auto"/>
        <w:rPr>
          <w:rFonts w:hint="eastAsia" w:ascii="仿宋_GB2312" w:eastAsia="仿宋_GB2312"/>
          <w:color w:val="auto"/>
          <w:sz w:val="32"/>
          <w:szCs w:val="32"/>
          <w:lang w:val="en-US"/>
        </w:rPr>
      </w:pPr>
      <w:r>
        <w:rPr>
          <w:rFonts w:hint="eastAsia" w:ascii="楷体" w:eastAsia="楷体"/>
          <w:color w:val="auto"/>
          <w:spacing w:val="-20"/>
          <w:lang w:eastAsia="zh-CN"/>
        </w:rPr>
        <w:t>（二）</w:t>
      </w:r>
      <w:r>
        <w:rPr>
          <w:rFonts w:hint="eastAsia" w:ascii="楷体" w:eastAsia="楷体"/>
          <w:color w:val="auto"/>
          <w:spacing w:val="-20"/>
        </w:rPr>
        <w:t xml:space="preserve">公用经费 </w:t>
      </w:r>
      <w:r>
        <w:rPr>
          <w:rFonts w:hint="eastAsia" w:ascii="楷体" w:eastAsia="楷体"/>
          <w:color w:val="auto"/>
          <w:spacing w:val="-16"/>
          <w:lang w:val="en-US" w:eastAsia="zh-CN"/>
        </w:rPr>
        <w:t>172.47</w:t>
      </w:r>
      <w:r>
        <w:rPr>
          <w:rFonts w:hint="eastAsia" w:ascii="楷体" w:eastAsia="楷体"/>
          <w:color w:val="auto"/>
          <w:spacing w:val="-19"/>
        </w:rPr>
        <w:t>万元。</w:t>
      </w:r>
      <w:r>
        <w:rPr>
          <w:rFonts w:hint="eastAsia" w:ascii="楷体" w:eastAsia="楷体"/>
          <w:color w:val="auto"/>
        </w:rPr>
        <w:t>主要包括以下支出</w:t>
      </w:r>
      <w:r>
        <w:rPr>
          <w:color w:val="auto"/>
          <w:spacing w:val="5"/>
        </w:rPr>
        <w:t>：</w:t>
      </w:r>
      <w:r>
        <w:rPr>
          <w:rFonts w:hint="eastAsia" w:ascii="仿宋_GB2312" w:eastAsia="仿宋_GB2312"/>
          <w:color w:val="auto"/>
          <w:sz w:val="32"/>
          <w:szCs w:val="32"/>
        </w:rPr>
        <w:t xml:space="preserve">办公费 </w:t>
      </w:r>
      <w:r>
        <w:rPr>
          <w:rFonts w:hint="eastAsia" w:ascii="仿宋_GB2312" w:eastAsia="仿宋_GB2312"/>
          <w:color w:val="auto"/>
          <w:sz w:val="32"/>
          <w:szCs w:val="32"/>
          <w:lang w:val="en-US" w:eastAsia="zh-CN"/>
        </w:rPr>
        <w:t>5.40</w:t>
      </w:r>
      <w:r>
        <w:rPr>
          <w:rFonts w:hint="eastAsia" w:ascii="仿宋_GB2312" w:eastAsia="仿宋_GB2312"/>
          <w:color w:val="auto"/>
          <w:sz w:val="32"/>
          <w:szCs w:val="32"/>
        </w:rPr>
        <w:t>万元、</w:t>
      </w:r>
      <w:r>
        <w:rPr>
          <w:rFonts w:hint="eastAsia" w:ascii="仿宋_GB2312" w:eastAsia="仿宋_GB2312"/>
          <w:color w:val="auto"/>
          <w:sz w:val="32"/>
          <w:szCs w:val="32"/>
          <w:lang w:eastAsia="zh-CN"/>
        </w:rPr>
        <w:t>印刷费</w:t>
      </w:r>
      <w:r>
        <w:rPr>
          <w:rFonts w:hint="eastAsia" w:ascii="仿宋_GB2312" w:eastAsia="仿宋_GB2312"/>
          <w:color w:val="auto"/>
          <w:sz w:val="32"/>
          <w:szCs w:val="32"/>
          <w:lang w:val="en-US" w:eastAsia="zh-CN"/>
        </w:rPr>
        <w:t>4.00万元、手续费0.09万元、</w:t>
      </w:r>
      <w:r>
        <w:rPr>
          <w:rFonts w:hint="eastAsia" w:ascii="仿宋_GB2312" w:eastAsia="仿宋_GB2312"/>
          <w:color w:val="auto"/>
          <w:sz w:val="32"/>
          <w:szCs w:val="32"/>
        </w:rPr>
        <w:t xml:space="preserve">水费 </w:t>
      </w:r>
      <w:r>
        <w:rPr>
          <w:rFonts w:hint="eastAsia" w:ascii="仿宋_GB2312" w:eastAsia="仿宋_GB2312"/>
          <w:color w:val="auto"/>
          <w:sz w:val="32"/>
          <w:szCs w:val="32"/>
          <w:lang w:val="en-US" w:eastAsia="zh-CN"/>
        </w:rPr>
        <w:t>1.30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电费 </w:t>
      </w:r>
      <w:r>
        <w:rPr>
          <w:rFonts w:hint="eastAsia" w:ascii="仿宋_GB2312" w:eastAsia="仿宋_GB2312"/>
          <w:color w:val="auto"/>
          <w:sz w:val="32"/>
          <w:szCs w:val="32"/>
          <w:lang w:val="en-US" w:eastAsia="zh-CN"/>
        </w:rPr>
        <w:t>9.60</w:t>
      </w:r>
      <w:r>
        <w:rPr>
          <w:rFonts w:hint="eastAsia" w:ascii="仿宋_GB2312" w:eastAsia="仿宋_GB2312"/>
          <w:color w:val="auto"/>
          <w:sz w:val="32"/>
          <w:szCs w:val="32"/>
        </w:rPr>
        <w:t xml:space="preserve">万元、邮电费 </w:t>
      </w:r>
      <w:r>
        <w:rPr>
          <w:rFonts w:hint="eastAsia" w:ascii="仿宋_GB2312" w:eastAsia="仿宋_GB2312"/>
          <w:color w:val="auto"/>
          <w:sz w:val="32"/>
          <w:szCs w:val="32"/>
          <w:lang w:val="en-US" w:eastAsia="zh-CN"/>
        </w:rPr>
        <w:t>3.00</w:t>
      </w:r>
      <w:r>
        <w:rPr>
          <w:rFonts w:hint="eastAsia" w:ascii="仿宋_GB2312" w:eastAsia="仿宋_GB2312"/>
          <w:color w:val="auto"/>
          <w:sz w:val="32"/>
          <w:szCs w:val="32"/>
        </w:rPr>
        <w:t>万元、</w:t>
      </w:r>
      <w:r>
        <w:rPr>
          <w:rFonts w:hint="eastAsia" w:ascii="仿宋_GB2312" w:eastAsia="仿宋_GB2312"/>
          <w:color w:val="auto"/>
          <w:sz w:val="32"/>
          <w:szCs w:val="32"/>
          <w:lang w:eastAsia="zh-CN"/>
        </w:rPr>
        <w:t>差旅费</w:t>
      </w:r>
      <w:r>
        <w:rPr>
          <w:rFonts w:hint="eastAsia" w:ascii="仿宋_GB2312" w:eastAsia="仿宋_GB2312"/>
          <w:color w:val="auto"/>
          <w:sz w:val="32"/>
          <w:szCs w:val="32"/>
          <w:lang w:val="en-US" w:eastAsia="zh-CN"/>
        </w:rPr>
        <w:t>2.50万元、</w:t>
      </w:r>
      <w:r>
        <w:rPr>
          <w:rFonts w:hint="eastAsia" w:ascii="仿宋_GB2312" w:eastAsia="仿宋_GB2312"/>
          <w:color w:val="auto"/>
          <w:sz w:val="32"/>
          <w:szCs w:val="32"/>
        </w:rPr>
        <w:t xml:space="preserve">维修（护）费 </w:t>
      </w:r>
      <w:r>
        <w:rPr>
          <w:rFonts w:hint="eastAsia" w:ascii="仿宋_GB2312" w:eastAsia="仿宋_GB2312"/>
          <w:color w:val="auto"/>
          <w:sz w:val="32"/>
          <w:szCs w:val="32"/>
          <w:lang w:val="en-US" w:eastAsia="zh-CN"/>
        </w:rPr>
        <w:t>2.50</w:t>
      </w:r>
      <w:r>
        <w:rPr>
          <w:rFonts w:hint="eastAsia" w:ascii="仿宋_GB2312" w:eastAsia="仿宋_GB2312"/>
          <w:color w:val="auto"/>
          <w:sz w:val="32"/>
          <w:szCs w:val="32"/>
        </w:rPr>
        <w:t>万元、</w:t>
      </w:r>
      <w:r>
        <w:rPr>
          <w:rFonts w:hint="eastAsia" w:ascii="仿宋_GB2312" w:eastAsia="仿宋_GB2312"/>
          <w:color w:val="auto"/>
          <w:sz w:val="32"/>
          <w:szCs w:val="32"/>
          <w:lang w:eastAsia="zh-CN"/>
        </w:rPr>
        <w:t>培训费</w:t>
      </w:r>
      <w:r>
        <w:rPr>
          <w:rFonts w:hint="eastAsia" w:ascii="仿宋_GB2312" w:eastAsia="仿宋_GB2312"/>
          <w:color w:val="auto"/>
          <w:sz w:val="32"/>
          <w:szCs w:val="32"/>
          <w:lang w:val="en-US" w:eastAsia="zh-CN"/>
        </w:rPr>
        <w:t>22.27万元、</w:t>
      </w:r>
      <w:r>
        <w:rPr>
          <w:rFonts w:hint="eastAsia" w:ascii="仿宋_GB2312" w:eastAsia="仿宋_GB2312"/>
          <w:color w:val="auto"/>
          <w:sz w:val="32"/>
          <w:szCs w:val="32"/>
        </w:rPr>
        <w:t>公务接待费</w:t>
      </w:r>
      <w:r>
        <w:rPr>
          <w:rFonts w:hint="eastAsia" w:ascii="仿宋_GB2312" w:eastAsia="仿宋_GB2312"/>
          <w:color w:val="auto"/>
          <w:sz w:val="32"/>
          <w:szCs w:val="32"/>
          <w:lang w:val="en-US" w:eastAsia="zh-CN"/>
        </w:rPr>
        <w:t>4.90</w:t>
      </w:r>
      <w:r>
        <w:rPr>
          <w:rFonts w:hint="eastAsia" w:ascii="仿宋_GB2312" w:eastAsia="仿宋_GB2312"/>
          <w:color w:val="auto"/>
          <w:sz w:val="32"/>
          <w:szCs w:val="32"/>
        </w:rPr>
        <w:t xml:space="preserve">万元、工会经费 </w:t>
      </w:r>
      <w:r>
        <w:rPr>
          <w:rFonts w:hint="eastAsia" w:ascii="仿宋_GB2312" w:eastAsia="仿宋_GB2312"/>
          <w:color w:val="auto"/>
          <w:sz w:val="32"/>
          <w:szCs w:val="32"/>
          <w:lang w:val="en-US" w:eastAsia="zh-CN"/>
        </w:rPr>
        <w:t>17.82</w:t>
      </w:r>
      <w:r>
        <w:rPr>
          <w:rFonts w:hint="eastAsia" w:ascii="仿宋_GB2312" w:eastAsia="仿宋_GB2312"/>
          <w:color w:val="auto"/>
          <w:sz w:val="32"/>
          <w:szCs w:val="32"/>
        </w:rPr>
        <w:t xml:space="preserve">万元、福利费  </w:t>
      </w:r>
      <w:r>
        <w:rPr>
          <w:rFonts w:hint="eastAsia" w:ascii="仿宋_GB2312" w:eastAsia="仿宋_GB2312"/>
          <w:color w:val="auto"/>
          <w:sz w:val="32"/>
          <w:szCs w:val="32"/>
          <w:lang w:val="en-US" w:eastAsia="zh-CN"/>
        </w:rPr>
        <w:t>22.27</w:t>
      </w:r>
      <w:r>
        <w:rPr>
          <w:rFonts w:hint="eastAsia" w:ascii="仿宋_GB2312" w:eastAsia="仿宋_GB2312"/>
          <w:color w:val="auto"/>
          <w:sz w:val="32"/>
          <w:szCs w:val="32"/>
        </w:rPr>
        <w:t>万元、公务用车运行维护费</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万元、其他交通费用</w:t>
      </w:r>
      <w:r>
        <w:rPr>
          <w:rFonts w:hint="eastAsia" w:ascii="仿宋_GB2312" w:eastAsia="仿宋_GB2312"/>
          <w:color w:val="auto"/>
          <w:sz w:val="32"/>
          <w:szCs w:val="32"/>
          <w:lang w:val="en-US" w:eastAsia="zh-CN"/>
        </w:rPr>
        <w:t>72.72</w:t>
      </w:r>
      <w:r>
        <w:rPr>
          <w:rFonts w:hint="eastAsia" w:ascii="仿宋_GB2312" w:eastAsia="仿宋_GB2312"/>
          <w:color w:val="auto"/>
          <w:sz w:val="32"/>
          <w:szCs w:val="32"/>
        </w:rPr>
        <w:t xml:space="preserve">万元、其他商品和服务支出 </w:t>
      </w:r>
      <w:r>
        <w:rPr>
          <w:rFonts w:hint="eastAsia" w:ascii="仿宋_GB2312" w:eastAsia="仿宋_GB2312"/>
          <w:color w:val="auto"/>
          <w:sz w:val="32"/>
          <w:szCs w:val="32"/>
          <w:lang w:val="en-US" w:eastAsia="zh-CN"/>
        </w:rPr>
        <w:t>3.11</w:t>
      </w:r>
      <w:r>
        <w:rPr>
          <w:rFonts w:hint="eastAsia" w:ascii="仿宋_GB2312" w:eastAsia="仿宋_GB2312"/>
          <w:color w:val="auto"/>
          <w:sz w:val="32"/>
          <w:szCs w:val="32"/>
        </w:rPr>
        <w:t>万</w:t>
      </w:r>
      <w:r>
        <w:rPr>
          <w:rFonts w:hint="eastAsia" w:ascii="仿宋_GB2312" w:eastAsia="仿宋_GB2312"/>
          <w:color w:val="auto"/>
          <w:sz w:val="32"/>
          <w:szCs w:val="32"/>
          <w:lang w:eastAsia="zh-CN"/>
        </w:rPr>
        <w:t>元</w:t>
      </w:r>
      <w:r>
        <w:rPr>
          <w:rFonts w:hint="eastAsia" w:ascii="仿宋_GB2312" w:eastAsia="仿宋_GB2312"/>
          <w:color w:val="auto"/>
          <w:sz w:val="32"/>
          <w:szCs w:val="32"/>
        </w:rPr>
        <w:t>等。</w:t>
      </w:r>
    </w:p>
    <w:p>
      <w:pPr>
        <w:pStyle w:val="7"/>
        <w:spacing w:before="214"/>
        <w:ind w:left="851"/>
        <w:rPr>
          <w:rFonts w:ascii="黑体" w:eastAsia="黑体"/>
          <w:color w:val="auto"/>
        </w:rPr>
      </w:pPr>
      <w:r>
        <w:rPr>
          <w:rFonts w:hint="eastAsia" w:ascii="黑体" w:eastAsia="黑体"/>
          <w:color w:val="auto"/>
        </w:rPr>
        <w:t>六、政府性基金预算财政拨款支出情况说明</w:t>
      </w:r>
    </w:p>
    <w:p>
      <w:pPr>
        <w:adjustRightInd w:val="0"/>
        <w:snapToGrid w:val="0"/>
        <w:spacing w:line="500" w:lineRule="exact"/>
        <w:ind w:firstLine="960" w:firstLineChars="300"/>
        <w:rPr>
          <w:rFonts w:ascii="仿宋_GB2312" w:eastAsia="仿宋_GB2312"/>
          <w:color w:val="auto"/>
          <w:sz w:val="32"/>
          <w:szCs w:val="32"/>
        </w:rPr>
      </w:pPr>
      <w:r>
        <w:rPr>
          <w:rFonts w:hint="eastAsia" w:ascii="仿宋_GB2312" w:eastAsia="仿宋_GB2312"/>
          <w:color w:val="auto"/>
          <w:sz w:val="32"/>
          <w:szCs w:val="32"/>
        </w:rPr>
        <w:t>我单位无政府性基金财政拨款预算</w:t>
      </w:r>
    </w:p>
    <w:p>
      <w:pPr>
        <w:pStyle w:val="7"/>
        <w:spacing w:line="409" w:lineRule="exact"/>
        <w:ind w:left="851"/>
        <w:rPr>
          <w:rFonts w:ascii="黑体" w:hAnsi="黑体" w:eastAsia="黑体"/>
          <w:color w:val="auto"/>
        </w:rPr>
      </w:pPr>
      <w:r>
        <w:rPr>
          <w:rFonts w:hint="eastAsia" w:ascii="黑体" w:hAnsi="黑体" w:eastAsia="黑体"/>
          <w:color w:val="auto"/>
        </w:rPr>
        <w:t>七、财政拨款“三公”经费预算情况说明</w:t>
      </w:r>
    </w:p>
    <w:p>
      <w:pPr>
        <w:pStyle w:val="7"/>
        <w:spacing w:before="212" w:line="364" w:lineRule="auto"/>
        <w:ind w:right="139" w:firstLine="640"/>
        <w:jc w:val="both"/>
        <w:rPr>
          <w:rFonts w:hint="eastAsia" w:ascii="仿宋_GB2312" w:eastAsia="仿宋_GB2312"/>
          <w:color w:val="auto"/>
          <w:sz w:val="32"/>
          <w:szCs w:val="32"/>
        </w:rPr>
      </w:pPr>
      <w:r>
        <w:rPr>
          <w:rFonts w:hint="eastAsia" w:ascii="仿宋_GB2312" w:eastAsia="仿宋_GB2312"/>
          <w:color w:val="auto"/>
          <w:sz w:val="32"/>
          <w:szCs w:val="32"/>
        </w:rPr>
        <w:t>乌海市市场监督管理局202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年度一般公共预算拨款安排的“三公”经费预算支出</w:t>
      </w:r>
      <w:r>
        <w:rPr>
          <w:rFonts w:hint="eastAsia" w:ascii="仿宋_GB2312" w:eastAsia="仿宋_GB2312"/>
          <w:color w:val="auto"/>
          <w:sz w:val="32"/>
          <w:szCs w:val="32"/>
          <w:lang w:val="en-US" w:eastAsia="zh-CN"/>
        </w:rPr>
        <w:t>5.9</w:t>
      </w:r>
      <w:r>
        <w:rPr>
          <w:rFonts w:hint="eastAsia" w:ascii="仿宋_GB2312" w:eastAsia="仿宋_GB2312"/>
          <w:color w:val="auto"/>
          <w:sz w:val="32"/>
          <w:szCs w:val="32"/>
        </w:rPr>
        <w:t>万元，其中：因公出国（境）费支出0万元，占“三公”经费的0%；公务用车购置及运行维护费支出</w:t>
      </w:r>
      <w:r>
        <w:rPr>
          <w:rFonts w:hint="eastAsia" w:ascii="仿宋_GB2312" w:eastAsia="仿宋_GB2312"/>
          <w:color w:val="auto"/>
          <w:sz w:val="32"/>
          <w:szCs w:val="32"/>
          <w:lang w:val="en-US" w:eastAsia="zh-CN"/>
        </w:rPr>
        <w:t>1万元</w:t>
      </w:r>
      <w:r>
        <w:rPr>
          <w:rFonts w:hint="eastAsia" w:ascii="仿宋_GB2312" w:eastAsia="仿宋_GB2312"/>
          <w:color w:val="auto"/>
          <w:sz w:val="32"/>
          <w:szCs w:val="32"/>
        </w:rPr>
        <w:t>，占“三 公”经费的</w:t>
      </w:r>
      <w:r>
        <w:rPr>
          <w:rFonts w:hint="eastAsia" w:ascii="仿宋_GB2312" w:eastAsia="仿宋_GB2312"/>
          <w:color w:val="auto"/>
          <w:sz w:val="32"/>
          <w:szCs w:val="32"/>
          <w:lang w:val="en-US" w:eastAsia="zh-CN"/>
        </w:rPr>
        <w:t>16.95%</w:t>
      </w:r>
      <w:r>
        <w:rPr>
          <w:rFonts w:hint="eastAsia" w:ascii="仿宋_GB2312" w:eastAsia="仿宋_GB2312"/>
          <w:color w:val="auto"/>
          <w:sz w:val="32"/>
          <w:szCs w:val="32"/>
        </w:rPr>
        <w:t>；公务接待费支出</w:t>
      </w:r>
      <w:r>
        <w:rPr>
          <w:rFonts w:hint="eastAsia" w:ascii="仿宋_GB2312" w:eastAsia="仿宋_GB2312"/>
          <w:color w:val="auto"/>
          <w:sz w:val="32"/>
          <w:szCs w:val="32"/>
          <w:lang w:val="en-US" w:eastAsia="zh-CN"/>
        </w:rPr>
        <w:t>4.9万元</w:t>
      </w:r>
      <w:r>
        <w:rPr>
          <w:rFonts w:hint="eastAsia" w:ascii="仿宋_GB2312" w:eastAsia="仿宋_GB2312"/>
          <w:color w:val="auto"/>
          <w:sz w:val="32"/>
          <w:szCs w:val="32"/>
        </w:rPr>
        <w:t>，占“三公”经费的</w:t>
      </w:r>
      <w:r>
        <w:rPr>
          <w:rFonts w:hint="eastAsia" w:ascii="仿宋_GB2312" w:eastAsia="仿宋_GB2312"/>
          <w:color w:val="auto"/>
          <w:sz w:val="32"/>
          <w:szCs w:val="32"/>
          <w:lang w:val="en-US" w:eastAsia="zh-CN"/>
        </w:rPr>
        <w:t>83.05%</w:t>
      </w:r>
      <w:r>
        <w:rPr>
          <w:rFonts w:hint="eastAsia" w:ascii="仿宋_GB2312" w:eastAsia="仿宋_GB2312"/>
          <w:color w:val="auto"/>
          <w:sz w:val="32"/>
          <w:szCs w:val="32"/>
        </w:rPr>
        <w:t>。“ 三公” 经费与上年相比</w:t>
      </w:r>
      <w:r>
        <w:rPr>
          <w:rFonts w:hint="eastAsia" w:ascii="仿宋_GB2312" w:eastAsia="仿宋_GB2312"/>
          <w:color w:val="auto"/>
          <w:sz w:val="32"/>
          <w:szCs w:val="32"/>
          <w:lang w:val="en-US" w:eastAsia="zh-CN"/>
        </w:rPr>
        <w:t>减少0.6万元</w:t>
      </w:r>
      <w:r>
        <w:rPr>
          <w:rFonts w:hint="eastAsia" w:ascii="仿宋_GB2312" w:eastAsia="仿宋_GB2312"/>
          <w:color w:val="auto"/>
          <w:sz w:val="32"/>
          <w:szCs w:val="32"/>
        </w:rPr>
        <w:t>；减少</w:t>
      </w:r>
      <w:r>
        <w:rPr>
          <w:rFonts w:hint="eastAsia" w:ascii="仿宋_GB2312" w:eastAsia="仿宋_GB2312"/>
          <w:color w:val="auto"/>
          <w:sz w:val="32"/>
          <w:szCs w:val="32"/>
          <w:lang w:val="en-US" w:eastAsia="zh-CN"/>
        </w:rPr>
        <w:t>9.23</w:t>
      </w:r>
      <w:r>
        <w:rPr>
          <w:rFonts w:hint="eastAsia" w:ascii="仿宋_GB2312" w:eastAsia="仿宋_GB2312"/>
          <w:color w:val="auto"/>
          <w:sz w:val="32"/>
          <w:szCs w:val="32"/>
        </w:rPr>
        <w:t>%。其中：</w:t>
      </w:r>
    </w:p>
    <w:p>
      <w:pPr>
        <w:pStyle w:val="7"/>
        <w:spacing w:before="212" w:line="364" w:lineRule="auto"/>
        <w:ind w:right="139" w:firstLine="640"/>
        <w:jc w:val="both"/>
        <w:rPr>
          <w:rFonts w:hint="eastAsia" w:ascii="仿宋_GB2312" w:eastAsia="仿宋_GB2312"/>
          <w:color w:val="auto"/>
          <w:sz w:val="32"/>
          <w:szCs w:val="32"/>
        </w:rPr>
      </w:pPr>
      <w:r>
        <w:rPr>
          <w:rFonts w:hint="eastAsia" w:ascii="仿宋_GB2312" w:eastAsia="仿宋_GB2312"/>
          <w:color w:val="auto"/>
          <w:sz w:val="32"/>
          <w:szCs w:val="32"/>
        </w:rPr>
        <w:t xml:space="preserve">1、因公出国（境）费用 0 万元，比上年预算 0 万元增加0 万元，增长0%，本年预算比上年执行数0 万元增加 </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万元，增长0 %。</w:t>
      </w:r>
    </w:p>
    <w:p>
      <w:pPr>
        <w:pStyle w:val="7"/>
        <w:spacing w:before="212" w:line="364" w:lineRule="auto"/>
        <w:ind w:right="139" w:firstLine="640"/>
        <w:jc w:val="both"/>
        <w:rPr>
          <w:rFonts w:hint="eastAsia" w:ascii="仿宋_GB2312" w:eastAsia="仿宋_GB2312"/>
          <w:color w:val="auto"/>
          <w:sz w:val="32"/>
          <w:szCs w:val="32"/>
        </w:rPr>
      </w:pPr>
      <w:r>
        <w:rPr>
          <w:rFonts w:hint="eastAsia" w:ascii="仿宋_GB2312" w:eastAsia="仿宋_GB2312"/>
          <w:color w:val="auto"/>
          <w:sz w:val="32"/>
          <w:szCs w:val="32"/>
        </w:rPr>
        <w:t xml:space="preserve">2、公务接待费 </w:t>
      </w:r>
      <w:r>
        <w:rPr>
          <w:rFonts w:hint="eastAsia" w:ascii="仿宋_GB2312" w:eastAsia="仿宋_GB2312"/>
          <w:color w:val="auto"/>
          <w:sz w:val="32"/>
          <w:szCs w:val="32"/>
          <w:lang w:val="en-US" w:eastAsia="zh-CN"/>
        </w:rPr>
        <w:t>4.9</w:t>
      </w:r>
      <w:r>
        <w:rPr>
          <w:rFonts w:hint="eastAsia" w:ascii="仿宋_GB2312" w:eastAsia="仿宋_GB2312"/>
          <w:color w:val="auto"/>
          <w:sz w:val="32"/>
          <w:szCs w:val="32"/>
        </w:rPr>
        <w:t xml:space="preserve">万元，比上年预算 </w:t>
      </w:r>
      <w:r>
        <w:rPr>
          <w:rFonts w:hint="eastAsia" w:ascii="仿宋_GB2312" w:eastAsia="仿宋_GB2312"/>
          <w:color w:val="auto"/>
          <w:sz w:val="32"/>
          <w:szCs w:val="32"/>
          <w:lang w:val="en-US" w:eastAsia="zh-CN"/>
        </w:rPr>
        <w:t>5.5</w:t>
      </w:r>
      <w:r>
        <w:rPr>
          <w:rFonts w:hint="eastAsia" w:ascii="仿宋_GB2312" w:eastAsia="仿宋_GB2312"/>
          <w:color w:val="auto"/>
          <w:sz w:val="32"/>
          <w:szCs w:val="32"/>
        </w:rPr>
        <w:t>万元减少</w:t>
      </w:r>
      <w:r>
        <w:rPr>
          <w:rFonts w:hint="eastAsia" w:ascii="仿宋_GB2312" w:eastAsia="仿宋_GB2312"/>
          <w:color w:val="auto"/>
          <w:sz w:val="32"/>
          <w:szCs w:val="32"/>
          <w:lang w:val="en-US" w:eastAsia="zh-CN"/>
        </w:rPr>
        <w:t>0.6</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10.91</w:t>
      </w:r>
      <w:r>
        <w:rPr>
          <w:rFonts w:hint="eastAsia" w:ascii="仿宋_GB2312" w:eastAsia="仿宋_GB2312"/>
          <w:color w:val="auto"/>
          <w:sz w:val="32"/>
          <w:szCs w:val="32"/>
          <w:lang w:val="en-US"/>
        </w:rPr>
        <w:t>%</w:t>
      </w:r>
      <w:r>
        <w:rPr>
          <w:rFonts w:hint="eastAsia" w:ascii="仿宋_GB2312" w:eastAsia="仿宋_GB2312"/>
          <w:color w:val="auto"/>
          <w:sz w:val="32"/>
          <w:szCs w:val="32"/>
        </w:rPr>
        <w:t>，本年预算比上年执行数</w:t>
      </w:r>
      <w:r>
        <w:rPr>
          <w:rFonts w:hint="eastAsia" w:ascii="仿宋_GB2312" w:eastAsia="仿宋_GB2312"/>
          <w:color w:val="auto"/>
          <w:sz w:val="32"/>
          <w:szCs w:val="32"/>
          <w:lang w:val="en-US" w:eastAsia="zh-CN"/>
        </w:rPr>
        <w:t>1.91</w:t>
      </w:r>
      <w:r>
        <w:rPr>
          <w:rFonts w:hint="eastAsia" w:ascii="仿宋_GB2312" w:eastAsia="仿宋_GB2312"/>
          <w:color w:val="auto"/>
          <w:sz w:val="32"/>
          <w:szCs w:val="32"/>
        </w:rPr>
        <w:t>万元</w:t>
      </w:r>
      <w:r>
        <w:rPr>
          <w:rFonts w:hint="eastAsia" w:ascii="仿宋_GB2312" w:eastAsia="仿宋_GB2312"/>
          <w:color w:val="auto"/>
          <w:sz w:val="32"/>
          <w:szCs w:val="32"/>
          <w:lang w:eastAsia="zh-CN"/>
        </w:rPr>
        <w:t>增加</w:t>
      </w:r>
      <w:r>
        <w:rPr>
          <w:rFonts w:hint="eastAsia" w:ascii="仿宋_GB2312" w:eastAsia="仿宋_GB2312"/>
          <w:color w:val="auto"/>
          <w:sz w:val="32"/>
          <w:szCs w:val="32"/>
          <w:lang w:val="en-US" w:eastAsia="zh-CN"/>
        </w:rPr>
        <w:t>2.99</w:t>
      </w:r>
      <w:r>
        <w:rPr>
          <w:rFonts w:hint="eastAsia" w:ascii="仿宋_GB2312" w:eastAsia="仿宋_GB2312"/>
          <w:color w:val="auto"/>
          <w:sz w:val="32"/>
          <w:szCs w:val="32"/>
        </w:rPr>
        <w:t>万元，</w:t>
      </w:r>
      <w:r>
        <w:rPr>
          <w:rFonts w:hint="eastAsia" w:ascii="仿宋_GB2312" w:eastAsia="仿宋_GB2312"/>
          <w:color w:val="auto"/>
          <w:sz w:val="32"/>
          <w:szCs w:val="32"/>
          <w:lang w:eastAsia="zh-CN"/>
        </w:rPr>
        <w:t>增加</w:t>
      </w:r>
      <w:r>
        <w:rPr>
          <w:rFonts w:hint="eastAsia" w:ascii="仿宋_GB2312" w:eastAsia="仿宋_GB2312"/>
          <w:color w:val="auto"/>
          <w:sz w:val="32"/>
          <w:szCs w:val="32"/>
          <w:lang w:val="en-US" w:eastAsia="zh-CN"/>
        </w:rPr>
        <w:t>156.54</w:t>
      </w:r>
      <w:r>
        <w:rPr>
          <w:rFonts w:hint="eastAsia" w:ascii="仿宋_GB2312" w:eastAsia="仿宋_GB2312"/>
          <w:color w:val="auto"/>
          <w:sz w:val="32"/>
          <w:szCs w:val="32"/>
        </w:rPr>
        <w:t>%。</w:t>
      </w:r>
      <w:r>
        <w:rPr>
          <w:rFonts w:hint="eastAsia" w:ascii="仿宋_GB2312" w:eastAsia="仿宋_GB2312"/>
          <w:color w:val="auto"/>
          <w:sz w:val="32"/>
          <w:szCs w:val="32"/>
          <w:lang w:eastAsia="zh-CN"/>
        </w:rPr>
        <w:t>主要原因是</w:t>
      </w:r>
      <w:r>
        <w:rPr>
          <w:rFonts w:hint="eastAsia" w:ascii="仿宋_GB2312" w:eastAsia="仿宋_GB2312"/>
          <w:color w:val="auto"/>
          <w:sz w:val="32"/>
          <w:szCs w:val="32"/>
        </w:rPr>
        <w:t>上年受疫情影响，公务接待执行数较低。</w:t>
      </w:r>
    </w:p>
    <w:p>
      <w:pPr>
        <w:pStyle w:val="7"/>
        <w:spacing w:before="212" w:line="364" w:lineRule="auto"/>
        <w:ind w:right="139" w:firstLine="640" w:firstLineChars="200"/>
        <w:jc w:val="both"/>
        <w:rPr>
          <w:rFonts w:hint="eastAsia" w:ascii="黑体" w:hAnsi="黑体" w:eastAsia="仿宋_GB2312"/>
          <w:color w:val="auto"/>
          <w:sz w:val="32"/>
          <w:szCs w:val="32"/>
          <w:lang w:eastAsia="zh-CN"/>
        </w:rPr>
      </w:pPr>
      <w:r>
        <w:rPr>
          <w:rFonts w:hint="eastAsia" w:ascii="仿宋_GB2312" w:eastAsia="仿宋_GB2312"/>
          <w:color w:val="auto"/>
          <w:sz w:val="32"/>
          <w:szCs w:val="32"/>
        </w:rPr>
        <w:t>3、公务用车购置及运行维护费</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万元，比上年预</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万元增加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万元，增加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%，本年预算比上年执行数</w:t>
      </w:r>
      <w:r>
        <w:rPr>
          <w:rFonts w:hint="eastAsia" w:ascii="仿宋_GB2312" w:eastAsia="仿宋_GB2312"/>
          <w:color w:val="auto"/>
          <w:sz w:val="32"/>
          <w:szCs w:val="32"/>
          <w:lang w:val="en-US" w:eastAsia="zh-CN"/>
        </w:rPr>
        <w:t>0.16</w:t>
      </w:r>
      <w:r>
        <w:rPr>
          <w:rFonts w:hint="eastAsia" w:ascii="仿宋_GB2312" w:eastAsia="仿宋_GB2312"/>
          <w:color w:val="auto"/>
          <w:sz w:val="32"/>
          <w:szCs w:val="32"/>
        </w:rPr>
        <w:t>万元</w:t>
      </w:r>
      <w:r>
        <w:rPr>
          <w:rFonts w:hint="eastAsia" w:ascii="仿宋_GB2312" w:eastAsia="仿宋_GB2312"/>
          <w:color w:val="auto"/>
          <w:sz w:val="32"/>
          <w:szCs w:val="32"/>
          <w:lang w:eastAsia="zh-CN"/>
        </w:rPr>
        <w:t>增加</w:t>
      </w:r>
      <w:r>
        <w:rPr>
          <w:rFonts w:hint="eastAsia" w:ascii="仿宋_GB2312" w:eastAsia="仿宋_GB2312"/>
          <w:color w:val="auto"/>
          <w:sz w:val="32"/>
          <w:szCs w:val="32"/>
          <w:lang w:val="en-US" w:eastAsia="zh-CN"/>
        </w:rPr>
        <w:t>0.84</w:t>
      </w:r>
      <w:r>
        <w:rPr>
          <w:rFonts w:hint="eastAsia" w:ascii="仿宋_GB2312" w:eastAsia="仿宋_GB2312"/>
          <w:color w:val="auto"/>
          <w:sz w:val="32"/>
          <w:szCs w:val="32"/>
        </w:rPr>
        <w:t>万元，增加</w:t>
      </w:r>
      <w:r>
        <w:rPr>
          <w:rFonts w:hint="eastAsia" w:ascii="仿宋_GB2312" w:eastAsia="仿宋_GB2312"/>
          <w:color w:val="auto"/>
          <w:sz w:val="32"/>
          <w:szCs w:val="32"/>
          <w:lang w:val="en-US" w:eastAsia="zh-CN"/>
        </w:rPr>
        <w:t>525</w:t>
      </w:r>
      <w:r>
        <w:rPr>
          <w:rFonts w:hint="eastAsia" w:ascii="仿宋_GB2312" w:eastAsia="仿宋_GB2312"/>
          <w:color w:val="auto"/>
          <w:sz w:val="32"/>
          <w:szCs w:val="32"/>
        </w:rPr>
        <w:t>%。其中：</w:t>
      </w:r>
      <w:r>
        <w:rPr>
          <w:rFonts w:hint="eastAsia" w:ascii="仿宋_GB2312" w:eastAsia="仿宋_GB2312"/>
          <w:color w:val="auto"/>
          <w:sz w:val="32"/>
          <w:szCs w:val="32"/>
          <w:lang w:val="en-US"/>
        </w:rPr>
        <w:t>1.</w:t>
      </w:r>
      <w:r>
        <w:rPr>
          <w:rFonts w:hint="eastAsia" w:ascii="仿宋_GB2312" w:eastAsia="仿宋_GB2312"/>
          <w:b/>
          <w:bCs/>
          <w:color w:val="auto"/>
          <w:sz w:val="32"/>
          <w:szCs w:val="32"/>
        </w:rPr>
        <w:t xml:space="preserve">公务用车购置 </w:t>
      </w:r>
      <w:r>
        <w:rPr>
          <w:rFonts w:hint="eastAsia" w:ascii="仿宋_GB2312" w:eastAsia="仿宋_GB2312"/>
          <w:b/>
          <w:bCs/>
          <w:color w:val="auto"/>
          <w:sz w:val="32"/>
          <w:szCs w:val="32"/>
          <w:lang w:val="en-US"/>
        </w:rPr>
        <w:t>0</w:t>
      </w:r>
      <w:r>
        <w:rPr>
          <w:rFonts w:hint="eastAsia" w:ascii="仿宋_GB2312" w:eastAsia="仿宋_GB2312"/>
          <w:b/>
          <w:bCs/>
          <w:color w:val="auto"/>
          <w:sz w:val="32"/>
          <w:szCs w:val="32"/>
        </w:rPr>
        <w:t>万元</w:t>
      </w:r>
      <w:r>
        <w:rPr>
          <w:rFonts w:hint="eastAsia" w:ascii="仿宋_GB2312" w:eastAsia="仿宋_GB2312"/>
          <w:color w:val="auto"/>
          <w:sz w:val="32"/>
          <w:szCs w:val="32"/>
        </w:rPr>
        <w:t>，比上年预算 0 万元增加 0 万元，增长 0 %，本年预算比上年执行数 0 万元增加 0 万元，增长 0 %；</w:t>
      </w:r>
      <w:r>
        <w:rPr>
          <w:rFonts w:hint="eastAsia" w:ascii="仿宋_GB2312" w:eastAsia="仿宋_GB2312"/>
          <w:b/>
          <w:bCs/>
          <w:color w:val="auto"/>
          <w:sz w:val="32"/>
          <w:szCs w:val="32"/>
          <w:lang w:val="en-US"/>
        </w:rPr>
        <w:t>2.</w:t>
      </w:r>
      <w:r>
        <w:rPr>
          <w:rFonts w:hint="eastAsia" w:ascii="仿宋_GB2312" w:eastAsia="仿宋_GB2312"/>
          <w:b/>
          <w:bCs/>
          <w:color w:val="auto"/>
          <w:sz w:val="32"/>
          <w:szCs w:val="32"/>
        </w:rPr>
        <w:t>公务用车运行维护费</w:t>
      </w:r>
      <w:r>
        <w:rPr>
          <w:rFonts w:hint="eastAsia" w:ascii="仿宋_GB2312" w:eastAsia="仿宋_GB2312"/>
          <w:b/>
          <w:bCs/>
          <w:color w:val="auto"/>
          <w:sz w:val="32"/>
          <w:szCs w:val="32"/>
          <w:lang w:val="en-US" w:eastAsia="zh-CN"/>
        </w:rPr>
        <w:t>1</w:t>
      </w:r>
      <w:r>
        <w:rPr>
          <w:rFonts w:hint="eastAsia" w:ascii="仿宋_GB2312" w:eastAsia="仿宋_GB2312"/>
          <w:b/>
          <w:bCs/>
          <w:color w:val="auto"/>
          <w:sz w:val="32"/>
          <w:szCs w:val="32"/>
        </w:rPr>
        <w:t>万元</w:t>
      </w:r>
      <w:r>
        <w:rPr>
          <w:rFonts w:hint="eastAsia" w:ascii="仿宋_GB2312" w:eastAsia="仿宋_GB2312"/>
          <w:color w:val="auto"/>
          <w:sz w:val="32"/>
          <w:szCs w:val="32"/>
        </w:rPr>
        <w:t>，本年预算比上年预算</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万元，增加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万元，增加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 xml:space="preserve">%，比上年执行数 </w:t>
      </w:r>
      <w:r>
        <w:rPr>
          <w:rFonts w:hint="eastAsia" w:ascii="仿宋_GB2312" w:eastAsia="仿宋_GB2312"/>
          <w:color w:val="auto"/>
          <w:sz w:val="32"/>
          <w:szCs w:val="32"/>
          <w:lang w:val="en-US" w:eastAsia="zh-CN"/>
        </w:rPr>
        <w:t>0.16</w:t>
      </w:r>
      <w:r>
        <w:rPr>
          <w:rFonts w:hint="eastAsia" w:ascii="仿宋_GB2312" w:eastAsia="仿宋_GB2312"/>
          <w:color w:val="auto"/>
          <w:sz w:val="32"/>
          <w:szCs w:val="32"/>
        </w:rPr>
        <w:t>万元</w:t>
      </w:r>
      <w:r>
        <w:rPr>
          <w:rFonts w:hint="eastAsia" w:ascii="仿宋_GB2312" w:eastAsia="仿宋_GB2312"/>
          <w:color w:val="auto"/>
          <w:sz w:val="32"/>
          <w:szCs w:val="32"/>
          <w:lang w:eastAsia="zh-CN"/>
        </w:rPr>
        <w:t>增加</w:t>
      </w:r>
      <w:r>
        <w:rPr>
          <w:rFonts w:hint="eastAsia" w:ascii="仿宋_GB2312" w:eastAsia="仿宋_GB2312"/>
          <w:color w:val="auto"/>
          <w:sz w:val="32"/>
          <w:szCs w:val="32"/>
          <w:lang w:val="en-US" w:eastAsia="zh-CN"/>
        </w:rPr>
        <w:t>0.84</w:t>
      </w:r>
      <w:r>
        <w:rPr>
          <w:rFonts w:hint="eastAsia" w:ascii="仿宋_GB2312" w:eastAsia="仿宋_GB2312"/>
          <w:color w:val="auto"/>
          <w:sz w:val="32"/>
          <w:szCs w:val="32"/>
        </w:rPr>
        <w:t>万元，</w:t>
      </w:r>
      <w:r>
        <w:rPr>
          <w:rFonts w:hint="eastAsia" w:ascii="仿宋_GB2312" w:eastAsia="仿宋_GB2312"/>
          <w:color w:val="auto"/>
          <w:sz w:val="32"/>
          <w:szCs w:val="32"/>
          <w:lang w:eastAsia="zh-CN"/>
        </w:rPr>
        <w:t>增加</w:t>
      </w:r>
      <w:r>
        <w:rPr>
          <w:rFonts w:hint="eastAsia" w:ascii="仿宋_GB2312" w:eastAsia="仿宋_GB2312"/>
          <w:color w:val="auto"/>
          <w:sz w:val="32"/>
          <w:szCs w:val="32"/>
          <w:lang w:val="en-US" w:eastAsia="zh-CN"/>
        </w:rPr>
        <w:t>525</w:t>
      </w:r>
      <w:r>
        <w:rPr>
          <w:rFonts w:hint="eastAsia" w:ascii="仿宋_GB2312" w:eastAsia="仿宋_GB2312"/>
          <w:color w:val="auto"/>
          <w:sz w:val="32"/>
          <w:szCs w:val="32"/>
        </w:rPr>
        <w:t xml:space="preserve"> %。主要原因是是除特种作业用车外的公车已交公车办统一管理</w:t>
      </w:r>
      <w:r>
        <w:rPr>
          <w:rFonts w:hint="eastAsia" w:ascii="仿宋_GB2312" w:eastAsia="仿宋_GB2312"/>
          <w:color w:val="auto"/>
          <w:sz w:val="32"/>
          <w:szCs w:val="32"/>
          <w:lang w:eastAsia="zh-CN"/>
        </w:rPr>
        <w:t>。</w:t>
      </w:r>
    </w:p>
    <w:p>
      <w:pPr>
        <w:adjustRightInd w:val="0"/>
        <w:snapToGrid w:val="0"/>
        <w:spacing w:line="500" w:lineRule="exact"/>
        <w:jc w:val="center"/>
        <w:rPr>
          <w:rFonts w:ascii="楷体_GB2312" w:hAnsi="黑体" w:eastAsia="楷体_GB2312"/>
          <w:b/>
          <w:color w:val="auto"/>
          <w:sz w:val="36"/>
          <w:szCs w:val="36"/>
        </w:rPr>
      </w:pPr>
      <w:r>
        <w:rPr>
          <w:rFonts w:hint="eastAsia" w:ascii="楷体_GB2312" w:hAnsi="黑体" w:eastAsia="楷体_GB2312"/>
          <w:b/>
          <w:color w:val="auto"/>
          <w:sz w:val="36"/>
          <w:szCs w:val="36"/>
        </w:rPr>
        <w:t>第三部分  其他公开事项说明</w:t>
      </w:r>
    </w:p>
    <w:p>
      <w:pPr>
        <w:adjustRightInd w:val="0"/>
        <w:snapToGrid w:val="0"/>
        <w:spacing w:line="5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一、机关运行经费安排情况说明</w:t>
      </w:r>
    </w:p>
    <w:p>
      <w:pPr>
        <w:pStyle w:val="7"/>
        <w:keepNext w:val="0"/>
        <w:keepLines w:val="0"/>
        <w:pageBreakBefore w:val="0"/>
        <w:widowControl/>
        <w:kinsoku/>
        <w:wordWrap/>
        <w:overflowPunct/>
        <w:topLinePunct w:val="0"/>
        <w:autoSpaceDE/>
        <w:autoSpaceDN/>
        <w:bidi w:val="0"/>
        <w:adjustRightInd/>
        <w:snapToGrid/>
        <w:spacing w:before="212" w:line="365" w:lineRule="auto"/>
        <w:ind w:left="0" w:right="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机关运行经费，是指各部门及所属单位的公用经费，包括办公及印刷费、邮电费、差旅费、会议费、福利费、日常维修费、专业材料及一般设备购置费、办公用房水电费、办公用房取暖费、办公用房物业管理费、公务用车运行维护费以及其他费用。</w:t>
      </w:r>
    </w:p>
    <w:p>
      <w:pPr>
        <w:pStyle w:val="7"/>
        <w:keepNext w:val="0"/>
        <w:keepLines w:val="0"/>
        <w:pageBreakBefore w:val="0"/>
        <w:widowControl/>
        <w:kinsoku/>
        <w:wordWrap/>
        <w:overflowPunct/>
        <w:topLinePunct w:val="0"/>
        <w:autoSpaceDE/>
        <w:autoSpaceDN/>
        <w:bidi w:val="0"/>
        <w:adjustRightInd/>
        <w:snapToGrid/>
        <w:spacing w:before="212" w:line="365" w:lineRule="auto"/>
        <w:ind w:left="0" w:right="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年，我单位机关运行经费财政拨款预算</w:t>
      </w:r>
      <w:r>
        <w:rPr>
          <w:rFonts w:hint="eastAsia" w:ascii="仿宋_GB2312" w:eastAsia="仿宋_GB2312"/>
          <w:color w:val="auto"/>
          <w:sz w:val="32"/>
          <w:szCs w:val="32"/>
          <w:lang w:val="en-US" w:eastAsia="zh-CN"/>
        </w:rPr>
        <w:t>172.47</w:t>
      </w:r>
      <w:r>
        <w:rPr>
          <w:rFonts w:hint="eastAsia" w:ascii="仿宋_GB2312" w:eastAsia="仿宋_GB2312"/>
          <w:color w:val="auto"/>
          <w:sz w:val="32"/>
          <w:szCs w:val="32"/>
        </w:rPr>
        <w:t>万元，主要包括以下支出：</w:t>
      </w:r>
      <w:r>
        <w:rPr>
          <w:rFonts w:hint="eastAsia" w:ascii="仿宋_GB2312" w:eastAsia="仿宋_GB2312"/>
          <w:color w:val="auto"/>
          <w:sz w:val="32"/>
          <w:szCs w:val="32"/>
          <w:lang w:eastAsia="zh-CN"/>
        </w:rPr>
        <w:t>办公费</w:t>
      </w:r>
      <w:r>
        <w:rPr>
          <w:rFonts w:hint="eastAsia" w:ascii="仿宋_GB2312" w:eastAsia="仿宋_GB2312"/>
          <w:color w:val="auto"/>
          <w:sz w:val="32"/>
          <w:szCs w:val="32"/>
          <w:lang w:val="en-US" w:eastAsia="zh-CN"/>
        </w:rPr>
        <w:t>5.4万元，印刷费4万元，手续费0.09万元，水费1.3万元，电费9.6万元，邮电费3万元，差旅费2.5万元，维修费2.5万元，培训费22.27万元，公务接待费4.9万元，工会经费17.82万元，福利费22.27万元，公务用车运行维护费1万元，其他交通费用72.72万元，其他商品服务支出3.11万元。</w:t>
      </w:r>
      <w:r>
        <w:rPr>
          <w:rFonts w:hint="eastAsia" w:ascii="仿宋_GB2312" w:eastAsia="仿宋_GB2312"/>
          <w:color w:val="auto"/>
          <w:sz w:val="32"/>
          <w:szCs w:val="32"/>
          <w:lang w:val="en-US"/>
        </w:rPr>
        <w:t>本年机关运行经费</w:t>
      </w:r>
      <w:r>
        <w:rPr>
          <w:rFonts w:hint="eastAsia" w:ascii="仿宋_GB2312" w:eastAsia="仿宋_GB2312"/>
          <w:color w:val="auto"/>
          <w:sz w:val="32"/>
          <w:szCs w:val="32"/>
        </w:rPr>
        <w:t>比上年减少</w:t>
      </w:r>
      <w:r>
        <w:rPr>
          <w:rFonts w:hint="eastAsia" w:ascii="仿宋_GB2312" w:eastAsia="仿宋_GB2312"/>
          <w:color w:val="auto"/>
          <w:sz w:val="32"/>
          <w:szCs w:val="32"/>
          <w:lang w:val="en-US" w:eastAsia="zh-CN"/>
        </w:rPr>
        <w:t>11.08</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6.04</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人员减少导致日常公用经费减少</w:t>
      </w:r>
      <w:r>
        <w:rPr>
          <w:rFonts w:hint="eastAsia" w:ascii="仿宋_GB2312" w:eastAsia="仿宋_GB2312"/>
          <w:color w:val="auto"/>
          <w:sz w:val="32"/>
          <w:szCs w:val="32"/>
        </w:rPr>
        <w:t>。</w:t>
      </w:r>
    </w:p>
    <w:p>
      <w:pPr>
        <w:snapToGrid w:val="0"/>
        <w:spacing w:line="5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二、政府采购预算情况说明</w:t>
      </w:r>
    </w:p>
    <w:p>
      <w:pPr>
        <w:pStyle w:val="7"/>
        <w:keepNext w:val="0"/>
        <w:keepLines w:val="0"/>
        <w:pageBreakBefore w:val="0"/>
        <w:widowControl/>
        <w:kinsoku/>
        <w:wordWrap/>
        <w:overflowPunct/>
        <w:topLinePunct w:val="0"/>
        <w:autoSpaceDE/>
        <w:autoSpaceDN/>
        <w:bidi w:val="0"/>
        <w:adjustRightInd/>
        <w:snapToGrid/>
        <w:spacing w:before="212" w:line="365" w:lineRule="auto"/>
        <w:ind w:left="0" w:right="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政府采购预算总额</w:t>
      </w:r>
      <w:r>
        <w:rPr>
          <w:rFonts w:hint="eastAsia" w:ascii="仿宋_GB2312" w:eastAsia="仿宋_GB2312"/>
          <w:color w:val="auto"/>
          <w:sz w:val="32"/>
          <w:szCs w:val="32"/>
          <w:lang w:val="en-US" w:eastAsia="zh-CN"/>
        </w:rPr>
        <w:t>48</w:t>
      </w:r>
      <w:r>
        <w:rPr>
          <w:rFonts w:hint="eastAsia" w:ascii="仿宋_GB2312" w:eastAsia="仿宋_GB2312"/>
          <w:color w:val="auto"/>
          <w:sz w:val="32"/>
          <w:szCs w:val="32"/>
        </w:rPr>
        <w:t>万元，其中：政府采购货物预算</w:t>
      </w:r>
      <w:r>
        <w:rPr>
          <w:rFonts w:hint="eastAsia" w:ascii="仿宋_GB2312" w:eastAsia="仿宋_GB2312"/>
          <w:color w:val="auto"/>
          <w:sz w:val="32"/>
          <w:szCs w:val="32"/>
          <w:lang w:val="en-US" w:eastAsia="zh-CN"/>
        </w:rPr>
        <w:t>43</w:t>
      </w:r>
      <w:r>
        <w:rPr>
          <w:rFonts w:hint="eastAsia" w:ascii="仿宋_GB2312" w:eastAsia="仿宋_GB2312"/>
          <w:color w:val="auto"/>
          <w:sz w:val="32"/>
          <w:szCs w:val="32"/>
        </w:rPr>
        <w:t>万元，政府采购工程预算 0 万元，政府采购服务预算</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万元。</w:t>
      </w:r>
    </w:p>
    <w:p>
      <w:pPr>
        <w:snapToGrid w:val="0"/>
        <w:spacing w:line="500" w:lineRule="exact"/>
        <w:ind w:firstLine="640" w:firstLineChars="200"/>
        <w:rPr>
          <w:rFonts w:eastAsia="仿宋_GB2312"/>
          <w:color w:val="auto"/>
          <w:sz w:val="32"/>
          <w:szCs w:val="32"/>
        </w:rPr>
      </w:pPr>
      <w:r>
        <w:rPr>
          <w:rFonts w:hint="eastAsia" w:ascii="黑体" w:hAnsi="黑体" w:eastAsia="黑体"/>
          <w:color w:val="auto"/>
          <w:sz w:val="32"/>
          <w:szCs w:val="32"/>
        </w:rPr>
        <w:t>三、国有资产占有使用情况说明</w:t>
      </w:r>
    </w:p>
    <w:p>
      <w:pPr>
        <w:pStyle w:val="7"/>
        <w:keepNext w:val="0"/>
        <w:keepLines w:val="0"/>
        <w:pageBreakBefore w:val="0"/>
        <w:widowControl/>
        <w:kinsoku/>
        <w:wordWrap/>
        <w:overflowPunct/>
        <w:topLinePunct w:val="0"/>
        <w:autoSpaceDE/>
        <w:autoSpaceDN/>
        <w:bidi w:val="0"/>
        <w:adjustRightInd/>
        <w:snapToGrid/>
        <w:spacing w:before="212" w:line="365" w:lineRule="auto"/>
        <w:ind w:left="0" w:right="0"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rPr>
        <w:t>1.</w:t>
      </w:r>
      <w:r>
        <w:rPr>
          <w:rFonts w:hint="eastAsia" w:ascii="仿宋_GB2312" w:eastAsia="仿宋_GB2312"/>
          <w:color w:val="auto"/>
          <w:sz w:val="32"/>
          <w:szCs w:val="32"/>
        </w:rPr>
        <w:t xml:space="preserve">单位共有车辆 </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辆， 其中：一般公务用车0辆</w:t>
      </w:r>
      <w:r>
        <w:rPr>
          <w:rFonts w:hint="eastAsia" w:ascii="仿宋_GB2312" w:eastAsia="仿宋_GB2312"/>
          <w:color w:val="auto"/>
          <w:sz w:val="32"/>
          <w:szCs w:val="32"/>
          <w:lang w:eastAsia="zh-CN"/>
        </w:rPr>
        <w:t>。</w:t>
      </w:r>
      <w:r>
        <w:rPr>
          <w:rFonts w:hint="eastAsia" w:ascii="仿宋_GB2312" w:eastAsia="仿宋_GB2312"/>
          <w:color w:val="auto"/>
          <w:sz w:val="32"/>
          <w:szCs w:val="32"/>
        </w:rPr>
        <w:t>机要通信车</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辆</w:t>
      </w:r>
      <w:r>
        <w:rPr>
          <w:rFonts w:hint="eastAsia" w:ascii="仿宋_GB2312" w:eastAsia="仿宋_GB2312"/>
          <w:color w:val="auto"/>
          <w:sz w:val="32"/>
          <w:szCs w:val="32"/>
          <w:lang w:eastAsia="zh-CN"/>
        </w:rPr>
        <w:t>，</w:t>
      </w:r>
      <w:r>
        <w:rPr>
          <w:rFonts w:hint="eastAsia" w:ascii="仿宋_GB2312" w:eastAsia="仿宋_GB2312"/>
          <w:color w:val="auto"/>
          <w:sz w:val="32"/>
          <w:szCs w:val="32"/>
        </w:rPr>
        <w:t>主要用于</w:t>
      </w:r>
      <w:r>
        <w:rPr>
          <w:rFonts w:hint="eastAsia" w:ascii="仿宋_GB2312" w:eastAsia="仿宋_GB2312"/>
          <w:color w:val="auto"/>
          <w:sz w:val="32"/>
          <w:szCs w:val="32"/>
          <w:lang w:val="en-US" w:eastAsia="zh-CN"/>
        </w:rPr>
        <w:t>机要通信。</w:t>
      </w:r>
      <w:r>
        <w:rPr>
          <w:rFonts w:hint="eastAsia" w:ascii="仿宋_GB2312" w:eastAsia="仿宋_GB2312"/>
          <w:color w:val="auto"/>
          <w:sz w:val="32"/>
          <w:szCs w:val="32"/>
        </w:rPr>
        <w:t>应急保障车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w:t>
      </w:r>
      <w:r>
        <w:rPr>
          <w:rFonts w:hint="eastAsia" w:ascii="仿宋_GB2312" w:eastAsia="仿宋_GB2312"/>
          <w:color w:val="auto"/>
          <w:sz w:val="32"/>
          <w:szCs w:val="32"/>
          <w:lang w:eastAsia="zh-CN"/>
        </w:rPr>
        <w:t>。</w:t>
      </w:r>
      <w:r>
        <w:rPr>
          <w:rFonts w:hint="eastAsia" w:ascii="仿宋_GB2312" w:eastAsia="仿宋_GB2312"/>
          <w:color w:val="auto"/>
          <w:sz w:val="32"/>
          <w:szCs w:val="32"/>
        </w:rPr>
        <w:t>一般执法执勤车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w:t>
      </w:r>
      <w:r>
        <w:rPr>
          <w:rFonts w:hint="eastAsia" w:ascii="仿宋_GB2312" w:eastAsia="仿宋_GB2312"/>
          <w:color w:val="auto"/>
          <w:sz w:val="32"/>
          <w:szCs w:val="32"/>
          <w:lang w:eastAsia="zh-CN"/>
        </w:rPr>
        <w:t>。</w:t>
      </w:r>
      <w:r>
        <w:rPr>
          <w:rFonts w:hint="eastAsia" w:ascii="仿宋_GB2312" w:eastAsia="仿宋_GB2312"/>
          <w:color w:val="auto"/>
          <w:sz w:val="32"/>
          <w:szCs w:val="32"/>
        </w:rPr>
        <w:t>特种专业技术车3辆</w:t>
      </w:r>
      <w:r>
        <w:rPr>
          <w:rFonts w:hint="eastAsia" w:ascii="仿宋_GB2312" w:eastAsia="仿宋_GB2312"/>
          <w:color w:val="auto"/>
          <w:sz w:val="32"/>
          <w:szCs w:val="32"/>
          <w:lang w:eastAsia="zh-CN"/>
        </w:rPr>
        <w:t>，主要用于</w:t>
      </w:r>
      <w:r>
        <w:rPr>
          <w:rFonts w:hint="eastAsia" w:ascii="仿宋_GB2312" w:eastAsia="仿宋_GB2312"/>
          <w:color w:val="auto"/>
          <w:sz w:val="32"/>
          <w:szCs w:val="32"/>
          <w:lang w:val="en-US" w:eastAsia="zh-CN"/>
        </w:rPr>
        <w:t>场监管执法检查和食品药品快速检测</w:t>
      </w:r>
      <w:r>
        <w:rPr>
          <w:rFonts w:hint="eastAsia" w:ascii="仿宋_GB2312" w:eastAsia="仿宋_GB2312"/>
          <w:color w:val="auto"/>
          <w:sz w:val="32"/>
          <w:szCs w:val="32"/>
          <w:lang w:eastAsia="zh-CN"/>
        </w:rPr>
        <w:t>。</w:t>
      </w:r>
      <w:r>
        <w:rPr>
          <w:rFonts w:hint="eastAsia" w:ascii="仿宋_GB2312" w:eastAsia="仿宋_GB2312"/>
          <w:color w:val="auto"/>
          <w:sz w:val="32"/>
          <w:szCs w:val="32"/>
        </w:rPr>
        <w:t>其他用车</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辆</w:t>
      </w:r>
      <w:r>
        <w:rPr>
          <w:rFonts w:hint="eastAsia" w:ascii="仿宋_GB2312" w:eastAsia="仿宋_GB2312"/>
          <w:color w:val="auto"/>
          <w:sz w:val="32"/>
          <w:szCs w:val="32"/>
          <w:lang w:eastAsia="zh-CN"/>
        </w:rPr>
        <w:t>。</w:t>
      </w:r>
    </w:p>
    <w:p>
      <w:pPr>
        <w:pStyle w:val="7"/>
        <w:keepNext w:val="0"/>
        <w:keepLines w:val="0"/>
        <w:pageBreakBefore w:val="0"/>
        <w:widowControl/>
        <w:kinsoku/>
        <w:wordWrap/>
        <w:overflowPunct/>
        <w:topLinePunct w:val="0"/>
        <w:autoSpaceDE/>
        <w:autoSpaceDN/>
        <w:bidi w:val="0"/>
        <w:adjustRightInd/>
        <w:snapToGrid/>
        <w:spacing w:before="212" w:line="365" w:lineRule="auto"/>
        <w:ind w:left="0" w:right="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rPr>
        <w:t>2.</w:t>
      </w:r>
      <w:r>
        <w:rPr>
          <w:rFonts w:hint="eastAsia" w:ascii="仿宋_GB2312" w:eastAsia="仿宋_GB2312"/>
          <w:color w:val="auto"/>
          <w:sz w:val="32"/>
          <w:szCs w:val="32"/>
        </w:rPr>
        <w:t>单价50万元（含）以上的通用设备</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（套），单价100万元（含）以上的专用设备</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（套）。</w:t>
      </w:r>
    </w:p>
    <w:p>
      <w:pPr>
        <w:snapToGrid w:val="0"/>
        <w:spacing w:line="500" w:lineRule="exact"/>
        <w:ind w:firstLine="640" w:firstLineChars="200"/>
        <w:rPr>
          <w:rFonts w:ascii="黑体" w:hAnsi="黑体" w:eastAsia="黑体"/>
          <w:color w:val="auto"/>
          <w:sz w:val="32"/>
          <w:szCs w:val="32"/>
        </w:rPr>
      </w:pPr>
      <w:r>
        <w:rPr>
          <w:rFonts w:hint="eastAsia" w:ascii="黑体" w:eastAsia="黑体"/>
          <w:color w:val="auto"/>
          <w:sz w:val="32"/>
          <w:szCs w:val="32"/>
        </w:rPr>
        <w:t>四、</w:t>
      </w:r>
      <w:r>
        <w:rPr>
          <w:rFonts w:hint="eastAsia" w:ascii="黑体" w:hAnsi="黑体" w:eastAsia="黑体"/>
          <w:color w:val="auto"/>
          <w:sz w:val="32"/>
          <w:szCs w:val="32"/>
        </w:rPr>
        <w:t>202</w:t>
      </w:r>
      <w:r>
        <w:rPr>
          <w:rFonts w:hint="eastAsia" w:ascii="黑体" w:hAnsi="黑体" w:eastAsia="黑体"/>
          <w:color w:val="auto"/>
          <w:sz w:val="32"/>
          <w:szCs w:val="32"/>
          <w:lang w:val="en-US" w:eastAsia="zh-CN"/>
        </w:rPr>
        <w:t>2</w:t>
      </w:r>
      <w:r>
        <w:rPr>
          <w:rFonts w:hint="eastAsia" w:ascii="黑体" w:hAnsi="黑体" w:eastAsia="黑体"/>
          <w:color w:val="auto"/>
          <w:sz w:val="32"/>
          <w:szCs w:val="32"/>
        </w:rPr>
        <w:t>年度项目支出绩效目标情况说明</w:t>
      </w:r>
    </w:p>
    <w:p>
      <w:pPr>
        <w:pStyle w:val="7"/>
        <w:keepNext w:val="0"/>
        <w:keepLines w:val="0"/>
        <w:pageBreakBefore w:val="0"/>
        <w:widowControl/>
        <w:kinsoku/>
        <w:wordWrap/>
        <w:overflowPunct/>
        <w:topLinePunct w:val="0"/>
        <w:autoSpaceDE/>
        <w:autoSpaceDN/>
        <w:bidi w:val="0"/>
        <w:adjustRightInd/>
        <w:snapToGrid/>
        <w:spacing w:before="212" w:line="365" w:lineRule="auto"/>
        <w:ind w:left="0" w:right="0"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项目支出预算绩效目标填报情况</w:t>
      </w:r>
    </w:p>
    <w:p>
      <w:pPr>
        <w:pStyle w:val="7"/>
        <w:keepNext w:val="0"/>
        <w:keepLines w:val="0"/>
        <w:pageBreakBefore w:val="0"/>
        <w:widowControl/>
        <w:kinsoku/>
        <w:wordWrap/>
        <w:overflowPunct/>
        <w:topLinePunct w:val="0"/>
        <w:autoSpaceDE/>
        <w:autoSpaceDN/>
        <w:bidi w:val="0"/>
        <w:adjustRightInd/>
        <w:snapToGrid/>
        <w:spacing w:before="212" w:line="365" w:lineRule="auto"/>
        <w:ind w:left="0" w:right="0" w:firstLine="640" w:firstLineChars="200"/>
        <w:jc w:val="both"/>
        <w:textAlignment w:val="auto"/>
        <w:rPr>
          <w:rFonts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年，填报绩效目标的预算项目</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个，</w:t>
      </w:r>
      <w:bookmarkStart w:id="1" w:name="OLE_LINK1"/>
      <w:r>
        <w:rPr>
          <w:rFonts w:hint="eastAsia" w:ascii="仿宋_GB2312" w:eastAsia="仿宋_GB2312"/>
          <w:color w:val="auto"/>
          <w:sz w:val="32"/>
          <w:szCs w:val="32"/>
        </w:rPr>
        <w:t>公开绩效目标</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个，公开项目占全部预算项目的</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w:t>
      </w:r>
      <w:bookmarkEnd w:id="1"/>
      <w:r>
        <w:rPr>
          <w:rFonts w:hint="eastAsia" w:ascii="仿宋_GB2312" w:eastAsia="仿宋_GB2312"/>
          <w:color w:val="auto"/>
          <w:sz w:val="32"/>
          <w:szCs w:val="32"/>
        </w:rPr>
        <w:t>公开填报绩效目标的项目支出预算</w:t>
      </w:r>
      <w:r>
        <w:rPr>
          <w:rFonts w:hint="eastAsia" w:ascii="仿宋_GB2312" w:eastAsia="仿宋_GB2312"/>
          <w:color w:val="auto"/>
          <w:sz w:val="32"/>
          <w:szCs w:val="32"/>
          <w:lang w:val="en-US" w:eastAsia="zh-CN"/>
        </w:rPr>
        <w:t>346</w:t>
      </w:r>
      <w:r>
        <w:rPr>
          <w:rFonts w:hint="eastAsia" w:ascii="仿宋_GB2312" w:eastAsia="仿宋_GB2312"/>
          <w:color w:val="auto"/>
          <w:sz w:val="32"/>
          <w:szCs w:val="32"/>
        </w:rPr>
        <w:t>万元，占全部项目支出预算的</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w:t>
      </w:r>
    </w:p>
    <w:p>
      <w:pPr>
        <w:adjustRightInd w:val="0"/>
        <w:snapToGrid w:val="0"/>
        <w:spacing w:line="500" w:lineRule="exact"/>
        <w:jc w:val="center"/>
        <w:rPr>
          <w:rFonts w:eastAsia="仿宋_GB2312"/>
          <w:color w:val="auto"/>
          <w:sz w:val="32"/>
          <w:szCs w:val="32"/>
        </w:rPr>
      </w:pPr>
      <w:r>
        <w:rPr>
          <w:rFonts w:hint="eastAsia" w:ascii="楷体_GB2312" w:hAnsi="黑体" w:eastAsia="楷体_GB2312"/>
          <w:b/>
          <w:color w:val="auto"/>
          <w:sz w:val="36"/>
          <w:szCs w:val="36"/>
        </w:rPr>
        <w:t>第四部分  名词解释</w:t>
      </w:r>
    </w:p>
    <w:p>
      <w:pPr>
        <w:pStyle w:val="7"/>
        <w:spacing w:before="250" w:line="331" w:lineRule="auto"/>
        <w:ind w:right="458" w:firstLine="640"/>
        <w:rPr>
          <w:rFonts w:hint="eastAsia" w:ascii="仿宋_GB2312" w:eastAsia="仿宋_GB2312"/>
          <w:color w:val="auto"/>
          <w:sz w:val="32"/>
          <w:szCs w:val="32"/>
        </w:rPr>
      </w:pPr>
      <w:r>
        <w:rPr>
          <w:rFonts w:hint="eastAsia" w:ascii="黑体" w:eastAsia="黑体"/>
          <w:color w:val="auto"/>
          <w:spacing w:val="-10"/>
          <w:w w:val="95"/>
        </w:rPr>
        <w:t>一、一般公共预算财政拨款收入：</w:t>
      </w:r>
      <w:r>
        <w:rPr>
          <w:rFonts w:hint="eastAsia" w:ascii="仿宋_GB2312" w:eastAsia="仿宋_GB2312"/>
          <w:color w:val="auto"/>
          <w:sz w:val="32"/>
          <w:szCs w:val="32"/>
        </w:rPr>
        <w:t>是指市本级财政当年拨付的资金。</w:t>
      </w:r>
    </w:p>
    <w:p>
      <w:pPr>
        <w:pStyle w:val="7"/>
        <w:spacing w:before="1" w:line="331" w:lineRule="auto"/>
        <w:ind w:right="871" w:firstLine="640"/>
        <w:rPr>
          <w:rFonts w:hint="eastAsia"/>
          <w:color w:val="auto"/>
          <w:spacing w:val="-8"/>
          <w:w w:val="95"/>
        </w:rPr>
      </w:pPr>
      <w:r>
        <w:rPr>
          <w:rFonts w:hint="eastAsia" w:ascii="黑体" w:eastAsia="黑体"/>
          <w:color w:val="auto"/>
          <w:spacing w:val="-15"/>
          <w:w w:val="90"/>
        </w:rPr>
        <w:t>二、事业收入：</w:t>
      </w:r>
      <w:r>
        <w:rPr>
          <w:rFonts w:hint="eastAsia"/>
          <w:color w:val="auto"/>
          <w:spacing w:val="-8"/>
          <w:w w:val="95"/>
        </w:rPr>
        <w:t>是指事业单位开展专业业务活动及辅助活动所取得的收入。</w:t>
      </w:r>
    </w:p>
    <w:p>
      <w:pPr>
        <w:pStyle w:val="7"/>
        <w:spacing w:before="1" w:line="331" w:lineRule="auto"/>
        <w:ind w:right="492" w:firstLine="645"/>
        <w:rPr>
          <w:color w:val="auto"/>
        </w:rPr>
      </w:pPr>
      <w:r>
        <w:rPr>
          <w:rFonts w:hint="eastAsia" w:ascii="黑体" w:eastAsia="黑体"/>
          <w:color w:val="auto"/>
          <w:spacing w:val="-7"/>
          <w:w w:val="95"/>
        </w:rPr>
        <w:t>三、事业单位经营收入</w:t>
      </w:r>
      <w:r>
        <w:rPr>
          <w:color w:val="auto"/>
          <w:spacing w:val="-8"/>
          <w:w w:val="95"/>
        </w:rPr>
        <w:t xml:space="preserve">：是指事业单位在专业业务活动及其 </w:t>
      </w:r>
      <w:r>
        <w:rPr>
          <w:color w:val="auto"/>
          <w:spacing w:val="-7"/>
        </w:rPr>
        <w:t>辅助活动之外开展非独立核算经营活动取得的收入。</w:t>
      </w:r>
    </w:p>
    <w:p>
      <w:pPr>
        <w:pStyle w:val="7"/>
        <w:spacing w:before="119" w:line="331" w:lineRule="auto"/>
        <w:ind w:right="372" w:firstLine="645"/>
        <w:rPr>
          <w:color w:val="auto"/>
        </w:rPr>
      </w:pPr>
      <w:r>
        <w:rPr>
          <w:rFonts w:hint="eastAsia" w:ascii="黑体" w:hAnsi="黑体" w:eastAsia="黑体"/>
          <w:color w:val="auto"/>
          <w:spacing w:val="-21"/>
        </w:rPr>
        <w:t xml:space="preserve">四、其他收入 </w:t>
      </w:r>
      <w:r>
        <w:rPr>
          <w:color w:val="auto"/>
          <w:spacing w:val="-21"/>
        </w:rPr>
        <w:t>：是指除上述“一般公共预算财政拨款收入”、</w:t>
      </w:r>
      <w:r>
        <w:rPr>
          <w:color w:val="auto"/>
          <w:spacing w:val="-17"/>
        </w:rPr>
        <w:t>“事业收入”、“事业单位经营收入”等以外的收入。主要是指按规定动用的售房收入、存款利息收入等。</w:t>
      </w:r>
    </w:p>
    <w:p>
      <w:pPr>
        <w:pStyle w:val="7"/>
        <w:spacing w:before="4" w:line="331" w:lineRule="auto"/>
        <w:ind w:right="492" w:firstLine="645"/>
        <w:rPr>
          <w:color w:val="auto"/>
        </w:rPr>
      </w:pPr>
      <w:r>
        <w:rPr>
          <w:rFonts w:hint="eastAsia" w:ascii="黑体" w:hAnsi="黑体" w:eastAsia="黑体"/>
          <w:color w:val="auto"/>
          <w:spacing w:val="-7"/>
          <w:w w:val="95"/>
        </w:rPr>
        <w:t>五、用事业基金弥补收支差额</w:t>
      </w:r>
      <w:r>
        <w:rPr>
          <w:color w:val="auto"/>
          <w:spacing w:val="-8"/>
          <w:w w:val="95"/>
        </w:rPr>
        <w:t>：是指事业单位在预计用当年 的“一般公共预算财政拨款收入”、“财政拨款结转和结余资金”、“事业收入” 、“事业单位经营收入”、“其他收入”不足以安</w:t>
      </w:r>
      <w:r>
        <w:rPr>
          <w:color w:val="auto"/>
          <w:spacing w:val="-17"/>
          <w:w w:val="95"/>
        </w:rPr>
        <w:t>排当年支出的情况下，使用以前年度积累的事业基金</w:t>
      </w:r>
      <w:r>
        <w:rPr>
          <w:color w:val="auto"/>
          <w:w w:val="95"/>
        </w:rPr>
        <w:t>（</w:t>
      </w:r>
      <w:r>
        <w:rPr>
          <w:color w:val="auto"/>
          <w:spacing w:val="-2"/>
          <w:w w:val="95"/>
        </w:rPr>
        <w:t xml:space="preserve">事业单位当 </w:t>
      </w:r>
      <w:r>
        <w:rPr>
          <w:color w:val="auto"/>
          <w:spacing w:val="-7"/>
        </w:rPr>
        <w:t>年收支相抵后按国家规定提取、用于弥补以后年度收支差额的基金）弥补本年收支缺口的资金。</w:t>
      </w:r>
    </w:p>
    <w:p>
      <w:pPr>
        <w:pStyle w:val="7"/>
        <w:spacing w:before="4" w:line="331" w:lineRule="auto"/>
        <w:ind w:right="516" w:firstLine="645"/>
        <w:rPr>
          <w:color w:val="auto"/>
        </w:rPr>
      </w:pPr>
      <w:r>
        <w:rPr>
          <w:rFonts w:hint="eastAsia" w:ascii="黑体" w:eastAsia="黑体"/>
          <w:color w:val="auto"/>
          <w:spacing w:val="-6"/>
          <w:w w:val="95"/>
        </w:rPr>
        <w:t>六、上年结转和结余</w:t>
      </w:r>
      <w:r>
        <w:rPr>
          <w:color w:val="auto"/>
          <w:spacing w:val="-15"/>
          <w:w w:val="95"/>
        </w:rPr>
        <w:t>：</w:t>
      </w:r>
      <w:r>
        <w:rPr>
          <w:color w:val="auto"/>
          <w:spacing w:val="-8"/>
          <w:w w:val="95"/>
        </w:rPr>
        <w:t>是指以前年度尚未完成、结转到本年 仍按原规定用途继续使用的资金。</w:t>
      </w:r>
    </w:p>
    <w:p>
      <w:pPr>
        <w:pStyle w:val="7"/>
        <w:spacing w:before="3" w:line="331" w:lineRule="auto"/>
        <w:ind w:right="530" w:firstLine="645"/>
        <w:rPr>
          <w:color w:val="auto"/>
        </w:rPr>
      </w:pPr>
      <w:r>
        <w:rPr>
          <w:rFonts w:hint="eastAsia" w:ascii="黑体" w:eastAsia="黑体"/>
          <w:color w:val="auto"/>
          <w:spacing w:val="-7"/>
          <w:w w:val="95"/>
        </w:rPr>
        <w:t>七、基本支出</w:t>
      </w:r>
      <w:r>
        <w:rPr>
          <w:color w:val="auto"/>
          <w:spacing w:val="-10"/>
          <w:w w:val="95"/>
        </w:rPr>
        <w:t>：</w:t>
      </w:r>
      <w:r>
        <w:rPr>
          <w:color w:val="auto"/>
          <w:spacing w:val="-8"/>
          <w:w w:val="95"/>
        </w:rPr>
        <w:t>是指为保障机构正常运转，完成日常工作任 务而发生的人员支出和共用支出</w:t>
      </w:r>
      <w:r>
        <w:rPr>
          <w:color w:val="auto"/>
          <w:spacing w:val="-10"/>
        </w:rPr>
        <w:t>。</w:t>
      </w:r>
    </w:p>
    <w:p>
      <w:pPr>
        <w:pStyle w:val="7"/>
        <w:spacing w:line="328" w:lineRule="auto"/>
        <w:ind w:right="530" w:firstLine="645"/>
        <w:rPr>
          <w:color w:val="auto"/>
        </w:rPr>
      </w:pPr>
      <w:r>
        <w:rPr>
          <w:rFonts w:hint="eastAsia" w:ascii="黑体" w:eastAsia="黑体"/>
          <w:color w:val="auto"/>
          <w:spacing w:val="-7"/>
          <w:w w:val="95"/>
        </w:rPr>
        <w:t>八、项目支出</w:t>
      </w:r>
      <w:r>
        <w:rPr>
          <w:color w:val="auto"/>
          <w:spacing w:val="-10"/>
          <w:w w:val="95"/>
        </w:rPr>
        <w:t>：</w:t>
      </w:r>
      <w:r>
        <w:rPr>
          <w:color w:val="auto"/>
          <w:spacing w:val="-8"/>
          <w:w w:val="95"/>
        </w:rPr>
        <w:t>是指基本支出之外，为完成特定行政任务和 事业发展目标所发生的支出。</w:t>
      </w:r>
    </w:p>
    <w:p>
      <w:pPr>
        <w:pStyle w:val="7"/>
        <w:spacing w:line="331" w:lineRule="auto"/>
        <w:ind w:right="293" w:firstLine="645"/>
        <w:rPr>
          <w:color w:val="auto"/>
        </w:rPr>
      </w:pPr>
      <w:r>
        <w:rPr>
          <w:rFonts w:hint="eastAsia" w:ascii="黑体" w:hAnsi="黑体" w:eastAsia="黑体"/>
          <w:color w:val="auto"/>
          <w:w w:val="95"/>
        </w:rPr>
        <w:t>九、“三公”经费</w:t>
      </w:r>
      <w:r>
        <w:rPr>
          <w:color w:val="auto"/>
          <w:w w:val="95"/>
        </w:rPr>
        <w:t>：</w:t>
      </w:r>
      <w:r>
        <w:rPr>
          <w:color w:val="auto"/>
          <w:spacing w:val="-8"/>
          <w:w w:val="95"/>
        </w:rPr>
        <w:t>纳入财政预决算管理的“三公”经费， 是指部门用财政拨款安排的因公出国（境）费、公务用车购置及运行维护费、公务接待费。其中：因公出国（境）费反映单位公务出国（境）的国际旅费、国内城市间交通费、住宿费、伙食费、培训费、公杂费等支出；公务用车购置费反映单位公务员车购置支出（含车辆购置税）；公务用车运行维护费反映单位按规定保留的公务用车燃料费、维修费、保险费、过路过桥费、安全奖励费用等支出；公务接待费反映单位按规定开支的各类公务接待</w:t>
      </w:r>
      <w:r>
        <w:rPr>
          <w:color w:val="auto"/>
        </w:rPr>
        <w:t>（含外宾接待）支出。</w:t>
      </w:r>
    </w:p>
    <w:p>
      <w:pPr>
        <w:pStyle w:val="7"/>
        <w:spacing w:before="111" w:line="331" w:lineRule="auto"/>
        <w:ind w:right="343" w:firstLine="640"/>
        <w:rPr>
          <w:color w:val="auto"/>
          <w:spacing w:val="-8"/>
          <w:w w:val="95"/>
        </w:rPr>
      </w:pPr>
      <w:r>
        <w:rPr>
          <w:rFonts w:hint="eastAsia" w:ascii="黑体" w:eastAsia="黑体"/>
          <w:color w:val="auto"/>
          <w:spacing w:val="-7"/>
        </w:rPr>
        <w:t>十、机关</w:t>
      </w:r>
      <w:r>
        <w:rPr>
          <w:rFonts w:hint="eastAsia" w:ascii="黑体" w:eastAsia="黑体"/>
          <w:color w:val="auto"/>
          <w:spacing w:val="-7"/>
          <w:lang w:val="en-US"/>
        </w:rPr>
        <w:t>/</w:t>
      </w:r>
      <w:r>
        <w:rPr>
          <w:rFonts w:hint="eastAsia" w:ascii="黑体" w:eastAsia="黑体"/>
          <w:color w:val="auto"/>
          <w:spacing w:val="-7"/>
        </w:rPr>
        <w:t>单位运行经费</w:t>
      </w:r>
      <w:r>
        <w:rPr>
          <w:color w:val="auto"/>
          <w:spacing w:val="-10"/>
        </w:rPr>
        <w:t>：</w:t>
      </w:r>
      <w:r>
        <w:rPr>
          <w:color w:val="auto"/>
          <w:spacing w:val="-8"/>
          <w:w w:val="95"/>
        </w:rPr>
        <w:t>是指为保障行政单位（含参照公务员法管理的事业单位）运行，用于购买货物和服务等的各项公用经费， 包括办公及印刷费、邮电费、差旅费、会议费、福利费、日常维修 费、专业材料及一般设备购置费、办公用房水电费、办公用房取暖费、办公用房物业管理费、公务用车运行维护费以及其他费用。</w:t>
      </w:r>
    </w:p>
    <w:p>
      <w:pPr>
        <w:pStyle w:val="7"/>
        <w:keepNext w:val="0"/>
        <w:keepLines w:val="0"/>
        <w:pageBreakBefore w:val="0"/>
        <w:widowControl/>
        <w:kinsoku/>
        <w:wordWrap/>
        <w:overflowPunct/>
        <w:topLinePunct w:val="0"/>
        <w:autoSpaceDE/>
        <w:autoSpaceDN/>
        <w:bidi w:val="0"/>
        <w:adjustRightInd/>
        <w:snapToGrid/>
        <w:spacing w:before="5"/>
        <w:ind w:left="0" w:firstLine="608" w:firstLineChars="200"/>
        <w:textAlignment w:val="auto"/>
        <w:rPr>
          <w:color w:val="auto"/>
          <w:spacing w:val="-8"/>
          <w:w w:val="95"/>
        </w:rPr>
      </w:pPr>
      <w:r>
        <w:rPr>
          <w:rFonts w:hint="eastAsia" w:ascii="黑体" w:eastAsia="黑体"/>
          <w:color w:val="auto"/>
          <w:w w:val="95"/>
        </w:rPr>
        <w:t>十一、工资福利支出（支出经济分类科目类级）</w:t>
      </w:r>
      <w:r>
        <w:rPr>
          <w:color w:val="auto"/>
          <w:w w:val="95"/>
        </w:rPr>
        <w:t>：</w:t>
      </w:r>
      <w:r>
        <w:rPr>
          <w:color w:val="auto"/>
          <w:spacing w:val="-8"/>
          <w:w w:val="95"/>
        </w:rPr>
        <w:t>反映单位开支的在职职工和编制外长期聘用人员的各类活动报酬，以及为上 述人员缴纳的各项社会保险费等。</w:t>
      </w:r>
    </w:p>
    <w:p>
      <w:pPr>
        <w:pStyle w:val="7"/>
        <w:spacing w:line="331" w:lineRule="auto"/>
        <w:ind w:right="396" w:firstLine="640"/>
        <w:rPr>
          <w:color w:val="auto"/>
          <w:spacing w:val="-8"/>
          <w:w w:val="95"/>
        </w:rPr>
      </w:pPr>
      <w:r>
        <w:rPr>
          <w:rFonts w:hint="eastAsia" w:ascii="黑体" w:eastAsia="黑体"/>
          <w:color w:val="auto"/>
          <w:spacing w:val="-6"/>
          <w:w w:val="95"/>
        </w:rPr>
        <w:t>十二、商品和服务支出</w:t>
      </w:r>
      <w:r>
        <w:rPr>
          <w:rFonts w:hint="eastAsia" w:ascii="黑体" w:eastAsia="黑体"/>
          <w:color w:val="auto"/>
          <w:spacing w:val="4"/>
          <w:w w:val="95"/>
        </w:rPr>
        <w:t>（</w:t>
      </w:r>
      <w:r>
        <w:rPr>
          <w:rFonts w:hint="eastAsia" w:ascii="黑体" w:eastAsia="黑体"/>
          <w:color w:val="auto"/>
          <w:w w:val="95"/>
        </w:rPr>
        <w:t>支出经济分类科目类级</w:t>
      </w:r>
      <w:r>
        <w:rPr>
          <w:rFonts w:hint="eastAsia" w:ascii="黑体" w:eastAsia="黑体"/>
          <w:color w:val="auto"/>
          <w:spacing w:val="-14"/>
          <w:w w:val="95"/>
        </w:rPr>
        <w:t>）</w:t>
      </w:r>
      <w:r>
        <w:rPr>
          <w:color w:val="auto"/>
          <w:spacing w:val="-20"/>
          <w:w w:val="95"/>
        </w:rPr>
        <w:t>：</w:t>
      </w:r>
      <w:r>
        <w:rPr>
          <w:color w:val="auto"/>
          <w:spacing w:val="-8"/>
          <w:w w:val="95"/>
        </w:rPr>
        <w:t>反映单 位购买商品和服务的支出（不包括用于购置固定资产的支出、战略 性和应急储备支出）。</w:t>
      </w:r>
    </w:p>
    <w:p>
      <w:pPr>
        <w:snapToGrid w:val="0"/>
        <w:spacing w:line="500" w:lineRule="exact"/>
        <w:jc w:val="center"/>
        <w:rPr>
          <w:rFonts w:ascii="楷体_GB2312" w:hAnsi="黑体" w:eastAsia="楷体_GB2312"/>
          <w:b/>
          <w:color w:val="auto"/>
          <w:sz w:val="36"/>
          <w:szCs w:val="36"/>
        </w:rPr>
      </w:pPr>
    </w:p>
    <w:p>
      <w:pPr>
        <w:snapToGrid w:val="0"/>
        <w:spacing w:line="500" w:lineRule="exact"/>
        <w:jc w:val="center"/>
        <w:rPr>
          <w:rFonts w:ascii="楷体_GB2312" w:hAnsi="黑体" w:eastAsia="楷体_GB2312"/>
          <w:b/>
          <w:color w:val="auto"/>
          <w:sz w:val="36"/>
          <w:szCs w:val="36"/>
        </w:rPr>
      </w:pPr>
      <w:r>
        <w:rPr>
          <w:rFonts w:hint="eastAsia" w:ascii="楷体_GB2312" w:hAnsi="黑体" w:eastAsia="楷体_GB2312"/>
          <w:b/>
          <w:color w:val="auto"/>
          <w:sz w:val="36"/>
          <w:szCs w:val="36"/>
        </w:rPr>
        <w:t>第五部分  预算公开联系方式及信息反馈渠道</w:t>
      </w:r>
    </w:p>
    <w:p>
      <w:pPr>
        <w:snapToGrid w:val="0"/>
        <w:spacing w:line="500" w:lineRule="exact"/>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本单位预算公开信息反馈和联系方式：</w:t>
      </w:r>
    </w:p>
    <w:p>
      <w:pPr>
        <w:snapToGrid w:val="0"/>
        <w:spacing w:line="500" w:lineRule="exact"/>
        <w:ind w:firstLine="640" w:firstLineChars="200"/>
        <w:rPr>
          <w:rFonts w:hint="default" w:ascii="仿宋_GB2312" w:hAnsi="黑体" w:eastAsia="仿宋_GB2312"/>
          <w:color w:val="auto"/>
          <w:sz w:val="32"/>
          <w:szCs w:val="32"/>
          <w:lang w:val="en-US" w:eastAsia="zh-CN"/>
        </w:rPr>
      </w:pPr>
      <w:r>
        <w:rPr>
          <w:rFonts w:hint="eastAsia" w:ascii="仿宋_GB2312" w:hAnsi="黑体" w:eastAsia="仿宋_GB2312"/>
          <w:color w:val="auto"/>
          <w:sz w:val="32"/>
          <w:szCs w:val="32"/>
        </w:rPr>
        <w:t>联系人：</w:t>
      </w:r>
      <w:r>
        <w:rPr>
          <w:rFonts w:hint="eastAsia" w:ascii="仿宋_GB2312" w:hAnsi="黑体" w:eastAsia="仿宋_GB2312"/>
          <w:color w:val="auto"/>
          <w:sz w:val="32"/>
          <w:szCs w:val="32"/>
          <w:lang w:eastAsia="zh-CN"/>
        </w:rPr>
        <w:t>吴立华</w:t>
      </w:r>
      <w:r>
        <w:rPr>
          <w:rFonts w:hint="eastAsia" w:ascii="仿宋_GB2312" w:hAnsi="黑体" w:eastAsia="仿宋_GB2312"/>
          <w:color w:val="auto"/>
          <w:sz w:val="32"/>
          <w:szCs w:val="32"/>
        </w:rPr>
        <w:t xml:space="preserve">    联系电话：</w:t>
      </w:r>
      <w:r>
        <w:rPr>
          <w:rFonts w:hint="eastAsia" w:ascii="仿宋_GB2312" w:hAnsi="黑体" w:eastAsia="仿宋_GB2312"/>
          <w:color w:val="auto"/>
          <w:sz w:val="32"/>
          <w:szCs w:val="32"/>
          <w:lang w:val="en-US" w:eastAsia="zh-CN"/>
        </w:rPr>
        <w:t>3156868</w:t>
      </w:r>
    </w:p>
    <w:p>
      <w:pPr>
        <w:snapToGrid w:val="0"/>
        <w:spacing w:line="500" w:lineRule="exact"/>
        <w:jc w:val="center"/>
        <w:rPr>
          <w:rFonts w:ascii="楷体_GB2312" w:hAnsi="黑体" w:eastAsia="楷体_GB2312"/>
          <w:b/>
          <w:color w:val="auto"/>
          <w:sz w:val="36"/>
          <w:szCs w:val="36"/>
        </w:rPr>
      </w:pPr>
    </w:p>
    <w:p>
      <w:pPr>
        <w:snapToGrid w:val="0"/>
        <w:spacing w:line="500" w:lineRule="exact"/>
        <w:jc w:val="center"/>
        <w:rPr>
          <w:rFonts w:ascii="楷体_GB2312" w:hAnsi="黑体" w:eastAsia="楷体_GB2312"/>
          <w:b/>
          <w:color w:val="auto"/>
          <w:sz w:val="36"/>
          <w:szCs w:val="36"/>
        </w:rPr>
      </w:pPr>
      <w:r>
        <w:rPr>
          <w:rFonts w:hint="eastAsia" w:ascii="楷体_GB2312" w:hAnsi="黑体" w:eastAsia="楷体_GB2312"/>
          <w:b/>
          <w:color w:val="auto"/>
          <w:sz w:val="36"/>
          <w:szCs w:val="36"/>
        </w:rPr>
        <w:t>第六部分  部门预算公开表</w:t>
      </w:r>
    </w:p>
    <w:p>
      <w:pPr>
        <w:spacing w:line="500" w:lineRule="exact"/>
        <w:ind w:firstLine="640" w:firstLineChars="200"/>
        <w:rPr>
          <w:color w:val="auto"/>
        </w:rPr>
      </w:pPr>
      <w:r>
        <w:rPr>
          <w:rFonts w:hint="eastAsia" w:ascii="仿宋_GB2312" w:hAnsi="黑体" w:eastAsia="仿宋_GB2312"/>
          <w:color w:val="auto"/>
          <w:sz w:val="32"/>
          <w:szCs w:val="32"/>
        </w:rPr>
        <w:t>详见附表：部门所属单位预算公开</w:t>
      </w:r>
      <w:r>
        <w:rPr>
          <w:rFonts w:hint="eastAsia" w:ascii="仿宋_GB2312" w:hAnsi="黑体" w:eastAsia="仿宋_GB2312"/>
          <w:color w:val="auto"/>
          <w:sz w:val="32"/>
          <w:szCs w:val="32"/>
          <w:lang w:val="en-US"/>
        </w:rPr>
        <w:t>10</w:t>
      </w:r>
      <w:r>
        <w:rPr>
          <w:rFonts w:hint="eastAsia" w:ascii="仿宋_GB2312" w:hAnsi="黑体" w:eastAsia="仿宋_GB2312"/>
          <w:color w:val="auto"/>
          <w:sz w:val="32"/>
          <w:szCs w:val="32"/>
        </w:rPr>
        <w:t>张表以分表形式按系统要求上传。项目支出绩效目标表以总表形式上传。</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rFonts w:eastAsia="仿宋_GB2312"/>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3677920</wp:posOffset>
              </wp:positionH>
              <wp:positionV relativeFrom="page">
                <wp:posOffset>9852660</wp:posOffset>
              </wp:positionV>
              <wp:extent cx="203200" cy="177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03200" cy="177800"/>
                      </a:xfrm>
                      <a:prstGeom prst="rect">
                        <a:avLst/>
                      </a:prstGeom>
                      <a:noFill/>
                      <a:ln>
                        <a:noFill/>
                      </a:ln>
                    </wps:spPr>
                    <wps:txbx>
                      <w:txbxContent>
                        <w:p>
                          <w:pPr>
                            <w:spacing w:before="0" w:line="280" w:lineRule="exact"/>
                            <w:ind w:left="40"/>
                            <w:jc w:val="left"/>
                            <w:rPr>
                              <w:sz w:val="24"/>
                            </w:rPr>
                          </w:pPr>
                          <w:r>
                            <w:fldChar w:fldCharType="begin"/>
                          </w:r>
                          <w:r>
                            <w:rPr>
                              <w:sz w:val="24"/>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9.6pt;margin-top:775.8pt;height:14pt;width:16pt;mso-position-horizontal-relative:page;mso-position-vertical-relative:page;z-index:-251657216;mso-width-relative:page;mso-height-relative:page;" filled="f" stroked="f" coordsize="21600,21600" o:gfxdata="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K4Wa2gAAAA0BAAAPAAAAAAAAAAEAIAAAACIAAABkcnMvZG93bnJldi54bWxQSwEC&#10;FAAUAAAACACHTuJA3SGwobkBAABxAwAADgAAAAAAAAABACAAAAApAQAAZHJzL2Uyb0RvYy54bWxQ&#10;SwUGAAAAAAYABgBZAQAAVAUAAAAA&#10;">
              <v:fill on="f" focussize="0,0"/>
              <v:stroke on="f"/>
              <v:imagedata o:title=""/>
              <o:lock v:ext="edit" aspectratio="f"/>
              <v:textbox inset="0mm,0mm,0mm,0mm">
                <w:txbxContent>
                  <w:p>
                    <w:pPr>
                      <w:spacing w:before="0" w:line="280" w:lineRule="exact"/>
                      <w:ind w:left="40"/>
                      <w:jc w:val="left"/>
                      <w:rPr>
                        <w:sz w:val="24"/>
                      </w:rPr>
                    </w:pPr>
                    <w:r>
                      <w:fldChar w:fldCharType="begin"/>
                    </w:r>
                    <w:r>
                      <w:rPr>
                        <w:sz w:val="24"/>
                      </w:rPr>
                      <w:instrText xml:space="preserve"> PAGE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EA24D"/>
    <w:multiLevelType w:val="singleLevel"/>
    <w:tmpl w:val="BEEEA24D"/>
    <w:lvl w:ilvl="0" w:tentative="0">
      <w:start w:val="1"/>
      <w:numFmt w:val="chineseCounting"/>
      <w:suff w:val="nothing"/>
      <w:lvlText w:val="（%1）"/>
      <w:lvlJc w:val="left"/>
      <w:rPr>
        <w:rFonts w:hint="eastAsia"/>
      </w:rPr>
    </w:lvl>
  </w:abstractNum>
  <w:abstractNum w:abstractNumId="1">
    <w:nsid w:val="CBE9ADE4"/>
    <w:multiLevelType w:val="singleLevel"/>
    <w:tmpl w:val="CBE9ADE4"/>
    <w:lvl w:ilvl="0" w:tentative="0">
      <w:start w:val="6"/>
      <w:numFmt w:val="chineseCounting"/>
      <w:suff w:val="space"/>
      <w:lvlText w:val="第%1部分"/>
      <w:lvlJc w:val="left"/>
      <w:rPr>
        <w:rFonts w:hint="eastAsia"/>
      </w:rPr>
    </w:lvl>
  </w:abstractNum>
  <w:abstractNum w:abstractNumId="2">
    <w:nsid w:val="630749C3"/>
    <w:multiLevelType w:val="singleLevel"/>
    <w:tmpl w:val="630749C3"/>
    <w:lvl w:ilvl="0" w:tentative="0">
      <w:start w:val="3"/>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MGMzNjU0YTk2MzliZmM0YzRmNGZiYzUyM2E2OWYifQ=="/>
  </w:docVars>
  <w:rsids>
    <w:rsidRoot w:val="59936D84"/>
    <w:rsid w:val="000814CA"/>
    <w:rsid w:val="00227362"/>
    <w:rsid w:val="00B23CB0"/>
    <w:rsid w:val="0A9605AE"/>
    <w:rsid w:val="0B3D66B3"/>
    <w:rsid w:val="0CDC31F4"/>
    <w:rsid w:val="19981CE5"/>
    <w:rsid w:val="1EE73499"/>
    <w:rsid w:val="228B0DA0"/>
    <w:rsid w:val="251B6C85"/>
    <w:rsid w:val="27CFF106"/>
    <w:rsid w:val="332D0FFC"/>
    <w:rsid w:val="3C951AC7"/>
    <w:rsid w:val="3CB94B18"/>
    <w:rsid w:val="3D337288"/>
    <w:rsid w:val="3F596855"/>
    <w:rsid w:val="413A6800"/>
    <w:rsid w:val="426C70F8"/>
    <w:rsid w:val="473F5EED"/>
    <w:rsid w:val="4A4217BF"/>
    <w:rsid w:val="526A6B33"/>
    <w:rsid w:val="54F7359C"/>
    <w:rsid w:val="557997C6"/>
    <w:rsid w:val="57B74CD3"/>
    <w:rsid w:val="59936D84"/>
    <w:rsid w:val="59F1FE9C"/>
    <w:rsid w:val="5CBFE631"/>
    <w:rsid w:val="5CFE29CC"/>
    <w:rsid w:val="5FBF9CEC"/>
    <w:rsid w:val="5FCFE182"/>
    <w:rsid w:val="5FF53555"/>
    <w:rsid w:val="61997CD9"/>
    <w:rsid w:val="67B3B7FB"/>
    <w:rsid w:val="6AA37AD4"/>
    <w:rsid w:val="7B3F3022"/>
    <w:rsid w:val="7B97DFF9"/>
    <w:rsid w:val="7DBFACA2"/>
    <w:rsid w:val="7DEDED9C"/>
    <w:rsid w:val="7DFFB8BA"/>
    <w:rsid w:val="7FB64359"/>
    <w:rsid w:val="7FF97573"/>
    <w:rsid w:val="86FF027E"/>
    <w:rsid w:val="AADACEC9"/>
    <w:rsid w:val="B7EC471D"/>
    <w:rsid w:val="BFFFD98F"/>
    <w:rsid w:val="DEF4D074"/>
    <w:rsid w:val="F4B986DA"/>
    <w:rsid w:val="FF66AB5B"/>
    <w:rsid w:val="FFCFE071"/>
    <w:rsid w:val="FFEB8439"/>
    <w:rsid w:val="FFF79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120" w:after="240"/>
      <w:jc w:val="both"/>
    </w:pPr>
    <w:rPr>
      <w:rFonts w:asciiTheme="minorHAnsi" w:hAnsiTheme="minorHAnsi" w:eastAsiaTheme="minorEastAsia" w:cstheme="minorBidi"/>
      <w:sz w:val="22"/>
      <w:szCs w:val="22"/>
      <w:lang w:val="ru-RU" w:eastAsia="zh-CN" w:bidi="ar-SA"/>
    </w:rPr>
  </w:style>
  <w:style w:type="paragraph" w:styleId="5">
    <w:name w:val="heading 1"/>
    <w:basedOn w:val="1"/>
    <w:next w:val="1"/>
    <w:qFormat/>
    <w:uiPriority w:val="0"/>
    <w:pPr>
      <w:spacing w:before="1"/>
      <w:ind w:right="192"/>
      <w:jc w:val="center"/>
      <w:outlineLvl w:val="0"/>
    </w:pPr>
    <w:rPr>
      <w:rFonts w:ascii="楷体" w:hAnsi="楷体" w:eastAsia="楷体" w:cs="楷体"/>
      <w:b/>
      <w:bCs/>
      <w:sz w:val="36"/>
      <w:szCs w:val="36"/>
      <w:lang w:val="zh-CN" w:bidi="zh-CN"/>
    </w:rPr>
  </w:style>
  <w:style w:type="paragraph" w:styleId="6">
    <w:name w:val="heading 2"/>
    <w:basedOn w:val="1"/>
    <w:next w:val="1"/>
    <w:unhideWhenUsed/>
    <w:qFormat/>
    <w:uiPriority w:val="0"/>
    <w:pPr>
      <w:spacing w:before="154"/>
      <w:ind w:left="211"/>
      <w:outlineLvl w:val="1"/>
    </w:pPr>
    <w:rPr>
      <w:rFonts w:ascii="楷体" w:hAnsi="楷体" w:eastAsia="楷体" w:cs="楷体"/>
      <w:b/>
      <w:bCs/>
      <w:sz w:val="32"/>
      <w:szCs w:val="32"/>
      <w:lang w:val="zh-CN" w:bidi="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uiPriority w:val="0"/>
    <w:pPr>
      <w:widowControl/>
      <w:ind w:left="30"/>
      <w:outlineLvl w:val="0"/>
    </w:pPr>
    <w:rPr>
      <w:rFonts w:ascii="Arial" w:hAnsi="Arial" w:eastAsia="仿宋_GB2312" w:cs="Times New Roman"/>
      <w:b/>
      <w:sz w:val="32"/>
      <w:szCs w:val="32"/>
      <w:lang w:val="en-US" w:bidi="ar-SA"/>
    </w:rPr>
  </w:style>
  <w:style w:type="paragraph" w:styleId="3">
    <w:name w:val="Body Text Indent"/>
    <w:basedOn w:val="1"/>
    <w:next w:val="4"/>
    <w:qFormat/>
    <w:uiPriority w:val="0"/>
    <w:pPr>
      <w:widowControl/>
      <w:ind w:left="30"/>
    </w:pPr>
    <w:rPr>
      <w:rFonts w:hint="eastAsia" w:ascii="宋体" w:hAnsi="宋体" w:eastAsia="宋体" w:cs="Times New Roman"/>
      <w:sz w:val="24"/>
      <w:szCs w:val="24"/>
      <w:lang w:val="en-US" w:bidi="ar-SA"/>
    </w:rPr>
  </w:style>
  <w:style w:type="paragraph" w:styleId="4">
    <w:name w:val="toc 2"/>
    <w:basedOn w:val="1"/>
    <w:next w:val="1"/>
    <w:qFormat/>
    <w:uiPriority w:val="0"/>
    <w:pPr>
      <w:ind w:left="420"/>
      <w:jc w:val="center"/>
    </w:pPr>
    <w:rPr>
      <w:rFonts w:ascii="黑体" w:eastAsia="黑体"/>
      <w:sz w:val="32"/>
      <w:szCs w:val="32"/>
    </w:rPr>
  </w:style>
  <w:style w:type="paragraph" w:styleId="7">
    <w:name w:val="Body Text"/>
    <w:basedOn w:val="1"/>
    <w:qFormat/>
    <w:uiPriority w:val="0"/>
    <w:pPr>
      <w:ind w:left="211"/>
    </w:pPr>
    <w:rPr>
      <w:rFonts w:ascii="仿宋" w:hAnsi="仿宋" w:eastAsia="仿宋" w:cs="仿宋"/>
      <w:sz w:val="32"/>
      <w:szCs w:val="32"/>
      <w:lang w:val="zh-CN" w:bidi="zh-CN"/>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2">
    <w:name w:val="List Paragraph"/>
    <w:basedOn w:val="1"/>
    <w:qFormat/>
    <w:uiPriority w:val="1"/>
    <w:pPr>
      <w:ind w:left="211" w:firstLine="640"/>
    </w:pPr>
    <w:rPr>
      <w:rFonts w:ascii="仿宋" w:hAnsi="仿宋" w:eastAsia="仿宋" w:cs="仿宋"/>
      <w:lang w:val="zh-CN" w:bidi="zh-CN"/>
    </w:rPr>
  </w:style>
  <w:style w:type="paragraph" w:customStyle="1" w:styleId="13">
    <w:name w:val="Table Paragraph"/>
    <w:basedOn w:val="1"/>
    <w:qFormat/>
    <w:uiPriority w:val="1"/>
    <w:rPr>
      <w:rFonts w:ascii="仿宋" w:hAnsi="仿宋" w:eastAsia="仿宋" w:cs="仿宋"/>
      <w:lang w:val="zh-CN" w:bidi="zh-CN"/>
    </w:rPr>
  </w:style>
  <w:style w:type="character" w:customStyle="1" w:styleId="14">
    <w:name w:val="页眉 字符"/>
    <w:basedOn w:val="11"/>
    <w:link w:val="9"/>
    <w:qFormat/>
    <w:uiPriority w:val="0"/>
    <w:rPr>
      <w:sz w:val="18"/>
      <w:szCs w:val="18"/>
      <w:lang w:val="ru-RU"/>
    </w:rPr>
  </w:style>
  <w:style w:type="character" w:customStyle="1" w:styleId="15">
    <w:name w:val="页脚 字符"/>
    <w:basedOn w:val="11"/>
    <w:link w:val="8"/>
    <w:qFormat/>
    <w:uiPriority w:val="0"/>
    <w:rPr>
      <w:sz w:val="18"/>
      <w:szCs w:val="18"/>
      <w:lang w:val="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5954</Words>
  <Characters>6674</Characters>
  <Lines>32</Lines>
  <Paragraphs>9</Paragraphs>
  <TotalTime>1</TotalTime>
  <ScaleCrop>false</ScaleCrop>
  <LinksUpToDate>false</LinksUpToDate>
  <CharactersWithSpaces>6770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2021-02-06T18:41:00Z</dcterms:created>
  <dc:creator>%E5%BC%A0%E5%BE%B7%E8%B4%B5</dc:creator>
  <cp:lastModifiedBy>Seven</cp:lastModifiedBy>
  <cp:lastPrinted>2022-09-09T05:32:00Z</cp:lastPrinted>
  <dcterms:modified xsi:type="dcterms:W3CDTF">2022-09-15T02:57:12Z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CD0A11407A324D528CBD92B159CCE625</vt:lpwstr>
  </property>
</Properties>
</file>